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rFonts w:ascii="Times New Roman" w:hAnsi="Times New Roman"/>
          <w:b w:val="1"/>
          <w:bCs w:val="1"/>
          <w:sz w:val="32"/>
          <w:szCs w:val="32"/>
        </w:rPr>
      </w:pPr>
    </w:p>
    <w:p>
      <w:pPr>
        <w:pStyle w:val="Corps"/>
        <w:rPr>
          <w:rFonts w:ascii="Times New Roman" w:cs="Times New Roman" w:hAnsi="Times New Roman" w:eastAsia="Times New Roman"/>
          <w:b w:val="1"/>
          <w:bCs w:val="1"/>
          <w:sz w:val="32"/>
          <w:szCs w:val="32"/>
        </w:rPr>
      </w:pPr>
      <w:r>
        <w:rPr>
          <w:rFonts w:ascii="Times New Roman" w:hAnsi="Times New Roman"/>
          <w:b w:val="1"/>
          <w:bCs w:val="1"/>
          <w:sz w:val="32"/>
          <w:szCs w:val="32"/>
          <w:rtl w:val="0"/>
          <w:lang w:val="en-US"/>
        </w:rPr>
        <w:t>Serum vitamin D level in preventing gastric cancer</w:t>
      </w:r>
    </w:p>
    <w:p>
      <w:pPr>
        <w:pStyle w:val="Corps"/>
        <w:rPr>
          <w:rFonts w:ascii="Times New Roman" w:cs="Times New Roman" w:hAnsi="Times New Roman" w:eastAsia="Times New Roman"/>
          <w:b w:val="1"/>
          <w:bCs w:val="1"/>
          <w:sz w:val="32"/>
          <w:szCs w:val="32"/>
        </w:rPr>
      </w:pPr>
      <w:r>
        <w:rPr>
          <w:rFonts w:ascii="Times New Roman" w:hAnsi="Times New Roman"/>
          <w:b w:val="1"/>
          <w:bCs w:val="1"/>
          <w:sz w:val="32"/>
          <w:szCs w:val="32"/>
          <w:rtl w:val="0"/>
          <w:lang w:val="en-US"/>
        </w:rPr>
        <w:t>Review Article</w:t>
      </w:r>
    </w:p>
    <w:p>
      <w:pPr>
        <w:pStyle w:val="Corps"/>
        <w:rPr>
          <w:rFonts w:ascii="Times New Roman" w:cs="Times New Roman" w:hAnsi="Times New Roman" w:eastAsia="Times New Roman"/>
          <w:sz w:val="24"/>
          <w:szCs w:val="24"/>
        </w:rPr>
      </w:pPr>
      <w:r>
        <w:rPr>
          <w:rFonts w:ascii="Times New Roman" w:hAnsi="Times New Roman"/>
          <w:sz w:val="24"/>
          <w:szCs w:val="24"/>
          <w:u w:val="single"/>
          <w:rtl w:val="0"/>
          <w:lang w:val="en-US"/>
        </w:rPr>
        <w:t>Atieh Asadollah *</w:t>
      </w:r>
      <w:r>
        <w:rPr>
          <w:rFonts w:ascii="Times New Roman" w:hAnsi="Times New Roman"/>
          <w:sz w:val="24"/>
          <w:szCs w:val="24"/>
          <w:rtl w:val="0"/>
          <w:lang w:val="en-US"/>
        </w:rPr>
        <w:t>, Sepehr Moghaddam , Alireza Hajjar Bargh, Nastaran Teymoorian Fard</w:t>
      </w:r>
    </w:p>
    <w:p>
      <w:pPr>
        <w:pStyle w:val="Corps"/>
        <w:rPr>
          <w:rFonts w:ascii="Times New Roman" w:cs="Times New Roman" w:hAnsi="Times New Roman" w:eastAsia="Times New Roman"/>
          <w:sz w:val="24"/>
          <w:szCs w:val="24"/>
          <w:vertAlign w:val="superscript"/>
        </w:rPr>
      </w:pPr>
      <w:r>
        <w:rPr>
          <w:rFonts w:ascii="Times New Roman" w:hAnsi="Times New Roman"/>
          <w:sz w:val="24"/>
          <w:szCs w:val="24"/>
          <w:vertAlign w:val="superscript"/>
          <w:rtl w:val="0"/>
          <w:lang w:val="en-US"/>
        </w:rPr>
        <w:t>Faculty of Medicine, Tehran Medical Sciences Branch, Islamic Azad University, Tehran, Iran</w:t>
      </w:r>
    </w:p>
    <w:p>
      <w:pPr>
        <w:pStyle w:val="Corps"/>
        <w:rPr>
          <w:rFonts w:ascii="Times New Roman" w:cs="Times New Roman" w:hAnsi="Times New Roman" w:eastAsia="Times New Roman"/>
          <w:sz w:val="28"/>
          <w:szCs w:val="28"/>
          <w:vertAlign w:val="superscript"/>
        </w:rPr>
      </w:pPr>
      <w:r>
        <w:rPr>
          <w:rFonts w:ascii="Times New Roman" w:hAnsi="Times New Roman"/>
          <w:sz w:val="28"/>
          <w:szCs w:val="28"/>
          <w:vertAlign w:val="superscript"/>
          <w:rtl w:val="0"/>
          <w:lang w:val="en-US"/>
        </w:rPr>
        <w:t>* correspond author E-mail: atieh_asadollah@yahoo.com</w:t>
      </w:r>
    </w:p>
    <w:p>
      <w:pPr>
        <w:pStyle w:val="Corps"/>
        <w:rPr>
          <w:rFonts w:ascii="Times New Roman" w:cs="Times New Roman" w:hAnsi="Times New Roman" w:eastAsia="Times New Roman"/>
        </w:rPr>
      </w:pPr>
    </w:p>
    <w:p>
      <w:pPr>
        <w:pStyle w:val="Body"/>
        <w:rPr>
          <w:rFonts w:ascii="Times New Roman" w:cs="Times New Roman" w:hAnsi="Times New Roman" w:eastAsia="Times New Roman"/>
        </w:rPr>
      </w:pPr>
    </w:p>
    <w:p>
      <w:pPr>
        <w:pStyle w:val="Body"/>
        <w:rPr>
          <w:rFonts w:ascii="Times New Roman" w:cs="Times New Roman" w:hAnsi="Times New Roman" w:eastAsia="Times New Roman"/>
        </w:rPr>
      </w:pPr>
    </w:p>
    <w:p>
      <w:pPr>
        <w:pStyle w:val="Body"/>
        <w:rPr>
          <w:rFonts w:ascii="Times New Roman" w:cs="Times New Roman" w:hAnsi="Times New Roman" w:eastAsia="Times New Roman"/>
          <w:b w:val="1"/>
          <w:bCs w:val="1"/>
          <w:sz w:val="40"/>
          <w:szCs w:val="40"/>
        </w:rPr>
      </w:pPr>
      <w:r>
        <w:rPr>
          <w:rFonts w:ascii="Times New Roman" w:hAnsi="Times New Roman"/>
          <w:b w:val="1"/>
          <w:bCs w:val="1"/>
          <w:sz w:val="32"/>
          <w:szCs w:val="32"/>
          <w:rtl w:val="0"/>
          <w:lang w:val="de-DE"/>
        </w:rPr>
        <w:t>Abstract</w:t>
      </w:r>
    </w:p>
    <w:p>
      <w:pPr>
        <w:pStyle w:val="Body"/>
        <w:rPr>
          <w:rFonts w:ascii="Times New Roman" w:cs="Times New Roman" w:hAnsi="Times New Roman" w:eastAsia="Times New Roman"/>
          <w:sz w:val="28"/>
          <w:szCs w:val="28"/>
        </w:rPr>
      </w:pPr>
    </w:p>
    <w:p>
      <w:pPr>
        <w:pStyle w:val="Body"/>
        <w:rPr>
          <w:rFonts w:ascii="Times New Roman" w:cs="Times New Roman" w:hAnsi="Times New Roman" w:eastAsia="Times New Roman"/>
          <w:sz w:val="28"/>
          <w:szCs w:val="28"/>
        </w:rPr>
      </w:pPr>
      <w:r>
        <w:rPr>
          <w:rFonts w:ascii="Times New Roman" w:hAnsi="Times New Roman"/>
          <w:sz w:val="28"/>
          <w:szCs w:val="28"/>
          <w:rtl w:val="0"/>
          <w:lang w:val="en-US"/>
        </w:rPr>
        <w:t xml:space="preserve">Vitamin D is a fat-soluble  secosteroid  that is necessary for a variety of procedures in the human body. </w:t>
      </w:r>
      <w:r>
        <w:rPr>
          <w:rFonts w:ascii="Times New Roman" w:hAnsi="Times New Roman"/>
          <w:sz w:val="28"/>
          <w:szCs w:val="28"/>
          <w:rtl w:val="0"/>
          <w:lang w:val="en-US"/>
        </w:rPr>
        <w:t>And it</w:t>
      </w:r>
      <w:r>
        <w:rPr>
          <w:rFonts w:ascii="Times New Roman" w:hAnsi="Times New Roman"/>
          <w:sz w:val="28"/>
          <w:szCs w:val="28"/>
          <w:rtl w:val="0"/>
          <w:lang w:val="en-US"/>
        </w:rPr>
        <w:t xml:space="preserve"> has </w:t>
      </w:r>
      <w:r>
        <w:rPr>
          <w:rFonts w:ascii="Times New Roman" w:hAnsi="Times New Roman"/>
          <w:sz w:val="28"/>
          <w:szCs w:val="28"/>
          <w:rtl w:val="0"/>
          <w:lang w:val="en-US"/>
        </w:rPr>
        <w:t xml:space="preserve">an </w:t>
      </w:r>
      <w:r>
        <w:rPr>
          <w:rFonts w:ascii="Times New Roman" w:hAnsi="Times New Roman"/>
          <w:sz w:val="28"/>
          <w:szCs w:val="28"/>
          <w:rtl w:val="0"/>
          <w:lang w:val="en-US"/>
        </w:rPr>
        <w:t>important role  in the development and progression of various cancers. Because it takes part in cell cycle regulation, cellular proliferation, apoptosis, angiogenesis and molecular cell signaling and the tumorigenic activity.</w:t>
      </w:r>
    </w:p>
    <w:p>
      <w:pPr>
        <w:pStyle w:val="Body"/>
        <w:rPr>
          <w:rFonts w:ascii="Times New Roman" w:cs="Times New Roman" w:hAnsi="Times New Roman" w:eastAsia="Times New Roman"/>
          <w:sz w:val="28"/>
          <w:szCs w:val="28"/>
        </w:rPr>
      </w:pPr>
      <w:r>
        <w:rPr>
          <w:rFonts w:ascii="Times New Roman" w:hAnsi="Times New Roman"/>
          <w:sz w:val="28"/>
          <w:szCs w:val="28"/>
          <w:rtl w:val="0"/>
          <w:lang w:val="en-US"/>
        </w:rPr>
        <w:t>One of the most common malignancy in the world that has poor prognose is Gastric adenocarcinoma. In this study we aim to learn about the effect of vitamin D and vitamin D receptor (VDR) on cancer cells to prevent Gastric adenocarcinoma as an important malignancy.</w:t>
      </w:r>
    </w:p>
    <w:p>
      <w:pPr>
        <w:pStyle w:val="Body"/>
        <w:rPr>
          <w:rFonts w:ascii="Times New Roman" w:cs="Times New Roman" w:hAnsi="Times New Roman" w:eastAsia="Times New Roman"/>
          <w:sz w:val="28"/>
          <w:szCs w:val="28"/>
        </w:rPr>
      </w:pPr>
      <w:r>
        <w:rPr>
          <w:rFonts w:ascii="Times New Roman" w:hAnsi="Times New Roman"/>
          <w:sz w:val="28"/>
          <w:szCs w:val="28"/>
          <w:rtl w:val="0"/>
          <w:lang w:val="en-US"/>
        </w:rPr>
        <w:t>Also we</w:t>
      </w:r>
      <w:r>
        <w:rPr>
          <w:rFonts w:ascii="Times New Roman" w:hAnsi="Times New Roman"/>
          <w:sz w:val="28"/>
          <w:szCs w:val="28"/>
          <w:rtl w:val="1"/>
          <w:lang w:val="ar-SA" w:bidi="ar-SA"/>
        </w:rPr>
        <w:t xml:space="preserve"> </w:t>
      </w:r>
      <w:r>
        <w:rPr>
          <w:rFonts w:ascii="Times New Roman" w:hAnsi="Times New Roman"/>
          <w:sz w:val="28"/>
          <w:szCs w:val="28"/>
          <w:rtl w:val="0"/>
          <w:lang w:val="en-US"/>
        </w:rPr>
        <w:t>evaluated the level of vitamin D in serum and it</w:t>
      </w:r>
      <w:r>
        <w:rPr>
          <w:rFonts w:ascii="Times New Roman" w:hAnsi="Times New Roman" w:hint="default"/>
          <w:sz w:val="28"/>
          <w:szCs w:val="28"/>
          <w:rtl w:val="0"/>
        </w:rPr>
        <w:t>’</w:t>
      </w:r>
      <w:r>
        <w:rPr>
          <w:rFonts w:ascii="Times New Roman" w:hAnsi="Times New Roman"/>
          <w:sz w:val="28"/>
          <w:szCs w:val="28"/>
          <w:rtl w:val="0"/>
          <w:lang w:val="en-US"/>
        </w:rPr>
        <w:t>s effect on</w:t>
      </w:r>
      <w:r>
        <w:rPr>
          <w:rFonts w:ascii="Times New Roman" w:hAnsi="Times New Roman"/>
          <w:sz w:val="28"/>
          <w:szCs w:val="28"/>
          <w:rtl w:val="1"/>
          <w:lang w:val="ar-SA" w:bidi="ar-SA"/>
        </w:rPr>
        <w:t xml:space="preserve"> </w:t>
      </w:r>
      <w:r>
        <w:rPr>
          <w:rFonts w:ascii="Times New Roman" w:hAnsi="Times New Roman"/>
          <w:sz w:val="28"/>
          <w:szCs w:val="28"/>
          <w:rtl w:val="0"/>
          <w:lang w:val="en-US"/>
        </w:rPr>
        <w:t xml:space="preserve">Gastric cancer prevention . </w:t>
      </w:r>
    </w:p>
    <w:p>
      <w:pPr>
        <w:pStyle w:val="Body"/>
        <w:rPr>
          <w:rFonts w:ascii="Times New Roman" w:cs="Times New Roman" w:hAnsi="Times New Roman" w:eastAsia="Times New Roman"/>
          <w:sz w:val="28"/>
          <w:szCs w:val="28"/>
        </w:rPr>
      </w:pPr>
    </w:p>
    <w:p>
      <w:pPr>
        <w:pStyle w:val="Body"/>
        <w:rPr>
          <w:rFonts w:ascii="Times New Roman" w:cs="Times New Roman" w:hAnsi="Times New Roman" w:eastAsia="Times New Roman"/>
          <w:b w:val="1"/>
          <w:bCs w:val="1"/>
          <w:sz w:val="32"/>
          <w:szCs w:val="32"/>
        </w:rPr>
      </w:pPr>
      <w:r>
        <w:rPr>
          <w:rFonts w:ascii="Times New Roman" w:hAnsi="Times New Roman"/>
          <w:b w:val="1"/>
          <w:bCs w:val="1"/>
          <w:sz w:val="32"/>
          <w:szCs w:val="32"/>
          <w:rtl w:val="0"/>
          <w:lang w:val="en-US"/>
        </w:rPr>
        <w:t xml:space="preserve">Keywords: </w:t>
      </w:r>
    </w:p>
    <w:p>
      <w:pPr>
        <w:pStyle w:val="Body"/>
        <w:rPr>
          <w:rFonts w:ascii="Times New Roman" w:cs="Times New Roman" w:hAnsi="Times New Roman" w:eastAsia="Times New Roman"/>
          <w:b w:val="1"/>
          <w:bCs w:val="1"/>
          <w:sz w:val="32"/>
          <w:szCs w:val="32"/>
        </w:rPr>
      </w:pPr>
    </w:p>
    <w:p>
      <w:pPr>
        <w:pStyle w:val="Body"/>
        <w:rPr>
          <w:rFonts w:ascii="Times New Roman" w:cs="Times New Roman" w:hAnsi="Times New Roman" w:eastAsia="Times New Roman"/>
          <w:sz w:val="28"/>
          <w:szCs w:val="28"/>
        </w:rPr>
      </w:pPr>
      <w:r>
        <w:rPr>
          <w:rFonts w:ascii="Times New Roman" w:hAnsi="Times New Roman"/>
          <w:sz w:val="28"/>
          <w:szCs w:val="28"/>
          <w:rtl w:val="0"/>
        </w:rPr>
        <w:t>vitamin D</w:t>
      </w:r>
      <w:r>
        <w:rPr>
          <w:rFonts w:ascii="Times New Roman" w:hAnsi="Times New Roman"/>
          <w:sz w:val="28"/>
          <w:szCs w:val="28"/>
          <w:rtl w:val="0"/>
          <w:lang w:val="en-US"/>
        </w:rPr>
        <w:t xml:space="preserve"> serum level</w:t>
      </w:r>
      <w:r>
        <w:rPr>
          <w:rFonts w:ascii="Times New Roman" w:hAnsi="Times New Roman"/>
          <w:sz w:val="28"/>
          <w:szCs w:val="28"/>
          <w:rtl w:val="0"/>
          <w:lang w:val="es-ES_tradnl"/>
        </w:rPr>
        <w:t xml:space="preserve"> , Gastric cancer , </w:t>
      </w:r>
      <w:r>
        <w:rPr>
          <w:rFonts w:ascii="Times New Roman" w:hAnsi="Times New Roman"/>
          <w:sz w:val="28"/>
          <w:szCs w:val="28"/>
          <w:rtl w:val="0"/>
          <w:lang w:val="en-US"/>
        </w:rPr>
        <w:t>gastric adenocarcinoma, cancer prevention.</w:t>
      </w:r>
    </w:p>
    <w:p>
      <w:pPr>
        <w:pStyle w:val="Body"/>
        <w:bidi w:val="1"/>
        <w:ind w:left="0" w:right="0" w:firstLine="0"/>
        <w:jc w:val="right"/>
        <w:rPr>
          <w:rFonts w:ascii="Times New Roman" w:cs="Times New Roman" w:hAnsi="Times New Roman" w:eastAsia="Times New Roman"/>
          <w:sz w:val="28"/>
          <w:szCs w:val="28"/>
          <w:rtl w:val="1"/>
          <w:lang w:val="ar-SA" w:bidi="ar-SA"/>
        </w:rPr>
      </w:pPr>
    </w:p>
    <w:p>
      <w:pPr>
        <w:pStyle w:val="Corps"/>
        <w:rPr>
          <w:rFonts w:ascii="Times New Roman" w:cs="Times New Roman" w:hAnsi="Times New Roman" w:eastAsia="Times New Roman"/>
        </w:rPr>
      </w:pPr>
    </w:p>
    <w:p>
      <w:pPr>
        <w:pStyle w:val="Corps"/>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introduction</w:t>
      </w:r>
    </w:p>
    <w:p>
      <w:pPr>
        <w:pStyle w:val="Corps"/>
        <w:rPr>
          <w:rStyle w:val="Hyperlink.0"/>
          <w:rFonts w:ascii="Times New Roman" w:cs="Times New Roman" w:hAnsi="Times New Roman" w:eastAsia="Times New Roman"/>
          <w:sz w:val="24"/>
          <w:szCs w:val="24"/>
        </w:rPr>
      </w:pPr>
      <w:r>
        <w:rPr>
          <w:rFonts w:ascii="Times New Roman" w:hAnsi="Times New Roman"/>
          <w:sz w:val="24"/>
          <w:szCs w:val="24"/>
          <w:rtl w:val="0"/>
          <w:lang w:val="en-US"/>
        </w:rPr>
        <w:t xml:space="preserve">Vitamin D is a fat-soluble secosteroid that is necessary for a variety of physiological and pathological procedures in the human body. it has classic effect on calcium homeostasis as shows multiple biological actions in different tissues, including the breast, colon, and pancreas. </w:t>
      </w:r>
      <w:r>
        <w:rPr>
          <w:rFonts w:ascii="Times New Roman" w:cs="Times New Roman" w:hAnsi="Times New Roman" w:eastAsia="Times New Roman"/>
          <w:sz w:val="24"/>
          <w:szCs w:val="24"/>
        </w:rPr>
        <w:fldChar w:fldCharType="begin" w:fldLock="0"/>
      </w:r>
      <w:r>
        <w:rPr>
          <w:rFonts w:ascii="Times New Roman" w:cs="Times New Roman" w:hAnsi="Times New Roman" w:eastAsia="Times New Roman"/>
          <w:sz w:val="24"/>
          <w:szCs w:val="24"/>
        </w:rPr>
        <w:instrText xml:space="preserve"> ADDIN EN.CITE &lt;EndNote&gt;&lt;Cite  &gt;&lt;Author&gt;Mahendra&lt;/Author&gt;&lt;Year&gt;2018&lt;/Year&gt;&lt;RecNum&gt;14&lt;/RecNum&gt;&lt;Prefix&gt;&lt;/Prefix&gt;&lt;Suffix&gt;&lt;/Suffix&gt;&lt;Pages&gt;&lt;/Pages&gt;&lt;DisplayText&gt;(Mahendra, Karishma et al. 2018)&lt;/DisplayText&gt;&lt;record&gt;&lt;rec-number&gt;14&lt;/rec-number&gt;&lt;foreign-keys&gt;&lt;key app="EN" db-id="zxsrads509fr2lee5rvx9f21z55z5s2ezw9z"&gt;14&lt;/key&gt;&lt;/foreign-keys&gt;&lt;ref-type name="Journal Article"&gt;17&lt;/ref-type&gt;&lt;contributors&gt;&lt;authors&gt;&lt;author&gt;Mahendra, A.&lt;/author&gt;&lt;author&gt;Karishma,&lt;/author&gt;&lt;author&gt;Choudhury, B. K.&lt;/author&gt;&lt;author&gt;Sharma, T.&lt;/author&gt;&lt;author&gt;Bansal, N.&lt;/author&gt;&lt;author&gt;Bansal, R.&lt;/author&gt;&lt;author&gt;Gupta, S.&lt;/author&gt;&lt;/authors&gt;&lt;/contributors&gt;&lt;auth-address&gt;Department of Oral Pathology, Chandra Dental College, Barabanki, India.&amp;#13;Department Oral Medicine and Radiology, Sardar Patel Postgraduate Institute of Medical and Dental Sciences, Lucknow, Uttar Pradesh, India.&amp;#13;Department Oral Medicine and Radiology, Institute of Dental Sciences and Sum Hospital, Kalinga Nagar, Shampur, Bhubaneswar, Odisha, India.&amp;#13;Department of Oral Pathology, Himachal Dental College, Sundernagar, Mandi, Himachal Pradesh, India.&amp;#13;Department Oral Medicine and Radiology, Dr HS Judge Institute of Dental Sciences, PU, Chandigarh, India.&amp;#13;Department of Oral Pathology, Seema Dental College and Hospital, Rishikesh, Uttarakhand, India.&amp;#13;Department of Periodontics and Implantology, Bhojia Dental College and Hospital, Nalagarh, Himachal Pradesh, India.&lt;/auth-address&gt;&lt;titles&gt;&lt;title&gt;Vitamin D and gastrointestinal cancer&lt;/title&gt;&lt;secondary-title&gt;J Lab Physicians&lt;/secondary-title&gt;&lt;alt-title&gt;Journal of laboratory physicians&lt;/alt-title&gt;&lt;/titles&gt;&lt;periodical&gt;&lt;full-title&gt;J Lab Physicians&lt;/full-title&gt;&lt;abbr-1&gt;Journal of laboratory physicians&lt;/abbr-1&gt;&lt;/periodical&gt;&lt;alt-periodical&gt;&lt;full-title&gt;J Lab Physicians&lt;/full-title&gt;&lt;abbr-1&gt;Journal of laboratory physicians&lt;/abbr-1&gt;&lt;/alt-periodical&gt;&lt;pages&gt;1-5&lt;/pages&gt;&lt;volume&gt;10&lt;/volume&gt;&lt;number&gt;1&lt;/number&gt;&lt;edition&gt;2018/02/07&lt;/edition&gt;&lt;dates&gt;&lt;year&gt;2018&lt;/year&gt;&lt;pub-dates&gt;&lt;date&gt;Jan-Mar&lt;/date&gt;&lt;/pub-dates&gt;&lt;/dates&gt;&lt;isbn&gt;0974-2727 (Print)&amp;#13;0974-2727&lt;/isbn&gt;&lt;accession-num&gt;29403195&lt;/accession-num&gt;&lt;urls/&gt;&lt;custom2&gt;Pmc5784277&lt;/custom2&gt;&lt;electronic-resource-num&gt;10.4103/jlp.jlp_49_17&lt;/electronic-resource-num&gt;&lt;remote-database-provider&gt;Nlm&lt;/remote-database-provider&gt;&lt;language&gt;eng&lt;/language&gt;&lt;/record&gt;&lt;/Cite&gt;&lt;/EndNote&gt;</w:instrText>
      </w:r>
      <w:r>
        <w:rPr>
          <w:rFonts w:ascii="Times New Roman" w:cs="Times New Roman" w:hAnsi="Times New Roman" w:eastAsia="Times New Roman"/>
          <w:sz w:val="24"/>
          <w:szCs w:val="24"/>
        </w:rPr>
        <w:fldChar w:fldCharType="separate" w:fldLock="0"/>
      </w:r>
      <w:r>
        <w:rPr>
          <w:rFonts w:ascii="Times New Roman" w:hAnsi="Times New Roman"/>
          <w:sz w:val="24"/>
          <w:szCs w:val="24"/>
          <w:rtl w:val="0"/>
          <w:lang w:val="en-US"/>
        </w:rPr>
        <w:t>(Mahendra, Karishma et al. 2018)</w:t>
      </w:r>
      <w:r>
        <w:rPr>
          <w:rFonts w:ascii="Times New Roman" w:cs="Times New Roman" w:hAnsi="Times New Roman" w:eastAsia="Times New Roman"/>
          <w:sz w:val="24"/>
          <w:szCs w:val="24"/>
        </w:rPr>
        <w:fldChar w:fldCharType="end" w:fldLock="0"/>
      </w:r>
      <w:r>
        <w:rPr>
          <w:rFonts w:ascii="Times New Roman" w:hAnsi="Times New Roman"/>
          <w:sz w:val="24"/>
          <w:szCs w:val="24"/>
          <w:rtl w:val="0"/>
          <w:lang w:val="en-US"/>
        </w:rPr>
        <w:t xml:space="preserve"> </w:t>
      </w:r>
      <w:r>
        <w:rPr>
          <w:rFonts w:ascii="Times New Roman" w:cs="Times New Roman" w:hAnsi="Times New Roman" w:eastAsia="Times New Roman"/>
          <w:sz w:val="24"/>
          <w:szCs w:val="24"/>
        </w:rPr>
        <w:fldChar w:fldCharType="begin" w:fldLock="0"/>
      </w:r>
      <w:r>
        <w:rPr>
          <w:rFonts w:ascii="Times New Roman" w:cs="Times New Roman" w:hAnsi="Times New Roman" w:eastAsia="Times New Roman"/>
          <w:sz w:val="24"/>
          <w:szCs w:val="24"/>
        </w:rPr>
        <w:instrText xml:space="preserve"> ADDIN EN.CITE &lt;EndNote&gt;&lt;Cite  &gt;&lt;Author&gt;Chen&lt;/Author&gt;&lt;Year&gt;2007&lt;/Year&gt;&lt;RecNum&gt;15&lt;/RecNum&gt;&lt;Prefix&gt;&lt;/Prefix&gt;&lt;Suffix&gt;&lt;/Suffix&gt;&lt;Pages&gt;&lt;/Pages&gt;&lt;DisplayText&gt;(Chen, Dawsey et al. 2007)&lt;/DisplayText&gt;&lt;record&gt;&lt;rec-number&gt;15&lt;/rec-number&gt;&lt;foreign-keys&gt;&lt;key app="EN" db-id="zxsrads509fr2lee5rvx9f21z55z5s2ezw9z"&gt;15&lt;/key&gt;&lt;/foreign-keys&gt;&lt;ref-type name="Journal Article"&gt;17&lt;/ref-type&gt;&lt;contributors&gt;&lt;authors&gt;&lt;author&gt;Chen, W.&lt;/author&gt;&lt;author&gt;Dawsey, S. M.&lt;/author&gt;&lt;author&gt;Qiao, Y. L.&lt;/author&gt;&lt;author&gt;Mark, S. D.&lt;/author&gt;&lt;author&gt;Dong, Z. W.&lt;/author&gt;&lt;author&gt;Taylor, P. R.&lt;/author&gt;&lt;author&gt;Zhao, P.&lt;/author&gt;&lt;author&gt;Abnet, C. C.&lt;/author&gt;&lt;/authors&gt;&lt;/contributors&gt;&lt;auth-address&gt;Department of Epidemiology, Cancer Institute (Hospital), Chinese Academy of Medical Sciences, Beijing, People's Republic of China.&lt;/auth-address&gt;&lt;titles&gt;&lt;title&gt;Prospective study of serum 25(OH)-vitamin D concentration and risk of oesophageal and gastric cancers&lt;/title&gt;&lt;secondary-title&gt;Br J Cancer&lt;/secondary-title&gt;&lt;alt-title&gt;British journal of cancer&lt;/alt-title&gt;&lt;/titles&gt;&lt;periodical&gt;&lt;full-title&gt;Br J Cancer&lt;/full-title&gt;&lt;abbr-1&gt;British journal of cancer&lt;/abbr-1&gt;&lt;/periodical&gt;&lt;alt-periodical&gt;&lt;full-title&gt;Br J Cancer&lt;/full-title&gt;&lt;abbr-1&gt;British journal of cancer&lt;/abbr-1&gt;&lt;/alt-periodical&gt;&lt;pages&gt;123-8&lt;/pages&gt;&lt;volume&gt;97&lt;/volume&gt;&lt;number&gt;1&lt;/number&gt;&lt;edition&gt;2007/06/07&lt;/edition&gt;&lt;keywords&gt;&lt;keyword&gt;25-Hydroxyvitamin D 2/*blood&lt;/keyword&gt;&lt;keyword&gt;Adenocarcinoma/*blood&lt;/keyword&gt;&lt;keyword&gt;Adult&lt;/keyword&gt;&lt;keyword&gt;Aged&lt;/keyword&gt;&lt;keyword&gt;Cardia&lt;/keyword&gt;&lt;keyword&gt;China&lt;/keyword&gt;&lt;keyword&gt;Cohort Studies&lt;/keyword&gt;&lt;keyword&gt;Esophageal Neoplasms/*blood&lt;/keyword&gt;&lt;keyword&gt;Female&lt;/keyword&gt;&lt;keyword&gt;Humans&lt;/keyword&gt;&lt;keyword&gt;Incidence&lt;/keyword&gt;&lt;keyword&gt;Male&lt;/keyword&gt;&lt;keyword&gt;Middle Aged&lt;/keyword&gt;&lt;keyword&gt;Prospective Studies&lt;/keyword&gt;&lt;keyword&gt;Risk Factors&lt;/keyword&gt;&lt;keyword&gt;Stomach Neoplasms/*blood&lt;/keyword&gt;&lt;/keywords&gt;&lt;dates&gt;&lt;year&gt;2007&lt;/year&gt;&lt;pub-dates&gt;&lt;date&gt;Jul 2&lt;/date&gt;&lt;/pub-dates&gt;&lt;/dates&gt;&lt;isbn&gt;0007-0920 (Print)&amp;#13;0007-0920&lt;/isbn&gt;&lt;accession-num&gt;17551495&lt;/accession-num&gt;&lt;urls/&gt;&lt;custom2&gt;Pmc2359654&lt;/custom2&gt;&lt;electronic-resource-num&gt;10.1038/sj.bjc.6603834&lt;/electronic-resource-num&gt;&lt;remote-database-provider&gt;Nlm&lt;/remote-database-provider&gt;&lt;language&gt;eng&lt;/language&gt;&lt;/record&gt;&lt;/Cite&gt;&lt;/EndNote&gt;</w:instrText>
      </w:r>
      <w:r>
        <w:rPr>
          <w:rFonts w:ascii="Times New Roman" w:cs="Times New Roman" w:hAnsi="Times New Roman" w:eastAsia="Times New Roman"/>
          <w:sz w:val="24"/>
          <w:szCs w:val="24"/>
        </w:rPr>
        <w:fldChar w:fldCharType="separate" w:fldLock="0"/>
      </w:r>
      <w:r>
        <w:rPr>
          <w:rFonts w:ascii="Times New Roman" w:hAnsi="Times New Roman"/>
          <w:sz w:val="24"/>
          <w:szCs w:val="24"/>
          <w:rtl w:val="0"/>
          <w:lang w:val="en-US"/>
        </w:rPr>
        <w:t>(Chen, Dawsey et al. 2007)</w:t>
      </w:r>
      <w:r>
        <w:rPr>
          <w:rFonts w:ascii="Times New Roman" w:cs="Times New Roman" w:hAnsi="Times New Roman" w:eastAsia="Times New Roman"/>
          <w:sz w:val="24"/>
          <w:szCs w:val="24"/>
        </w:rPr>
        <w:fldChar w:fldCharType="end" w:fldLock="0"/>
      </w:r>
      <w:bookmarkStart w:name="ft5" w:id="0"/>
      <w:bookmarkEnd w:id="0"/>
      <w:r>
        <w:rPr>
          <w:rFonts w:ascii="Times New Roman" w:hAnsi="Times New Roman"/>
          <w:sz w:val="24"/>
          <w:szCs w:val="24"/>
          <w:rtl w:val="0"/>
          <w:lang w:val="en-US"/>
        </w:rPr>
        <w:t xml:space="preserve"> </w:t>
      </w:r>
      <w:r>
        <w:rPr>
          <w:rFonts w:ascii="Times New Roman" w:hAnsi="Times New Roman"/>
          <w:sz w:val="24"/>
          <w:szCs w:val="24"/>
          <w:shd w:val="clear" w:color="auto" w:fill="ffffff"/>
          <w:rtl w:val="0"/>
          <w:lang w:val="en-US"/>
        </w:rPr>
        <w:t>Vitamin D has significant role in the organs of the body and their activity such as immune system, cardiovascular system and control of cell cycle and</w:t>
      </w:r>
      <w:r>
        <w:rPr>
          <w:rFonts w:ascii="Times New Roman" w:hAnsi="Times New Roman"/>
          <w:sz w:val="24"/>
          <w:szCs w:val="24"/>
          <w:rtl w:val="0"/>
          <w:lang w:val="en-US"/>
        </w:rPr>
        <w:t xml:space="preserve"> involved in a diversity of biological processes such as cell proliferation, bone metabolism and cell </w:t>
      </w:r>
      <w:r>
        <w:rPr>
          <w:rFonts w:ascii="Times New Roman" w:hAnsi="Times New Roman"/>
          <w:sz w:val="24"/>
          <w:szCs w:val="24"/>
          <w:rtl w:val="0"/>
          <w:lang w:val="en-US"/>
        </w:rPr>
        <w:t>differentiation</w:t>
      </w:r>
      <w:r>
        <w:rPr>
          <w:rFonts w:ascii="Times New Roman" w:hAnsi="Times New Roman"/>
          <w:sz w:val="24"/>
          <w:szCs w:val="24"/>
          <w:rtl w:val="0"/>
          <w:lang w:val="en-US"/>
        </w:rPr>
        <w:t xml:space="preserve"> . The genomic </w:t>
      </w:r>
      <w:r>
        <w:rPr>
          <w:rFonts w:ascii="Times New Roman" w:hAnsi="Times New Roman"/>
          <w:sz w:val="24"/>
          <w:szCs w:val="24"/>
          <w:rtl w:val="0"/>
          <w:lang w:val="en-US"/>
        </w:rPr>
        <w:t>effects</w:t>
      </w:r>
      <w:r>
        <w:rPr>
          <w:rFonts w:ascii="Times New Roman" w:hAnsi="Times New Roman"/>
          <w:sz w:val="24"/>
          <w:szCs w:val="24"/>
          <w:rtl w:val="0"/>
          <w:lang w:val="en-US"/>
        </w:rPr>
        <w:t xml:space="preserve"> of vitamin D as the regulation of cell apoptosis, </w:t>
      </w:r>
      <w:r>
        <w:rPr>
          <w:rFonts w:ascii="Times New Roman" w:hAnsi="Times New Roman"/>
          <w:sz w:val="24"/>
          <w:szCs w:val="24"/>
          <w:rtl w:val="0"/>
          <w:lang w:val="en-US"/>
        </w:rPr>
        <w:t xml:space="preserve">differentiation </w:t>
      </w:r>
      <w:r>
        <w:rPr>
          <w:rFonts w:ascii="Times New Roman" w:hAnsi="Times New Roman"/>
          <w:sz w:val="24"/>
          <w:szCs w:val="24"/>
          <w:rtl w:val="0"/>
          <w:lang w:val="en-US"/>
        </w:rPr>
        <w:t xml:space="preserve">, proliferation, DNA repair, oxidative stress and cellular metabolism, was driven through transcription factors. On the other hand, direct </w:t>
      </w:r>
      <w:r>
        <w:rPr>
          <w:rFonts w:ascii="Times New Roman" w:hAnsi="Times New Roman"/>
          <w:sz w:val="24"/>
          <w:szCs w:val="24"/>
          <w:rtl w:val="0"/>
          <w:lang w:val="en-US"/>
        </w:rPr>
        <w:t>effects</w:t>
      </w:r>
      <w:r>
        <w:rPr>
          <w:rFonts w:ascii="Times New Roman" w:hAnsi="Times New Roman"/>
          <w:sz w:val="24"/>
          <w:szCs w:val="24"/>
          <w:rtl w:val="0"/>
          <w:lang w:val="en-US"/>
        </w:rPr>
        <w:t xml:space="preserve"> which were also known as non-genomic </w:t>
      </w:r>
      <w:r>
        <w:rPr>
          <w:rFonts w:ascii="Times New Roman" w:hAnsi="Times New Roman"/>
          <w:sz w:val="24"/>
          <w:szCs w:val="24"/>
          <w:rtl w:val="0"/>
          <w:lang w:val="en-US"/>
        </w:rPr>
        <w:t>effects</w:t>
      </w:r>
      <w:r>
        <w:rPr>
          <w:rFonts w:ascii="Times New Roman" w:hAnsi="Times New Roman"/>
          <w:sz w:val="24"/>
          <w:szCs w:val="24"/>
          <w:rtl w:val="0"/>
          <w:lang w:val="en-US"/>
        </w:rPr>
        <w:t xml:space="preserve"> as altering the transmembranal transmission of calcium and chlorine were shown by interacting with membrane-bound VDR and activating intracellular secondary messengers .</w:t>
      </w:r>
      <w:r>
        <w:rPr>
          <w:rFonts w:ascii="Times New Roman" w:hAnsi="Times New Roman"/>
          <w:sz w:val="24"/>
          <w:szCs w:val="24"/>
          <w:shd w:val="clear" w:color="auto" w:fill="ffffff"/>
          <w:rtl w:val="0"/>
          <w:lang w:val="en-US"/>
        </w:rPr>
        <w:t xml:space="preserve"> </w:t>
      </w:r>
      <w:r>
        <w:rPr>
          <w:rFonts w:ascii="Times New Roman" w:hAnsi="Times New Roman"/>
          <w:sz w:val="24"/>
          <w:szCs w:val="24"/>
          <w:rtl w:val="0"/>
          <w:lang w:val="en-US"/>
        </w:rPr>
        <w:t>It is clear that Vitamin D is related to the control of calcium and bone metabolism but recent studies declare the role of Vitamin D in the development and progression of various cancers. Because it takes part in cell cycle regulation, cellular proliferation, apoptosis, angiogenesis and molecular cell signaling and the tumorigenic activity.</w:t>
      </w:r>
      <w:r>
        <w:rPr>
          <w:rFonts w:ascii="Times New Roman" w:hAnsi="Times New Roman"/>
          <w:sz w:val="24"/>
          <w:szCs w:val="24"/>
          <w:shd w:val="clear" w:color="auto" w:fill="ffffff"/>
          <w:rtl w:val="0"/>
          <w:lang w:val="en-US"/>
        </w:rPr>
        <w:t xml:space="preserve"> (</w:t>
      </w:r>
      <w:r>
        <w:rPr>
          <w:rStyle w:val="Hyperlink.0"/>
          <w:rFonts w:ascii="Times New Roman" w:cs="Times New Roman" w:hAnsi="Times New Roman" w:eastAsia="Times New Roman"/>
          <w:sz w:val="24"/>
          <w:szCs w:val="24"/>
        </w:rPr>
        <w:fldChar w:fldCharType="begin" w:fldLock="0"/>
      </w:r>
      <w:r>
        <w:rPr>
          <w:rStyle w:val="Hyperlink.0"/>
          <w:rFonts w:ascii="Times New Roman" w:cs="Times New Roman" w:hAnsi="Times New Roman" w:eastAsia="Times New Roman"/>
          <w:sz w:val="24"/>
          <w:szCs w:val="24"/>
        </w:rPr>
        <w:instrText xml:space="preserve"> HYPERLINK \l "ENREF_13" </w:instrText>
      </w:r>
      <w:r>
        <w:rPr>
          <w:rStyle w:val="Hyperlink.0"/>
          <w:rFonts w:ascii="Times New Roman" w:cs="Times New Roman" w:hAnsi="Times New Roman" w:eastAsia="Times New Roman"/>
          <w:sz w:val="24"/>
          <w:szCs w:val="24"/>
        </w:rPr>
        <w:fldChar w:fldCharType="separate" w:fldLock="0"/>
      </w:r>
      <w:r>
        <w:rPr>
          <w:rStyle w:val="Hyperlink.0"/>
          <w:rFonts w:ascii="Times New Roman" w:hAnsi="Times New Roman"/>
          <w:sz w:val="24"/>
          <w:szCs w:val="24"/>
          <w:rtl w:val="0"/>
          <w:lang w:val="en-US"/>
        </w:rPr>
        <w:t>Trowbridge, Mittal et al. 2013</w:t>
      </w:r>
      <w:r>
        <w:rPr>
          <w:rFonts w:ascii="Times New Roman" w:cs="Times New Roman" w:hAnsi="Times New Roman" w:eastAsia="Times New Roman"/>
          <w:sz w:val="24"/>
          <w:szCs w:val="24"/>
        </w:rPr>
        <w:fldChar w:fldCharType="end" w:fldLock="0"/>
      </w:r>
      <w:r>
        <w:rPr>
          <w:rStyle w:val="Hyperlink.0"/>
          <w:rFonts w:ascii="Times New Roman" w:hAnsi="Times New Roman"/>
          <w:sz w:val="24"/>
          <w:szCs w:val="24"/>
          <w:rtl w:val="0"/>
          <w:lang w:val="en-US"/>
        </w:rPr>
        <w:t>)</w:t>
      </w:r>
    </w:p>
    <w:p>
      <w:pPr>
        <w:pStyle w:val="Corps"/>
        <w:rPr>
          <w:rStyle w:val="None"/>
          <w:rFonts w:ascii="Times New Roman" w:cs="Times New Roman" w:hAnsi="Times New Roman" w:eastAsia="Times New Roman"/>
          <w:sz w:val="24"/>
          <w:szCs w:val="24"/>
          <w:shd w:val="clear" w:color="auto" w:fill="ffffff"/>
          <w:vertAlign w:val="superscript"/>
        </w:rPr>
      </w:pPr>
      <w:r>
        <w:rPr>
          <w:rStyle w:val="Hyperlink.0"/>
          <w:rFonts w:ascii="Times New Roman" w:hAnsi="Times New Roman"/>
          <w:sz w:val="24"/>
          <w:szCs w:val="24"/>
          <w:rtl w:val="0"/>
          <w:lang w:val="en-US"/>
        </w:rPr>
        <w:t xml:space="preserve">Gastric carcinoma (GC) is the fourth most common malignancy worldwide and remains the second cause of death of all malignancies worldwide </w:t>
      </w:r>
      <w:r>
        <w:rPr>
          <w:rFonts w:ascii="Times New Roman" w:hAnsi="Times New Roman"/>
          <w:sz w:val="24"/>
          <w:szCs w:val="24"/>
          <w:rtl w:val="0"/>
          <w:lang w:val="en-US"/>
        </w:rPr>
        <w:t>and suspected poor prognosis, as being diagnosed at an advanced stage.</w:t>
      </w:r>
      <w:r>
        <w:rPr>
          <w:rStyle w:val="Hyperlink.0"/>
          <w:rFonts w:ascii="Times New Roman" w:hAnsi="Times New Roman"/>
          <w:sz w:val="24"/>
          <w:szCs w:val="24"/>
          <w:rtl w:val="0"/>
          <w:lang w:val="en-US"/>
        </w:rPr>
        <w:t xml:space="preserve">  its more prevalence in developing countries. environmental factors and accumulation of specific genetic alterations leading to occur gastric cancer. Despite declining trends worldwide, the best way to decrease gastric cancer is prevention an avoid to exposure to risk factors. The primary prevention includes healthy diet, anti-</w:t>
      </w:r>
      <w:r>
        <w:rPr>
          <w:rStyle w:val="None"/>
          <w:rFonts w:ascii="Times New Roman" w:hAnsi="Times New Roman"/>
          <w:i w:val="1"/>
          <w:iCs w:val="1"/>
          <w:sz w:val="24"/>
          <w:szCs w:val="24"/>
          <w:shd w:val="clear" w:color="auto" w:fill="ffffff"/>
          <w:rtl w:val="0"/>
          <w:lang w:val="en-US"/>
        </w:rPr>
        <w:t>H. pylori</w:t>
      </w:r>
      <w:r>
        <w:rPr>
          <w:rStyle w:val="Hyperlink.0"/>
          <w:rFonts w:ascii="Times New Roman" w:hAnsi="Times New Roman" w:hint="default"/>
          <w:sz w:val="24"/>
          <w:szCs w:val="24"/>
          <w:rtl w:val="0"/>
          <w:lang w:val="en-US"/>
        </w:rPr>
        <w:t> </w:t>
      </w:r>
      <w:r>
        <w:rPr>
          <w:rStyle w:val="Hyperlink.0"/>
          <w:rFonts w:ascii="Times New Roman" w:hAnsi="Times New Roman"/>
          <w:sz w:val="24"/>
          <w:szCs w:val="24"/>
          <w:rtl w:val="0"/>
          <w:lang w:val="en-US"/>
        </w:rPr>
        <w:t>therapies, chemoprevention, and screening for early detection. One of the important factors in gastric carcinogenesis is dietary habit, especially in case of intestinal adenocarcinoma. Healthy dietary habits include, high intake of fresh fruits and vegetables, Mediterranean diet, a low-sodium diet, salt-preserved food, red and high cured meat, sensible alcohol drinking, and maintaining a proper weight might be associated with a decreased risk of GC.</w:t>
      </w:r>
      <w:r>
        <w:rPr>
          <w:rStyle w:val="Hyperlink.0"/>
          <w:rFonts w:ascii="Times New Roman" w:cs="Times New Roman" w:hAnsi="Times New Roman" w:eastAsia="Times New Roman"/>
          <w:sz w:val="24"/>
          <w:szCs w:val="24"/>
        </w:rPr>
        <w:fldChar w:fldCharType="begin" w:fldLock="0"/>
      </w:r>
      <w:r>
        <w:rPr>
          <w:rStyle w:val="Hyperlink.0"/>
          <w:rFonts w:ascii="Times New Roman" w:cs="Times New Roman" w:hAnsi="Times New Roman" w:eastAsia="Times New Roman"/>
          <w:sz w:val="24"/>
          <w:szCs w:val="24"/>
        </w:rPr>
        <w:instrText xml:space="preserve"> ADDIN EN.CITE &lt;EndNote&gt;&lt;Cite  &gt;&lt;Author&gt;Sitarz&lt;/Author&gt;&lt;Year&gt;2018&lt;/Year&gt;&lt;RecNum&gt;18&lt;/RecNum&gt;&lt;Prefix&gt;&lt;/Prefix&gt;&lt;Suffix&gt;&lt;/Suffix&gt;&lt;Pages&gt;&lt;/Pages&gt;&lt;DisplayText&gt;(Sitarz, Skierucha et al. 2018)&lt;/DisplayText&gt;&lt;record&gt;&lt;rec-number&gt;18&lt;/rec-number&gt;&lt;foreign-keys&gt;&lt;key app="EN" db-id="zxsrads509fr2lee5rvx9f21z55z5s2ezw9z"&gt;18&lt;/key&gt;&lt;/foreign-keys&gt;&lt;ref-type name="Journal Article"&gt;17&lt;/ref-type&gt;&lt;contributors&gt;&lt;authors&gt;&lt;author&gt;Sitarz, R.&lt;/author&gt;&lt;author&gt;Skierucha, M.&lt;/author&gt;&lt;author&gt;Mielko, J.&lt;/author&gt;&lt;author&gt;Offerhaus, G. J. A.&lt;/author&gt;&lt;author&gt;Maciejewski, R.&lt;/author&gt;&lt;author&gt;Polkowski, W. P.&lt;/author&gt;&lt;/authors&gt;&lt;/contributors&gt;&lt;auth-address&gt;Department of Surgical Oncology, Medical University of Lublin, Lublin, Poland.&amp;#13;Department of Human Anatomy, Medical University of Lublin, Lublin, Poland.&amp;#13;Department of Pathology, University Medical Centre, Utrecht, The Netherlands.&lt;/auth-address&gt;&lt;titles&gt;&lt;title&gt;Gastric cancer: epidemiology, prevention, classification, and treatment&lt;/title&gt;&lt;secondary-title&gt;Cancer Manag Res&lt;/secondary-title&gt;&lt;alt-title&gt;Cancer management and research&lt;/alt-title&gt;&lt;/titles&gt;&lt;periodical&gt;&lt;full-title&gt;Cancer Manag Res&lt;/full-title&gt;&lt;abbr-1&gt;Cancer management and research&lt;/abbr-1&gt;&lt;/periodical&gt;&lt;alt-periodical&gt;&lt;full-title&gt;Cancer Manag Res&lt;/full-title&gt;&lt;abbr-1&gt;Cancer management and research&lt;/abbr-1&gt;&lt;/alt-periodical&gt;&lt;pages&gt;239-248&lt;/pages&gt;&lt;volume&gt;10&lt;/volume&gt;&lt;edition&gt;2018/02/16&lt;/edition&gt;&lt;dates&gt;&lt;year&gt;2018&lt;/year&gt;&lt;/dates&gt;&lt;isbn&gt;1179-1322 (Print)&amp;#13;1179-1322&lt;/isbn&gt;&lt;accession-num&gt;29445300&lt;/accession-num&gt;&lt;urls/&gt;&lt;custom2&gt;Pmc5808709&lt;/custom2&gt;&lt;electronic-resource-num&gt;10.2147/cmar.s149619&lt;/electronic-resource-num&gt;&lt;remote-database-provider&gt;Nlm&lt;/remote-database-provider&gt;&lt;language&gt;eng&lt;/language&gt;&lt;/record&gt;&lt;/Cite&gt;&lt;/EndNote&gt;</w:instrText>
      </w:r>
      <w:r>
        <w:rPr>
          <w:rStyle w:val="Hyperlink.0"/>
          <w:rFonts w:ascii="Times New Roman" w:cs="Times New Roman" w:hAnsi="Times New Roman" w:eastAsia="Times New Roman"/>
          <w:sz w:val="24"/>
          <w:szCs w:val="24"/>
        </w:rPr>
        <w:fldChar w:fldCharType="separate" w:fldLock="0"/>
      </w:r>
      <w:r>
        <w:rPr>
          <w:rStyle w:val="Hyperlink.0"/>
          <w:rFonts w:ascii="Times New Roman" w:hAnsi="Times New Roman"/>
          <w:sz w:val="24"/>
          <w:szCs w:val="24"/>
          <w:rtl w:val="0"/>
          <w:lang w:val="en-US"/>
        </w:rPr>
        <w:t>(Sitarz, Skierucha et al. 2018)</w:t>
      </w:r>
      <w:r>
        <w:rPr>
          <w:rStyle w:val="Hyperlink.0"/>
          <w:rFonts w:ascii="Times New Roman" w:cs="Times New Roman" w:hAnsi="Times New Roman" w:eastAsia="Times New Roman"/>
          <w:sz w:val="24"/>
          <w:szCs w:val="24"/>
        </w:rPr>
        <w:fldChar w:fldCharType="end" w:fldLock="0"/>
      </w:r>
    </w:p>
    <w:p>
      <w:pPr>
        <w:pStyle w:val="Corps"/>
        <w:rPr>
          <w:rFonts w:ascii="Times New Roman" w:cs="Times New Roman" w:hAnsi="Times New Roman" w:eastAsia="Times New Roman"/>
          <w:sz w:val="24"/>
          <w:szCs w:val="24"/>
        </w:rPr>
      </w:pPr>
      <w:r>
        <w:rPr>
          <w:rFonts w:ascii="Times New Roman" w:hAnsi="Times New Roman"/>
          <w:sz w:val="24"/>
          <w:szCs w:val="24"/>
          <w:rtl w:val="0"/>
          <w:lang w:val="en-US"/>
        </w:rPr>
        <w:t xml:space="preserve">As the Gastric cancer arises from any part of the stomach </w:t>
      </w:r>
      <w:r>
        <w:rPr>
          <w:rStyle w:val="Hyperlink.0"/>
          <w:rFonts w:ascii="Times New Roman" w:hAnsi="Times New Roman"/>
          <w:sz w:val="24"/>
          <w:szCs w:val="24"/>
          <w:rtl w:val="0"/>
          <w:lang w:val="en-US"/>
        </w:rPr>
        <w:t xml:space="preserve">the most frequently classification systems used to define gastric cancer is the Lauren classification despite several methods. The Lauren classification defines two main histologic subtypes: Intestinal type and diffuse type. The morphologic differences between the two subtypes are related to intercellular adhesion molecules, which are preserved in intestinal type disease and defective in diffuse gastric carcinoma. Both subsets can have targetable protein expressions such has human epidermal growth factor receptor 2 (HER2) expression. </w:t>
      </w:r>
      <w:r>
        <w:rPr>
          <w:rStyle w:val="Hyperlink.0"/>
          <w:rFonts w:ascii="Times New Roman" w:hAnsi="Times New Roman"/>
          <w:sz w:val="24"/>
          <w:szCs w:val="24"/>
          <w:rtl w:val="0"/>
          <w:lang w:val="en-US"/>
        </w:rPr>
        <w:t>Further</w:t>
      </w:r>
      <w:r>
        <w:rPr>
          <w:rStyle w:val="Hyperlink.0"/>
          <w:rFonts w:ascii="Times New Roman" w:hAnsi="Times New Roman" w:hint="default"/>
          <w:sz w:val="24"/>
          <w:szCs w:val="24"/>
          <w:rtl w:val="0"/>
          <w:lang w:val="en-US"/>
        </w:rPr>
        <w:t xml:space="preserve">  </w:t>
      </w:r>
      <w:r>
        <w:rPr>
          <w:rStyle w:val="Hyperlink.0"/>
          <w:rFonts w:ascii="Times New Roman" w:hAnsi="Times New Roman"/>
          <w:sz w:val="24"/>
          <w:szCs w:val="24"/>
          <w:rtl w:val="0"/>
          <w:lang w:val="en-US"/>
        </w:rPr>
        <w:t xml:space="preserve">In gastric cancer, HER2 overexpression, </w:t>
      </w:r>
      <w:r>
        <w:rPr>
          <w:rStyle w:val="Hyperlink.0"/>
          <w:rFonts w:ascii="Times New Roman" w:hAnsi="Times New Roman" w:hint="default"/>
          <w:sz w:val="24"/>
          <w:szCs w:val="24"/>
          <w:rtl w:val="0"/>
          <w:lang w:val="en-US"/>
        </w:rPr>
        <w:t> </w:t>
      </w:r>
      <w:r>
        <w:rPr>
          <w:rStyle w:val="Hyperlink.0"/>
          <w:rFonts w:ascii="Times New Roman" w:hAnsi="Times New Roman"/>
          <w:sz w:val="24"/>
          <w:szCs w:val="24"/>
          <w:rtl w:val="0"/>
          <w:lang w:val="en-US"/>
        </w:rPr>
        <w:t xml:space="preserve">Epidermal growth factor receptor (EGFR) overexpression, Expression of the both vascular endothelial growth factor A (VEGFA) and its receptor are participate and use as target in biologic therapeutic </w:t>
      </w:r>
      <w:r>
        <w:rPr>
          <w:rStyle w:val="Hyperlink.0"/>
          <w:rFonts w:ascii="Times New Roman" w:cs="Times New Roman" w:hAnsi="Times New Roman" w:eastAsia="Times New Roman"/>
          <w:sz w:val="24"/>
          <w:szCs w:val="24"/>
        </w:rPr>
        <w:fldChar w:fldCharType="begin" w:fldLock="0"/>
      </w:r>
      <w:r>
        <w:rPr>
          <w:rStyle w:val="Hyperlink.0"/>
          <w:rFonts w:ascii="Times New Roman" w:cs="Times New Roman" w:hAnsi="Times New Roman" w:eastAsia="Times New Roman"/>
          <w:sz w:val="24"/>
          <w:szCs w:val="24"/>
        </w:rPr>
        <w:instrText xml:space="preserve"> ADDIN EN.CITE &lt;EndNote&gt;&lt;Cite  &gt;&lt;Author&gt;Carcas&lt;/Author&gt;&lt;Year&gt;2014&lt;/Year&gt;&lt;RecNum&gt;17&lt;/RecNum&gt;&lt;Prefix&gt;&lt;/Prefix&gt;&lt;Suffix&gt;&lt;/Suffix&gt;&lt;Pages&gt;&lt;/Pages&gt;&lt;DisplayText&gt;(Carcas 2014)&lt;/DisplayText&gt;&lt;record&gt;&lt;rec-number&gt;17&lt;/rec-number&gt;&lt;foreign-keys&gt;&lt;key app="EN" db-id="zxsrads509fr2lee5rvx9f21z55z5s2ezw9z"&gt;17&lt;/key&gt;&lt;/foreign-keys&gt;&lt;ref-type name="Journal Article"&gt;17&lt;/ref-type&gt;&lt;contributors&gt;&lt;authors&gt;&lt;author&gt;Carcas, L. P.&lt;/author&gt;&lt;/authors&gt;&lt;/contributors&gt;&lt;auth-address&gt;Department of Hematology and Oncology Sylvester Comprehensive Cancer Center, Miami, Florida 33136, USA.&lt;/auth-address&gt;&lt;titles&gt;&lt;title&gt;Gastric cancer review&lt;/title&gt;&lt;secondary-title&gt;J Carcinog&lt;/secondary-title&gt;&lt;alt-title&gt;Journal of carcinogenesis&lt;/alt-title&gt;&lt;/titles&gt;&lt;periodical&gt;&lt;full-title&gt;J Carcinog&lt;/full-title&gt;&lt;abbr-1&gt;Journal of carcinogenesis&lt;/abbr-1&gt;&lt;/periodical&gt;&lt;alt-periodical&gt;&lt;full-title&gt;J Carcinog&lt;/full-title&gt;&lt;abbr-1&gt;Journal of carcinogenesis&lt;/abbr-1&gt;&lt;/alt-periodical&gt;&lt;pages&gt;14&lt;/pages&gt;&lt;volume&gt;13&lt;/volume&gt;&lt;edition&gt;2015/01/16&lt;/edition&gt;&lt;dates&gt;&lt;year&gt;2014&lt;/year&gt;&lt;/dates&gt;&lt;isbn&gt;1477-3163 (Print)&amp;#13;1477-3163&lt;/isbn&gt;&lt;accession-num&gt;25589897&lt;/accession-num&gt;&lt;urls/&gt;&lt;custom2&gt;Pmc4278094&lt;/custom2&gt;&lt;electronic-resource-num&gt;10.4103/1477-3163.146506&lt;/electronic-resource-num&gt;&lt;remote-database-provider&gt;Nlm&lt;/remote-database-provider&gt;&lt;language&gt;eng&lt;/language&gt;&lt;/record&gt;&lt;/Cite&gt;&lt;/EndNote&gt;</w:instrText>
      </w:r>
      <w:r>
        <w:rPr>
          <w:rStyle w:val="Hyperlink.0"/>
          <w:rFonts w:ascii="Times New Roman" w:cs="Times New Roman" w:hAnsi="Times New Roman" w:eastAsia="Times New Roman"/>
          <w:sz w:val="24"/>
          <w:szCs w:val="24"/>
        </w:rPr>
        <w:fldChar w:fldCharType="separate" w:fldLock="0"/>
      </w:r>
      <w:r>
        <w:rPr>
          <w:rStyle w:val="Hyperlink.0"/>
          <w:rFonts w:ascii="Times New Roman" w:hAnsi="Times New Roman"/>
          <w:sz w:val="24"/>
          <w:szCs w:val="24"/>
          <w:rtl w:val="0"/>
          <w:lang w:val="en-US"/>
        </w:rPr>
        <w:t>(Carcas 2014)</w:t>
      </w:r>
      <w:r>
        <w:rPr>
          <w:rStyle w:val="Hyperlink.0"/>
          <w:rFonts w:ascii="Times New Roman" w:cs="Times New Roman" w:hAnsi="Times New Roman" w:eastAsia="Times New Roman"/>
          <w:sz w:val="24"/>
          <w:szCs w:val="24"/>
        </w:rPr>
        <w:fldChar w:fldCharType="end" w:fldLock="0"/>
      </w:r>
      <w:r>
        <w:rPr>
          <w:rFonts w:ascii="Times New Roman" w:hAnsi="Times New Roman"/>
          <w:sz w:val="24"/>
          <w:szCs w:val="24"/>
          <w:rtl w:val="0"/>
          <w:lang w:val="en-US"/>
        </w:rPr>
        <w:t xml:space="preserve">.The most common malignancy of the stomach is adenocarcinoma arising from gastric epithelium which is often asymptomatic, but some nonspecific symptoms that reported are indigestion, abdominal discomfort, and appetite loss. In later phase there is bleeding which leads to anemia. </w:t>
      </w:r>
      <w:r>
        <w:rPr>
          <w:rFonts w:ascii="Times New Roman" w:cs="Times New Roman" w:hAnsi="Times New Roman" w:eastAsia="Times New Roman"/>
          <w:sz w:val="24"/>
          <w:szCs w:val="24"/>
        </w:rPr>
        <w:fldChar w:fldCharType="begin" w:fldLock="0"/>
      </w:r>
      <w:r>
        <w:rPr>
          <w:rFonts w:ascii="Times New Roman" w:cs="Times New Roman" w:hAnsi="Times New Roman" w:eastAsia="Times New Roman"/>
          <w:sz w:val="24"/>
          <w:szCs w:val="24"/>
        </w:rPr>
        <w:instrText xml:space="preserve"> ADDIN EN.CITE &lt;EndNote&gt;&lt;Cite  &gt;&lt;Author&gt;Vyas&lt;/Author&gt;&lt;Year&gt;2016&lt;/Year&gt;&lt;RecNum&gt;16&lt;/RecNum&gt;&lt;Prefix&gt;&lt;/Prefix&gt;&lt;Suffix&gt;&lt;/Suffix&gt;&lt;Pages&gt;&lt;/Pages&gt;&lt;DisplayText&gt;(Vyas, Companioni et al. 2016)&lt;/DisplayText&gt;&lt;record&gt;&lt;rec-number&gt;16&lt;/rec-number&gt;&lt;foreign-keys&gt;&lt;key app="EN" db-id="zxsrads509fr2lee5rvx9f21z55z5s2ezw9z"&gt;16&lt;/key&gt;&lt;/foreign-keys&gt;&lt;ref-type name="Journal Article"&gt;17&lt;/ref-type&gt;&lt;contributors&gt;&lt;authors&gt;&lt;author&gt;Vyas, N.&lt;/author&gt;&lt;author&gt;Companioni, R. C.&lt;/author&gt;&lt;author&gt;Tiba, M.&lt;/author&gt;&lt;author&gt;Alkhawam, H.&lt;/author&gt;&lt;author&gt;Catalano, C.&lt;/author&gt;&lt;author&gt;Sogomonian, R.&lt;/author&gt;&lt;author&gt;Baum, J.&lt;/author&gt;&lt;author&gt;Walfish, A.&lt;/author&gt;&lt;/authors&gt;&lt;/contributors&gt;&lt;auth-address&gt;Neil Vyas, Hassan Alkhawam, Carmine Catalano, Robert Sogomonian, Department of Internal Medicine, Elmhurst Hospital Center, Elmhurst, NY 11373, United States.&lt;/auth-address&gt;&lt;titles&gt;&lt;title&gt;Association between serum vitamin D levels and gastric cancer: A retrospective chart analysis&lt;/title&gt;&lt;secondary-title&gt;World J Gastrointest Oncol&lt;/secondary-title&gt;&lt;alt-title&gt;World journal of gastrointestinal oncology&lt;/alt-title&gt;&lt;/titles&gt;&lt;periodical&gt;&lt;full-title&gt;World J Gastrointest Oncol&lt;/full-title&gt;&lt;abbr-1&gt;World journal of gastrointestinal oncology&lt;/abbr-1&gt;&lt;/periodical&gt;&lt;alt-periodical&gt;&lt;full-title&gt;World J Gastrointest Oncol&lt;/full-title&gt;&lt;abbr-1&gt;World journal of gastrointestinal oncology&lt;/abbr-1&gt;&lt;/alt-periodical&gt;&lt;pages&gt;688-94&lt;/pages&gt;&lt;volume&gt;8&lt;/volume&gt;&lt;number&gt;9&lt;/number&gt;&lt;edition&gt;2016/09/28&lt;/edition&gt;&lt;dates&gt;&lt;year&gt;2016&lt;/year&gt;&lt;pub-dates&gt;&lt;date&gt;Sep 15&lt;/date&gt;&lt;/pub-dates&gt;&lt;/dates&gt;&lt;isbn&gt;1948-5204 (Print)&lt;/isbn&gt;&lt;accession-num&gt;27672427&lt;/accession-num&gt;&lt;urls/&gt;&lt;custom2&gt;Pmc5027024&lt;/custom2&gt;&lt;electronic-resource-num&gt;10.4251/wjgo.v8.i9.688&lt;/electronic-resource-num&gt;&lt;remote-database-provider&gt;Nlm&lt;/remote-database-provider&gt;&lt;language&gt;eng&lt;/language&gt;&lt;/record&gt;&lt;/Cite&gt;&lt;/EndNote&gt;</w:instrText>
      </w:r>
      <w:r>
        <w:rPr>
          <w:rFonts w:ascii="Times New Roman" w:cs="Times New Roman" w:hAnsi="Times New Roman" w:eastAsia="Times New Roman"/>
          <w:sz w:val="24"/>
          <w:szCs w:val="24"/>
        </w:rPr>
        <w:fldChar w:fldCharType="separate" w:fldLock="0"/>
      </w:r>
      <w:r>
        <w:rPr>
          <w:rFonts w:ascii="Times New Roman" w:hAnsi="Times New Roman"/>
          <w:sz w:val="24"/>
          <w:szCs w:val="24"/>
          <w:rtl w:val="0"/>
          <w:lang w:val="en-US"/>
        </w:rPr>
        <w:t>(Vyas, Companioni et al. 2016)</w:t>
      </w:r>
      <w:r>
        <w:rPr>
          <w:rFonts w:ascii="Times New Roman" w:cs="Times New Roman" w:hAnsi="Times New Roman" w:eastAsia="Times New Roman"/>
          <w:sz w:val="24"/>
          <w:szCs w:val="24"/>
        </w:rPr>
        <w:fldChar w:fldCharType="end" w:fldLock="0"/>
      </w:r>
    </w:p>
    <w:p>
      <w:pPr>
        <w:pStyle w:val="Corps"/>
        <w:rPr>
          <w:rStyle w:val="None"/>
          <w:rFonts w:ascii="Times New Roman" w:cs="Times New Roman" w:hAnsi="Times New Roman" w:eastAsia="Times New Roman"/>
          <w:b w:val="1"/>
          <w:bCs w:val="1"/>
          <w:sz w:val="24"/>
          <w:szCs w:val="24"/>
          <w:shd w:val="clear" w:color="auto" w:fill="ffffff"/>
        </w:rPr>
      </w:pPr>
      <w:r>
        <w:rPr>
          <w:rStyle w:val="None"/>
          <w:rFonts w:ascii="Times New Roman" w:hAnsi="Times New Roman"/>
          <w:b w:val="1"/>
          <w:bCs w:val="1"/>
          <w:sz w:val="24"/>
          <w:szCs w:val="24"/>
          <w:shd w:val="clear" w:color="auto" w:fill="ffffff"/>
          <w:rtl w:val="0"/>
          <w:lang w:val="en-US"/>
        </w:rPr>
        <w:t>Vitamin D</w:t>
      </w:r>
    </w:p>
    <w:p>
      <w:pPr>
        <w:pStyle w:val="Corps"/>
        <w:rPr>
          <w:rStyle w:val="Hyperlink.0"/>
          <w:rFonts w:ascii="Times New Roman" w:cs="Times New Roman" w:hAnsi="Times New Roman" w:eastAsia="Times New Roman"/>
          <w:sz w:val="24"/>
          <w:szCs w:val="24"/>
        </w:rPr>
      </w:pPr>
      <w:r>
        <w:rPr>
          <w:rStyle w:val="Hyperlink.0"/>
          <w:rFonts w:ascii="Times New Roman" w:hAnsi="Times New Roman"/>
          <w:sz w:val="24"/>
          <w:szCs w:val="24"/>
          <w:rtl w:val="0"/>
          <w:lang w:val="en-US"/>
        </w:rPr>
        <w:t>Vitamin D is a hormone. Its active form is commonly known as 1</w:t>
      </w:r>
      <w:r>
        <w:rPr>
          <w:rStyle w:val="Hyperlink.0"/>
          <w:rFonts w:ascii="Times New Roman" w:hAnsi="Times New Roman" w:hint="default"/>
          <w:sz w:val="24"/>
          <w:szCs w:val="24"/>
          <w:rtl w:val="0"/>
          <w:lang w:val="en-US"/>
        </w:rPr>
        <w:t>α</w:t>
      </w:r>
      <w:r>
        <w:rPr>
          <w:rStyle w:val="Hyperlink.0"/>
          <w:rFonts w:ascii="Times New Roman" w:hAnsi="Times New Roman"/>
          <w:sz w:val="24"/>
          <w:szCs w:val="24"/>
          <w:rtl w:val="0"/>
          <w:lang w:val="en-US"/>
        </w:rPr>
        <w:t>,25-dihydroxyvitamin D (1</w:t>
      </w:r>
      <w:r>
        <w:rPr>
          <w:rStyle w:val="Hyperlink.0"/>
          <w:rFonts w:ascii="Times New Roman" w:hAnsi="Times New Roman" w:hint="default"/>
          <w:sz w:val="24"/>
          <w:szCs w:val="24"/>
          <w:rtl w:val="0"/>
          <w:lang w:val="en-US"/>
        </w:rPr>
        <w:t>α</w:t>
      </w:r>
      <w:r>
        <w:rPr>
          <w:rStyle w:val="Hyperlink.0"/>
          <w:rFonts w:ascii="Times New Roman" w:hAnsi="Times New Roman"/>
          <w:sz w:val="24"/>
          <w:szCs w:val="24"/>
          <w:rtl w:val="0"/>
          <w:lang w:val="en-US"/>
        </w:rPr>
        <w:t>,25(OH)</w:t>
      </w:r>
      <w:r>
        <w:rPr>
          <w:rStyle w:val="None"/>
          <w:rFonts w:ascii="Times New Roman" w:hAnsi="Times New Roman"/>
          <w:sz w:val="24"/>
          <w:szCs w:val="24"/>
          <w:shd w:val="clear" w:color="auto" w:fill="ffffff"/>
          <w:vertAlign w:val="subscript"/>
          <w:rtl w:val="0"/>
          <w:lang w:val="en-US"/>
        </w:rPr>
        <w:t>2</w:t>
      </w:r>
      <w:r>
        <w:rPr>
          <w:rStyle w:val="Hyperlink.0"/>
          <w:rFonts w:ascii="Times New Roman" w:hAnsi="Times New Roman"/>
          <w:sz w:val="24"/>
          <w:szCs w:val="24"/>
          <w:rtl w:val="0"/>
          <w:lang w:val="en-US"/>
        </w:rPr>
        <w:t>D). Vitamin D is a fat-soluble vitamin existing mainly in two forms, ergocalciferol (Vitamin D2, 1</w:t>
      </w:r>
      <w:r>
        <w:rPr>
          <w:rStyle w:val="Hyperlink.0"/>
          <w:rFonts w:ascii="Times New Roman" w:hAnsi="Times New Roman" w:hint="default"/>
          <w:sz w:val="24"/>
          <w:szCs w:val="24"/>
          <w:rtl w:val="0"/>
          <w:lang w:val="en-US"/>
        </w:rPr>
        <w:t>α</w:t>
      </w:r>
      <w:r>
        <w:rPr>
          <w:rStyle w:val="Hyperlink.0"/>
          <w:rFonts w:ascii="Times New Roman" w:hAnsi="Times New Roman"/>
          <w:sz w:val="24"/>
          <w:szCs w:val="24"/>
          <w:rtl w:val="0"/>
          <w:lang w:val="en-US"/>
        </w:rPr>
        <w:t>,25(OH)</w:t>
      </w:r>
      <w:r>
        <w:rPr>
          <w:rStyle w:val="None"/>
          <w:rFonts w:ascii="Times New Roman" w:hAnsi="Times New Roman"/>
          <w:sz w:val="24"/>
          <w:szCs w:val="24"/>
          <w:shd w:val="clear" w:color="auto" w:fill="ffffff"/>
          <w:vertAlign w:val="subscript"/>
          <w:rtl w:val="0"/>
          <w:lang w:val="en-US"/>
        </w:rPr>
        <w:t>2</w:t>
      </w:r>
      <w:r>
        <w:rPr>
          <w:rStyle w:val="Hyperlink.0"/>
          <w:rFonts w:ascii="Times New Roman" w:hAnsi="Times New Roman"/>
          <w:sz w:val="24"/>
          <w:szCs w:val="24"/>
          <w:rtl w:val="0"/>
          <w:lang w:val="en-US"/>
        </w:rPr>
        <w:t>D2), which is of plant origin, and cholecalciferol, (Vitamin D3, 1</w:t>
      </w:r>
      <w:r>
        <w:rPr>
          <w:rStyle w:val="Hyperlink.0"/>
          <w:rFonts w:ascii="Times New Roman" w:hAnsi="Times New Roman" w:hint="default"/>
          <w:sz w:val="24"/>
          <w:szCs w:val="24"/>
          <w:rtl w:val="0"/>
          <w:lang w:val="en-US"/>
        </w:rPr>
        <w:t>α</w:t>
      </w:r>
      <w:r>
        <w:rPr>
          <w:rStyle w:val="Hyperlink.0"/>
          <w:rFonts w:ascii="Times New Roman" w:hAnsi="Times New Roman"/>
          <w:sz w:val="24"/>
          <w:szCs w:val="24"/>
          <w:rtl w:val="0"/>
          <w:lang w:val="en-US"/>
        </w:rPr>
        <w:t>,25(OH)</w:t>
      </w:r>
      <w:r>
        <w:rPr>
          <w:rStyle w:val="None"/>
          <w:rFonts w:ascii="Times New Roman" w:hAnsi="Times New Roman"/>
          <w:sz w:val="24"/>
          <w:szCs w:val="24"/>
          <w:shd w:val="clear" w:color="auto" w:fill="ffffff"/>
          <w:vertAlign w:val="subscript"/>
          <w:rtl w:val="0"/>
          <w:lang w:val="en-US"/>
        </w:rPr>
        <w:t>2</w:t>
      </w:r>
      <w:r>
        <w:rPr>
          <w:rStyle w:val="Hyperlink.0"/>
          <w:rFonts w:ascii="Times New Roman" w:hAnsi="Times New Roman"/>
          <w:sz w:val="24"/>
          <w:szCs w:val="24"/>
          <w:rtl w:val="0"/>
          <w:lang w:val="en-US"/>
        </w:rPr>
        <w:t>D3), which is of animal origin.The main source of the production of vitamin D in the body is from the conversion of 7-dehdrocholestrol by UV light under the skin. Vitamin D activates in body by undergoing two hydroxylation reactions and produce Calsitriol and Calsidiol which the half-life of these hydroxylation respectively are 15 hours and 15 days. The active form of vitamin D is calcitriol( 1.25-dihydroxyvitamin D (1, 25(OH) 2d)) which   circulates at lower serum concentrations and higher affinity to vitamin D reseptor (VDR) than 25(OH) D due to its active form.</w:t>
      </w:r>
      <w:r>
        <w:rPr>
          <w:rStyle w:val="Hyperlink.0"/>
          <w:rFonts w:ascii="Times New Roman" w:cs="Times New Roman" w:hAnsi="Times New Roman" w:eastAsia="Times New Roman"/>
          <w:sz w:val="24"/>
          <w:szCs w:val="24"/>
        </w:rPr>
        <w:fldChar w:fldCharType="begin" w:fldLock="0"/>
      </w:r>
      <w:r>
        <w:rPr>
          <w:rStyle w:val="Hyperlink.0"/>
          <w:rFonts w:ascii="Times New Roman" w:cs="Times New Roman" w:hAnsi="Times New Roman" w:eastAsia="Times New Roman"/>
          <w:sz w:val="24"/>
          <w:szCs w:val="24"/>
        </w:rPr>
        <w:instrText xml:space="preserve"> ADDIN EN.CITE &lt;EndNote&gt;&lt;Cite  &gt;&lt;Author&gt;Nair&lt;/Author&gt;&lt;Year&gt;2012&lt;/Year&gt;&lt;RecNum&gt;1&lt;/RecNum&gt;&lt;Prefix&gt;&lt;/Prefix&gt;&lt;Suffix&gt;&lt;/Suffix&gt;&lt;Pages&gt;&lt;/Pages&gt;&lt;DisplayText&gt;(Nair and Maseeh 2012)&lt;/DisplayText&gt;&lt;record&gt;&lt;rec-number&gt;1&lt;/rec-number&gt;&lt;foreign-keys&gt;&lt;key app="EN" db-id="zxsrads509fr2lee5rvx9f21z55z5s2ezw9z"&gt;1&lt;/key&gt;&lt;/foreign-keys&gt;&lt;ref-type name="Journal Article"&gt;17&lt;/ref-type&gt;&lt;contributors&gt;&lt;authors&gt;&lt;author&gt;Nair, R.&lt;/author&gt;&lt;author&gt;Maseeh, A.&lt;/author&gt;&lt;/authors&gt;&lt;/contributors&gt;&lt;auth-address&gt;Medical Services Department, Torrent Pharmaceuticals Ltd., Ahmedabad, Gujarat, India.&lt;/auth-address&gt;&lt;titles&gt;&lt;title&gt;Vitamin D: The "sunshine" vitamin&lt;/title&gt;&lt;secondary-title&gt;J Pharmacol Pharmacother&lt;/secondary-title&gt;&lt;alt-title&gt;Journal of pharmacology &amp;amp; pharmacotherapeutics&lt;/alt-title&gt;&lt;/titles&gt;&lt;periodical&gt;&lt;full-title&gt;J Pharmacol Pharmacother&lt;/full-title&gt;&lt;abbr-1&gt;Journal of pharmacology &amp;amp; pharmacotherapeutics&lt;/abbr-1&gt;&lt;/periodical&gt;&lt;alt-periodical&gt;&lt;full-title&gt;J Pharmacol Pharmacother&lt;/full-title&gt;&lt;abbr-1&gt;Journal of pharmacology &amp;amp; pharmacotherapeutics&lt;/abbr-1&gt;&lt;/alt-periodical&gt;&lt;pages&gt;118-26&lt;/pages&gt;&lt;volume&gt;3&lt;/volume&gt;&lt;number&gt;2&lt;/number&gt;&lt;edition&gt;2012/05/26&lt;/edition&gt;&lt;dates&gt;&lt;year&gt;2012&lt;/year&gt;&lt;pub-dates&gt;&lt;date&gt;Apr&lt;/date&gt;&lt;/pub-dates&gt;&lt;/dates&gt;&lt;isbn&gt;0976-500X (Print)&amp;#13;0976-500x&lt;/isbn&gt;&lt;accession-num&gt;22629085&lt;/accession-num&gt;&lt;urls/&gt;&lt;custom2&gt;Pmc3356951&lt;/custom2&gt;&lt;electronic-resource-num&gt;10.4103/0976-500x.95506&lt;/electronic-resource-num&gt;&lt;remote-database-provider&gt;Nlm&lt;/remote-database-provider&gt;&lt;language&gt;eng&lt;/language&gt;&lt;/record&gt;&lt;/Cite&gt;&lt;/EndNote&gt;</w:instrText>
      </w:r>
      <w:r>
        <w:rPr>
          <w:rStyle w:val="Hyperlink.0"/>
          <w:rFonts w:ascii="Times New Roman" w:cs="Times New Roman" w:hAnsi="Times New Roman" w:eastAsia="Times New Roman"/>
          <w:sz w:val="24"/>
          <w:szCs w:val="24"/>
        </w:rPr>
        <w:fldChar w:fldCharType="separate" w:fldLock="0"/>
      </w:r>
      <w:r>
        <w:rPr>
          <w:rStyle w:val="Hyperlink.0"/>
          <w:rFonts w:ascii="Times New Roman" w:hAnsi="Times New Roman"/>
          <w:sz w:val="24"/>
          <w:szCs w:val="24"/>
          <w:rtl w:val="0"/>
          <w:lang w:val="en-US"/>
        </w:rPr>
        <w:t>(Nair and Maseeh 2012)</w:t>
      </w:r>
      <w:r>
        <w:rPr>
          <w:rStyle w:val="Hyperlink.0"/>
          <w:rFonts w:ascii="Times New Roman" w:cs="Times New Roman" w:hAnsi="Times New Roman" w:eastAsia="Times New Roman"/>
          <w:sz w:val="24"/>
          <w:szCs w:val="24"/>
        </w:rPr>
        <w:fldChar w:fldCharType="end" w:fldLock="0"/>
      </w:r>
      <w:r>
        <w:rPr>
          <w:rStyle w:val="Hyperlink.0"/>
          <w:rFonts w:ascii="Times New Roman" w:hAnsi="Times New Roman"/>
          <w:sz w:val="24"/>
          <w:szCs w:val="24"/>
          <w:rtl w:val="0"/>
          <w:lang w:val="en-US"/>
        </w:rPr>
        <w:t>. vitamin D</w:t>
      </w:r>
      <w:r>
        <w:rPr>
          <w:rStyle w:val="None"/>
          <w:rFonts w:ascii="Times New Roman" w:hAnsi="Times New Roman"/>
          <w:sz w:val="24"/>
          <w:szCs w:val="24"/>
          <w:shd w:val="clear" w:color="auto" w:fill="ffffff"/>
          <w:vertAlign w:val="subscript"/>
          <w:rtl w:val="0"/>
          <w:lang w:val="en-US"/>
        </w:rPr>
        <w:t>3</w:t>
      </w:r>
      <w:r>
        <w:rPr>
          <w:rStyle w:val="Hyperlink.0"/>
          <w:rFonts w:ascii="Times New Roman" w:hAnsi="Times New Roman" w:hint="default"/>
          <w:sz w:val="24"/>
          <w:szCs w:val="24"/>
          <w:rtl w:val="0"/>
          <w:lang w:val="en-US"/>
        </w:rPr>
        <w:t> </w:t>
      </w:r>
      <w:r>
        <w:rPr>
          <w:rStyle w:val="Hyperlink.0"/>
          <w:rFonts w:ascii="Times New Roman" w:hAnsi="Times New Roman"/>
          <w:sz w:val="24"/>
          <w:szCs w:val="24"/>
          <w:rtl w:val="0"/>
          <w:lang w:val="en-US"/>
        </w:rPr>
        <w:t>is transported in the circulation by the Vitamin D Binding Protein (DBP) . Once delivered to the liver, vitamin D is hydroxylated on its side chain to form 25 hydroxyvitamin D (25OH D). This is a stable metabolite whose serum levels are used to assess vitamin D status. The kidney is the primary site where the active form of vitamin D, 1,25(OH)</w:t>
      </w:r>
      <w:r>
        <w:rPr>
          <w:rStyle w:val="None"/>
          <w:rFonts w:ascii="Times New Roman" w:hAnsi="Times New Roman"/>
          <w:sz w:val="24"/>
          <w:szCs w:val="24"/>
          <w:shd w:val="clear" w:color="auto" w:fill="ffffff"/>
          <w:vertAlign w:val="subscript"/>
          <w:rtl w:val="0"/>
          <w:lang w:val="en-US"/>
        </w:rPr>
        <w:t>2</w:t>
      </w:r>
      <w:r>
        <w:rPr>
          <w:rStyle w:val="Hyperlink.0"/>
          <w:rFonts w:ascii="Times New Roman" w:hAnsi="Times New Roman" w:hint="default"/>
          <w:sz w:val="24"/>
          <w:szCs w:val="24"/>
          <w:rtl w:val="0"/>
          <w:lang w:val="en-US"/>
        </w:rPr>
        <w:t> </w:t>
      </w:r>
      <w:r>
        <w:rPr>
          <w:rStyle w:val="Hyperlink.0"/>
          <w:rFonts w:ascii="Times New Roman" w:hAnsi="Times New Roman"/>
          <w:sz w:val="24"/>
          <w:szCs w:val="24"/>
          <w:rtl w:val="0"/>
          <w:lang w:val="en-US"/>
        </w:rPr>
        <w:t>D, is produced. The circulating levels of 1,25(OH)</w:t>
      </w:r>
      <w:r>
        <w:rPr>
          <w:rStyle w:val="None"/>
          <w:rFonts w:ascii="Times New Roman" w:hAnsi="Times New Roman"/>
          <w:sz w:val="24"/>
          <w:szCs w:val="24"/>
          <w:shd w:val="clear" w:color="auto" w:fill="ffffff"/>
          <w:vertAlign w:val="subscript"/>
          <w:rtl w:val="0"/>
          <w:lang w:val="en-US"/>
        </w:rPr>
        <w:t>2</w:t>
      </w:r>
      <w:r>
        <w:rPr>
          <w:rStyle w:val="Hyperlink.0"/>
          <w:rFonts w:ascii="Times New Roman" w:hAnsi="Times New Roman" w:hint="default"/>
          <w:sz w:val="24"/>
          <w:szCs w:val="24"/>
          <w:rtl w:val="0"/>
          <w:lang w:val="en-US"/>
        </w:rPr>
        <w:t> </w:t>
      </w:r>
      <w:r>
        <w:rPr>
          <w:rStyle w:val="Hyperlink.0"/>
          <w:rFonts w:ascii="Times New Roman" w:hAnsi="Times New Roman"/>
          <w:sz w:val="24"/>
          <w:szCs w:val="24"/>
          <w:rtl w:val="0"/>
          <w:lang w:val="en-US"/>
        </w:rPr>
        <w:t>D result from 1 alpha hydroxylase (CYP27B1) mediated conversion of 25OH D in the proximal tubule of the kidney . Renal CYP27B1 gene expression is activated by PTH and suppressed by 1,25(OH)</w:t>
      </w:r>
      <w:r>
        <w:rPr>
          <w:rStyle w:val="None"/>
          <w:rFonts w:ascii="Times New Roman" w:hAnsi="Times New Roman"/>
          <w:sz w:val="24"/>
          <w:szCs w:val="24"/>
          <w:shd w:val="clear" w:color="auto" w:fill="ffffff"/>
          <w:vertAlign w:val="subscript"/>
          <w:rtl w:val="0"/>
          <w:lang w:val="en-US"/>
        </w:rPr>
        <w:t>2</w:t>
      </w:r>
      <w:r>
        <w:rPr>
          <w:rStyle w:val="Hyperlink.0"/>
          <w:rFonts w:ascii="Times New Roman" w:hAnsi="Times New Roman" w:hint="default"/>
          <w:sz w:val="24"/>
          <w:szCs w:val="24"/>
          <w:rtl w:val="0"/>
          <w:lang w:val="en-US"/>
        </w:rPr>
        <w:t> </w:t>
      </w:r>
      <w:r>
        <w:rPr>
          <w:rStyle w:val="Hyperlink.0"/>
          <w:rFonts w:ascii="Times New Roman" w:hAnsi="Times New Roman"/>
          <w:sz w:val="24"/>
          <w:szCs w:val="24"/>
          <w:rtl w:val="0"/>
          <w:lang w:val="en-US"/>
        </w:rPr>
        <w:t>D and the serum levels of these hormones are inversely related to dietary calcium intake . Once produced in the proximal tubule, 1,25(OH)</w:t>
      </w:r>
      <w:r>
        <w:rPr>
          <w:rStyle w:val="None"/>
          <w:rFonts w:ascii="Times New Roman" w:hAnsi="Times New Roman"/>
          <w:sz w:val="24"/>
          <w:szCs w:val="24"/>
          <w:shd w:val="clear" w:color="auto" w:fill="ffffff"/>
          <w:vertAlign w:val="subscript"/>
          <w:rtl w:val="0"/>
          <w:lang w:val="en-US"/>
        </w:rPr>
        <w:t>2</w:t>
      </w:r>
      <w:r>
        <w:rPr>
          <w:rStyle w:val="Hyperlink.0"/>
          <w:rFonts w:ascii="Times New Roman" w:hAnsi="Times New Roman" w:hint="default"/>
          <w:sz w:val="24"/>
          <w:szCs w:val="24"/>
          <w:rtl w:val="0"/>
          <w:lang w:val="en-US"/>
        </w:rPr>
        <w:t> </w:t>
      </w:r>
      <w:r>
        <w:rPr>
          <w:rStyle w:val="Hyperlink.0"/>
          <w:rFonts w:ascii="Times New Roman" w:hAnsi="Times New Roman"/>
          <w:sz w:val="24"/>
          <w:szCs w:val="24"/>
          <w:rtl w:val="0"/>
          <w:lang w:val="en-US"/>
        </w:rPr>
        <w:t>D is released into the serum and acts as an endocrine hormone on the intestine, bone, and kidney to control calcium metabolism.</w:t>
      </w:r>
      <w:r>
        <w:rPr>
          <w:rStyle w:val="Hyperlink.0"/>
          <w:rFonts w:ascii="Times New Roman" w:cs="Times New Roman" w:hAnsi="Times New Roman" w:eastAsia="Times New Roman"/>
          <w:sz w:val="24"/>
          <w:szCs w:val="24"/>
        </w:rPr>
        <w:fldChar w:fldCharType="begin" w:fldLock="0"/>
      </w:r>
      <w:r>
        <w:rPr>
          <w:rStyle w:val="Hyperlink.0"/>
          <w:rFonts w:ascii="Times New Roman" w:cs="Times New Roman" w:hAnsi="Times New Roman" w:eastAsia="Times New Roman"/>
          <w:sz w:val="24"/>
          <w:szCs w:val="24"/>
        </w:rPr>
        <w:instrText xml:space="preserve"> ADDIN EN.CITE &lt;EndNote&gt;&lt;Cite  &gt;&lt;Author&gt;Hewison&lt;/Author&gt;&lt;Year&gt;2000&lt;/Year&gt;&lt;RecNum&gt;7&lt;/RecNum&gt;&lt;Prefix&gt;&lt;/Prefix&gt;&lt;Suffix&gt;&lt;/Suffix&gt;&lt;Pages&gt;&lt;/Pages&gt;&lt;DisplayText&gt;(Hewison, Zehnder et al. 2000)&lt;/DisplayText&gt;&lt;record&gt;&lt;rec-number&gt;7&lt;/rec-number&gt;&lt;foreign-keys&gt;&lt;key app="EN" db-id="zxsrads509fr2lee5rvx9f21z55z5s2ezw9z"&gt;7&lt;/key&gt;&lt;/foreign-keys&gt;&lt;ref-type name="Journal Article"&gt;17&lt;/ref-type&gt;&lt;contributors&gt;&lt;authors&gt;&lt;author&gt;Hewison, M.&lt;/author&gt;&lt;author&gt;Zehnder, D.&lt;/author&gt;&lt;author&gt;Bland, R.&lt;/author&gt;&lt;author&gt;Stewart, P. M.&lt;/author&gt;&lt;/authors&gt;&lt;/contributors&gt;&lt;auth-address&gt;Division of Medical Sciences, University of Birmingham, Birmingham B15 2TH, UK.&lt;/auth-address&gt;&lt;titles&gt;&lt;title&gt;1alpha-Hydroxylase and the action of vitamin D&lt;/title&gt;&lt;secondary-title&gt;J Mol Endocrinol&lt;/secondary-title&gt;&lt;alt-title&gt;Journal of molecular endocrinology&lt;/alt-title&gt;&lt;/titles&gt;&lt;periodical&gt;&lt;full-title&gt;J Mol Endocrinol&lt;/full-title&gt;&lt;abbr-1&gt;Journal of molecular endocrinology&lt;/abbr-1&gt;&lt;/periodical&gt;&lt;alt-periodical&gt;&lt;full-title&gt;J Mol Endocrinol&lt;/full-title&gt;&lt;abbr-1&gt;Journal of molecular endocrinology&lt;/abbr-1&gt;&lt;/alt-periodical&gt;&lt;pages&gt;141-8&lt;/pages&gt;&lt;volume&gt;25&lt;/volume&gt;&lt;number&gt;2&lt;/number&gt;&lt;edition&gt;2000/10/03&lt;/edition&gt;&lt;keywords&gt;&lt;keyword&gt;25-Hydroxyvitamin D3 1-alpha-Hydroxylase/genetics/*metabolism&lt;/keyword&gt;&lt;keyword&gt;Animals&lt;/keyword&gt;&lt;keyword&gt;Calcitriol/biosynthesis/metabolism&lt;/keyword&gt;&lt;keyword&gt;Humans&lt;/keyword&gt;&lt;keyword&gt;Kidney/enzymology&lt;/keyword&gt;&lt;keyword&gt;Mice&lt;/keyword&gt;&lt;keyword&gt;Rats&lt;/keyword&gt;&lt;keyword&gt;Tissue Distribution&lt;/keyword&gt;&lt;keyword&gt;Vitamin D/*metabolism&lt;/keyword&gt;&lt;/keywords&gt;&lt;dates&gt;&lt;year&gt;2000&lt;/year&gt;&lt;pub-dates&gt;&lt;date&gt;Oct&lt;/date&gt;&lt;/pub-dates&gt;&lt;/dates&gt;&lt;isbn&gt;0952-5041 (Print)&amp;#13;0952-5041&lt;/isbn&gt;&lt;accession-num&gt;11013342&lt;/accession-num&gt;&lt;urls/&gt;&lt;electronic-resource-num&gt;10.1677/jme.0.0250141&lt;/electronic-resource-num&gt;&lt;remote-database-provider&gt;Nlm&lt;/remote-database-provider&gt;&lt;language&gt;eng&lt;/language&gt;&lt;/record&gt;&lt;/Cite&gt;&lt;/EndNote&gt;</w:instrText>
      </w:r>
      <w:r>
        <w:rPr>
          <w:rStyle w:val="Hyperlink.0"/>
          <w:rFonts w:ascii="Times New Roman" w:cs="Times New Roman" w:hAnsi="Times New Roman" w:eastAsia="Times New Roman"/>
          <w:sz w:val="24"/>
          <w:szCs w:val="24"/>
        </w:rPr>
        <w:fldChar w:fldCharType="separate" w:fldLock="0"/>
      </w:r>
      <w:r>
        <w:rPr>
          <w:rStyle w:val="Hyperlink.0"/>
          <w:rFonts w:ascii="Times New Roman" w:hAnsi="Times New Roman"/>
          <w:sz w:val="24"/>
          <w:szCs w:val="24"/>
          <w:rtl w:val="0"/>
          <w:lang w:val="en-US"/>
        </w:rPr>
        <w:t>(Hewison, Zehnder et al. 2000)</w:t>
      </w:r>
      <w:r>
        <w:rPr>
          <w:rStyle w:val="Hyperlink.0"/>
          <w:rFonts w:ascii="Times New Roman" w:cs="Times New Roman" w:hAnsi="Times New Roman" w:eastAsia="Times New Roman"/>
          <w:sz w:val="24"/>
          <w:szCs w:val="24"/>
        </w:rPr>
        <w:fldChar w:fldCharType="end" w:fldLock="0"/>
      </w:r>
    </w:p>
    <w:p>
      <w:pPr>
        <w:pStyle w:val="Corps"/>
        <w:rPr>
          <w:rStyle w:val="None"/>
          <w:rFonts w:ascii="Times New Roman" w:cs="Times New Roman" w:hAnsi="Times New Roman" w:eastAsia="Times New Roman"/>
          <w:b w:val="1"/>
          <w:bCs w:val="1"/>
          <w:sz w:val="24"/>
          <w:szCs w:val="24"/>
          <w:shd w:val="clear" w:color="auto" w:fill="ffffff"/>
        </w:rPr>
      </w:pPr>
      <w:r>
        <w:rPr>
          <w:rStyle w:val="None"/>
          <w:rFonts w:ascii="Times New Roman" w:hAnsi="Times New Roman"/>
          <w:b w:val="1"/>
          <w:bCs w:val="1"/>
          <w:sz w:val="24"/>
          <w:szCs w:val="24"/>
          <w:shd w:val="clear" w:color="auto" w:fill="ffffff"/>
          <w:rtl w:val="0"/>
          <w:lang w:val="en-US"/>
        </w:rPr>
        <w:t>Vitamin D and growth inhibitory effect</w:t>
      </w:r>
    </w:p>
    <w:p>
      <w:pPr>
        <w:pStyle w:val="Corps"/>
        <w:rPr>
          <w:rStyle w:val="Hyperlink.0"/>
          <w:rFonts w:ascii="Times New Roman" w:cs="Times New Roman" w:hAnsi="Times New Roman" w:eastAsia="Times New Roman"/>
          <w:sz w:val="24"/>
          <w:szCs w:val="24"/>
        </w:rPr>
      </w:pPr>
      <w:r>
        <w:rPr>
          <w:rStyle w:val="Hyperlink.0"/>
          <w:rFonts w:ascii="Times New Roman" w:hAnsi="Times New Roman"/>
          <w:sz w:val="24"/>
          <w:szCs w:val="24"/>
          <w:rtl w:val="0"/>
          <w:lang w:val="en-US"/>
        </w:rPr>
        <w:t>in cancer  one of the actions of vitamin d is growth inhibitory effect effects on proliferating epithelial cells. the target cells for the anti-cancer action of vitamin D are tumor cells and the normal cell types within tissues that transform into tumor cells .Colston et al.  showed a dose-dependent decrease in growth rate of melanoma cells treated with 1,25(OH)</w:t>
      </w:r>
      <w:r>
        <w:rPr>
          <w:rStyle w:val="None"/>
          <w:rFonts w:ascii="Times New Roman" w:hAnsi="Times New Roman"/>
          <w:sz w:val="24"/>
          <w:szCs w:val="24"/>
          <w:shd w:val="clear" w:color="auto" w:fill="ffffff"/>
          <w:vertAlign w:val="subscript"/>
          <w:rtl w:val="0"/>
          <w:lang w:val="en-US"/>
        </w:rPr>
        <w:t>2</w:t>
      </w:r>
      <w:r>
        <w:rPr>
          <w:rStyle w:val="Hyperlink.0"/>
          <w:rFonts w:ascii="Times New Roman" w:hAnsi="Times New Roman" w:hint="default"/>
          <w:sz w:val="24"/>
          <w:szCs w:val="24"/>
          <w:rtl w:val="0"/>
          <w:lang w:val="en-US"/>
        </w:rPr>
        <w:t> </w:t>
      </w:r>
      <w:r>
        <w:rPr>
          <w:rStyle w:val="Hyperlink.0"/>
          <w:rFonts w:ascii="Times New Roman" w:hAnsi="Times New Roman"/>
          <w:sz w:val="24"/>
          <w:szCs w:val="24"/>
          <w:rtl w:val="0"/>
          <w:lang w:val="en-US"/>
        </w:rPr>
        <w:t>D .The growth inhibitory property of 1,25(OH)</w:t>
      </w:r>
      <w:r>
        <w:rPr>
          <w:rStyle w:val="None"/>
          <w:rFonts w:ascii="Times New Roman" w:hAnsi="Times New Roman"/>
          <w:sz w:val="24"/>
          <w:szCs w:val="24"/>
          <w:shd w:val="clear" w:color="auto" w:fill="ffffff"/>
          <w:vertAlign w:val="subscript"/>
          <w:rtl w:val="0"/>
          <w:lang w:val="en-US"/>
        </w:rPr>
        <w:t>2</w:t>
      </w:r>
      <w:r>
        <w:rPr>
          <w:rStyle w:val="Hyperlink.0"/>
          <w:rFonts w:ascii="Times New Roman" w:hAnsi="Times New Roman" w:hint="default"/>
          <w:sz w:val="24"/>
          <w:szCs w:val="24"/>
          <w:rtl w:val="0"/>
          <w:lang w:val="en-US"/>
        </w:rPr>
        <w:t> </w:t>
      </w:r>
      <w:r>
        <w:rPr>
          <w:rStyle w:val="Hyperlink.0"/>
          <w:rFonts w:ascii="Times New Roman" w:hAnsi="Times New Roman"/>
          <w:sz w:val="24"/>
          <w:szCs w:val="24"/>
          <w:rtl w:val="0"/>
          <w:lang w:val="en-US"/>
        </w:rPr>
        <w:t>D has since been reported in tumor-derived cells from other tissues including the colon, breast and prostate .The VDR is main element for 1,25(OH)</w:t>
      </w:r>
      <w:r>
        <w:rPr>
          <w:rStyle w:val="None"/>
          <w:rFonts w:ascii="Times New Roman" w:hAnsi="Times New Roman"/>
          <w:sz w:val="24"/>
          <w:szCs w:val="24"/>
          <w:shd w:val="clear" w:color="auto" w:fill="ffffff"/>
          <w:vertAlign w:val="subscript"/>
          <w:rtl w:val="0"/>
          <w:lang w:val="en-US"/>
        </w:rPr>
        <w:t>2</w:t>
      </w:r>
      <w:r>
        <w:rPr>
          <w:rStyle w:val="Hyperlink.0"/>
          <w:rFonts w:ascii="Times New Roman" w:hAnsi="Times New Roman" w:hint="default"/>
          <w:sz w:val="24"/>
          <w:szCs w:val="24"/>
          <w:rtl w:val="0"/>
          <w:lang w:val="en-US"/>
        </w:rPr>
        <w:t> </w:t>
      </w:r>
      <w:r>
        <w:rPr>
          <w:rStyle w:val="Hyperlink.0"/>
          <w:rFonts w:ascii="Times New Roman" w:hAnsi="Times New Roman"/>
          <w:sz w:val="24"/>
          <w:szCs w:val="24"/>
          <w:rtl w:val="0"/>
          <w:lang w:val="en-US"/>
        </w:rPr>
        <w:t>D growth inhibition effect. Also Many study investigate the direct effects of 1,25(OH)</w:t>
      </w:r>
      <w:r>
        <w:rPr>
          <w:rStyle w:val="None"/>
          <w:rFonts w:ascii="Times New Roman" w:hAnsi="Times New Roman"/>
          <w:sz w:val="24"/>
          <w:szCs w:val="24"/>
          <w:shd w:val="clear" w:color="auto" w:fill="ffffff"/>
          <w:vertAlign w:val="subscript"/>
          <w:rtl w:val="0"/>
          <w:lang w:val="en-US"/>
        </w:rPr>
        <w:t>2</w:t>
      </w:r>
      <w:r>
        <w:rPr>
          <w:rStyle w:val="Hyperlink.0"/>
          <w:rFonts w:ascii="Times New Roman" w:hAnsi="Times New Roman" w:hint="default"/>
          <w:sz w:val="24"/>
          <w:szCs w:val="24"/>
          <w:rtl w:val="0"/>
          <w:lang w:val="en-US"/>
        </w:rPr>
        <w:t> </w:t>
      </w:r>
      <w:r>
        <w:rPr>
          <w:rStyle w:val="Hyperlink.0"/>
          <w:rFonts w:ascii="Times New Roman" w:hAnsi="Times New Roman"/>
          <w:sz w:val="24"/>
          <w:szCs w:val="24"/>
          <w:rtl w:val="0"/>
          <w:lang w:val="en-US"/>
        </w:rPr>
        <w:t>D on the expression of genes that control cell growth. An example of this is 1,25(OH)</w:t>
      </w:r>
      <w:r>
        <w:rPr>
          <w:rStyle w:val="None"/>
          <w:rFonts w:ascii="Times New Roman" w:hAnsi="Times New Roman"/>
          <w:sz w:val="24"/>
          <w:szCs w:val="24"/>
          <w:shd w:val="clear" w:color="auto" w:fill="ffffff"/>
          <w:vertAlign w:val="subscript"/>
          <w:rtl w:val="0"/>
          <w:lang w:val="en-US"/>
        </w:rPr>
        <w:t>2</w:t>
      </w:r>
      <w:r>
        <w:rPr>
          <w:rStyle w:val="Hyperlink.0"/>
          <w:rFonts w:ascii="Times New Roman" w:hAnsi="Times New Roman" w:hint="default"/>
          <w:sz w:val="24"/>
          <w:szCs w:val="24"/>
          <w:rtl w:val="0"/>
          <w:lang w:val="en-US"/>
        </w:rPr>
        <w:t> </w:t>
      </w:r>
      <w:r>
        <w:rPr>
          <w:rStyle w:val="Hyperlink.0"/>
          <w:rFonts w:ascii="Times New Roman" w:hAnsi="Times New Roman"/>
          <w:sz w:val="24"/>
          <w:szCs w:val="24"/>
          <w:rtl w:val="0"/>
          <w:lang w:val="en-US"/>
        </w:rPr>
        <w:t>D-mediated transcriptional regulation of the gene encoding the cyclin-dependent kinase inhibitor p21 so that cyclin-dependent kinase inhibitors like p21 or p27 increase, and that cell cycle regulatory proteins like cyclins decrease, coincident with 1,25(OH)</w:t>
      </w:r>
      <w:r>
        <w:rPr>
          <w:rStyle w:val="None"/>
          <w:rFonts w:ascii="Times New Roman" w:hAnsi="Times New Roman"/>
          <w:sz w:val="24"/>
          <w:szCs w:val="24"/>
          <w:shd w:val="clear" w:color="auto" w:fill="ffffff"/>
          <w:vertAlign w:val="subscript"/>
          <w:rtl w:val="0"/>
          <w:lang w:val="en-US"/>
        </w:rPr>
        <w:t>2</w:t>
      </w:r>
      <w:r>
        <w:rPr>
          <w:rStyle w:val="Hyperlink.0"/>
          <w:rFonts w:ascii="Times New Roman" w:hAnsi="Times New Roman" w:hint="default"/>
          <w:sz w:val="24"/>
          <w:szCs w:val="24"/>
          <w:rtl w:val="0"/>
          <w:lang w:val="en-US"/>
        </w:rPr>
        <w:t> </w:t>
      </w:r>
      <w:r>
        <w:rPr>
          <w:rStyle w:val="Hyperlink.0"/>
          <w:rFonts w:ascii="Times New Roman" w:hAnsi="Times New Roman"/>
          <w:sz w:val="24"/>
          <w:szCs w:val="24"/>
          <w:rtl w:val="0"/>
          <w:lang w:val="en-US"/>
        </w:rPr>
        <w:t>D-induced growth arrest .</w:t>
      </w:r>
      <w:r>
        <w:rPr>
          <w:rStyle w:val="Hyperlink.0"/>
          <w:rFonts w:ascii="Times New Roman" w:cs="Times New Roman" w:hAnsi="Times New Roman" w:eastAsia="Times New Roman"/>
          <w:sz w:val="24"/>
          <w:szCs w:val="24"/>
        </w:rPr>
        <w:fldChar w:fldCharType="begin" w:fldLock="0"/>
      </w:r>
      <w:r>
        <w:rPr>
          <w:rStyle w:val="Hyperlink.0"/>
          <w:rFonts w:ascii="Times New Roman" w:cs="Times New Roman" w:hAnsi="Times New Roman" w:eastAsia="Times New Roman"/>
          <w:sz w:val="24"/>
          <w:szCs w:val="24"/>
        </w:rPr>
        <w:instrText xml:space="preserve"> ADDIN EN.CITE &lt;EndNote&gt;&lt;Cite  &gt;&lt;Author&gt;Kovalenko&lt;/Author&gt;&lt;Year&gt;2011&lt;/Year&gt;&lt;RecNum&gt;8&lt;/RecNum&gt;&lt;Prefix&gt;&lt;/Prefix&gt;&lt;Suffix&gt;&lt;/Suffix&gt;&lt;Pages&gt;&lt;/Pages&gt;&lt;DisplayText&gt;(Kovalenko, Zhang et al. 2011)&lt;/DisplayText&gt;&lt;record&gt;&lt;rec-number&gt;8&lt;/rec-number&gt;&lt;foreign-keys&gt;&lt;key app="EN" db-id="zxsrads509fr2lee5rvx9f21z55z5s2ezw9z"&gt;8&lt;/key&gt;&lt;/foreign-keys&gt;&lt;ref-type name="Journal Article"&gt;17&lt;/ref-type&gt;&lt;contributors&gt;&lt;authors&gt;&lt;author&gt;Kovalenko, P. L.&lt;/author&gt;&lt;author&gt;Zhang, Z.&lt;/author&gt;&lt;author&gt;Yu, J. G.&lt;/author&gt;&lt;author&gt;Li, Y.&lt;/author&gt;&lt;author&gt;Clinton, S. K.&lt;/author&gt;&lt;author&gt;Fleet, J. C.&lt;/author&gt;&lt;/authors&gt;&lt;/contributors&gt;&lt;auth-address&gt;Center for Cancer Research, Department of Foods and Nutrition, Purdue University, West Lafayette, Indiana, USA. pavelk@msu.edu&lt;/auth-address&gt;&lt;titles&gt;&lt;title&gt;Dietary vitamin D and vitamin D receptor level modulate epithelial cell proliferation and apoptosis in the prostate&lt;/title&gt;&lt;secondary-title&gt;Cancer Prev Res (Phila)&lt;/secondary-title&gt;&lt;alt-title&gt;Cancer prevention research (Philadelphia, Pa.)&lt;/alt-title&gt;&lt;/titles&gt;&lt;periodical&gt;&lt;full-title&gt;Cancer Prev Res (Phila)&lt;/full-title&gt;&lt;abbr-1&gt;Cancer prevention research (Philadelphia, Pa.)&lt;/abbr-1&gt;&lt;/periodical&gt;&lt;alt-periodical&gt;&lt;full-title&gt;Cancer Prev Res (Phila)&lt;/full-title&gt;&lt;abbr-1&gt;Cancer prevention research (Philadelphia, Pa.)&lt;/abbr-1&gt;&lt;/alt-periodical&gt;&lt;pages&gt;1617-25&lt;/pages&gt;&lt;volume&gt;4&lt;/volume&gt;&lt;number&gt;10&lt;/number&gt;&lt;edition&gt;2011/08/13&lt;/edition&gt;&lt;keywords&gt;&lt;keyword&gt;Androgens/metabolism&lt;/keyword&gt;&lt;keyword&gt;Animals&lt;/keyword&gt;&lt;keyword&gt;*Apoptosis&lt;/keyword&gt;&lt;keyword&gt;Calcium/blood&lt;/keyword&gt;&lt;keyword&gt;Castration&lt;/keyword&gt;&lt;keyword&gt;*Cell Proliferation&lt;/keyword&gt;&lt;keyword&gt;Cells, Cultured&lt;/keyword&gt;&lt;keyword&gt;*Diet&lt;/keyword&gt;&lt;keyword&gt;Epithelial Cells/drug effects/metabolism&lt;/keyword&gt;&lt;keyword&gt;Female&lt;/keyword&gt;&lt;keyword&gt;Humans&lt;/keyword&gt;&lt;keyword&gt;Immunoenzyme Techniques&lt;/keyword&gt;&lt;keyword&gt;Male&lt;/keyword&gt;&lt;keyword&gt;Mice&lt;/keyword&gt;&lt;keyword&gt;Mice, Inbred C57BL&lt;/keyword&gt;&lt;keyword&gt;Mice, Inbred DBA&lt;/keyword&gt;&lt;keyword&gt;Mice, Knockout&lt;/keyword&gt;&lt;keyword&gt;Mice, Transgenic&lt;/keyword&gt;&lt;keyword&gt;Prostate/*cytology/drug effects/metabolism&lt;/keyword&gt;&lt;keyword&gt;Receptors, Calcitriol/*physiology&lt;/keyword&gt;&lt;keyword&gt;Vitamin D/*administration &amp;amp; dosage&lt;/keyword&gt;&lt;/keywords&gt;&lt;dates&gt;&lt;year&gt;2011&lt;/year&gt;&lt;pub-dates&gt;&lt;date&gt;Oct&lt;/date&gt;&lt;/pub-dates&gt;&lt;/dates&gt;&lt;isbn&gt;1940-6215&lt;/isbn&gt;&lt;accession-num&gt;21836023&lt;/accession-num&gt;&lt;urls/&gt;&lt;custom2&gt;Pmc3188351&lt;/custom2&gt;&lt;custom6&gt;Nihms316763&lt;/custom6&gt;&lt;electronic-resource-num&gt;10.1158/1940-6207.capr-11-0035&lt;/electronic-resource-num&gt;&lt;remote-database-provider&gt;Nlm&lt;/remote-database-provider&gt;&lt;language&gt;eng&lt;/language&gt;&lt;/record&gt;&lt;/Cite&gt;&lt;/EndNote&gt;</w:instrText>
      </w:r>
      <w:r>
        <w:rPr>
          <w:rStyle w:val="Hyperlink.0"/>
          <w:rFonts w:ascii="Times New Roman" w:cs="Times New Roman" w:hAnsi="Times New Roman" w:eastAsia="Times New Roman"/>
          <w:sz w:val="24"/>
          <w:szCs w:val="24"/>
        </w:rPr>
        <w:fldChar w:fldCharType="separate" w:fldLock="0"/>
      </w:r>
      <w:r>
        <w:rPr>
          <w:rStyle w:val="Hyperlink.0"/>
          <w:rFonts w:ascii="Times New Roman" w:hAnsi="Times New Roman"/>
          <w:sz w:val="24"/>
          <w:szCs w:val="24"/>
          <w:rtl w:val="0"/>
          <w:lang w:val="en-US"/>
        </w:rPr>
        <w:t>(Kovalenko, Zhang et al. 2011)</w:t>
      </w:r>
      <w:r>
        <w:rPr>
          <w:rStyle w:val="Hyperlink.0"/>
          <w:rFonts w:ascii="Times New Roman" w:cs="Times New Roman" w:hAnsi="Times New Roman" w:eastAsia="Times New Roman"/>
          <w:sz w:val="24"/>
          <w:szCs w:val="24"/>
        </w:rPr>
        <w:fldChar w:fldCharType="end" w:fldLock="0"/>
      </w:r>
    </w:p>
    <w:p>
      <w:pPr>
        <w:pStyle w:val="Corps"/>
        <w:rPr>
          <w:rStyle w:val="Hyperlink.0"/>
          <w:rFonts w:ascii="Times New Roman" w:cs="Times New Roman" w:hAnsi="Times New Roman" w:eastAsia="Times New Roman"/>
          <w:sz w:val="24"/>
          <w:szCs w:val="24"/>
        </w:rPr>
      </w:pPr>
      <w:r>
        <w:rPr>
          <w:rStyle w:val="Hyperlink.0"/>
          <w:rFonts w:ascii="Times New Roman" w:hAnsi="Times New Roman"/>
          <w:sz w:val="24"/>
          <w:szCs w:val="24"/>
          <w:rtl w:val="0"/>
          <w:lang w:val="en-US"/>
        </w:rPr>
        <w:t>Another indirect influence of 1,25(OH)</w:t>
      </w:r>
      <w:r>
        <w:rPr>
          <w:rStyle w:val="None"/>
          <w:rFonts w:ascii="Times New Roman" w:hAnsi="Times New Roman"/>
          <w:sz w:val="24"/>
          <w:szCs w:val="24"/>
          <w:shd w:val="clear" w:color="auto" w:fill="ffffff"/>
          <w:vertAlign w:val="subscript"/>
          <w:rtl w:val="0"/>
          <w:lang w:val="en-US"/>
        </w:rPr>
        <w:t>2</w:t>
      </w:r>
      <w:r>
        <w:rPr>
          <w:rStyle w:val="Hyperlink.0"/>
          <w:rFonts w:ascii="Times New Roman" w:hAnsi="Times New Roman" w:hint="default"/>
          <w:sz w:val="24"/>
          <w:szCs w:val="24"/>
          <w:rtl w:val="0"/>
          <w:lang w:val="en-US"/>
        </w:rPr>
        <w:t> </w:t>
      </w:r>
      <w:r>
        <w:rPr>
          <w:rStyle w:val="Hyperlink.0"/>
          <w:rFonts w:ascii="Times New Roman" w:hAnsi="Times New Roman"/>
          <w:sz w:val="24"/>
          <w:szCs w:val="24"/>
          <w:rtl w:val="0"/>
          <w:lang w:val="en-US"/>
        </w:rPr>
        <w:t>D on the growth rate of cells by interfering with the action of growth factors that stimulate proliferation or promote cell differentiation. In MCF-7 breast cancer cells, vitamin D analogs inhibit the action of insulin-like growth factor 1 (IGF1) and this effect was associated with increased release of IGF binding protein 3 (IGFBP3) into the medium so that IGFBP3 is known to limit the pro-proliferative, anti-apoptotic actions of IGF1 and IGF2 by binding to them and limiting their ability to interact with cell surface receptors.</w:t>
      </w:r>
    </w:p>
    <w:p>
      <w:pPr>
        <w:pStyle w:val="Corps"/>
        <w:rPr>
          <w:rStyle w:val="Hyperlink.0"/>
          <w:rFonts w:ascii="Times New Roman" w:cs="Times New Roman" w:hAnsi="Times New Roman" w:eastAsia="Times New Roman"/>
          <w:sz w:val="24"/>
          <w:szCs w:val="24"/>
        </w:rPr>
      </w:pPr>
      <w:r>
        <w:rPr>
          <w:rStyle w:val="Hyperlink.0"/>
          <w:rFonts w:ascii="Times New Roman" w:hAnsi="Times New Roman"/>
          <w:sz w:val="24"/>
          <w:szCs w:val="24"/>
          <w:rtl w:val="0"/>
          <w:lang w:val="en-US"/>
        </w:rPr>
        <w:t xml:space="preserve">Another action of vitamin D in cell growth arrest Is  disruption of </w:t>
      </w:r>
      <w:r>
        <w:rPr>
          <w:rStyle w:val="Hyperlink.0"/>
          <w:rFonts w:ascii="Times New Roman" w:hAnsi="Times New Roman" w:hint="default"/>
          <w:sz w:val="24"/>
          <w:szCs w:val="24"/>
          <w:rtl w:val="0"/>
          <w:lang w:val="en-US"/>
        </w:rPr>
        <w:t>β</w:t>
      </w:r>
      <w:r>
        <w:rPr>
          <w:rStyle w:val="Hyperlink.0"/>
          <w:rFonts w:ascii="Times New Roman" w:hAnsi="Times New Roman"/>
          <w:sz w:val="24"/>
          <w:szCs w:val="24"/>
          <w:rtl w:val="0"/>
          <w:lang w:val="en-US"/>
        </w:rPr>
        <w:t xml:space="preserve">-catenin function, the terminal mediator of Wnt signaling. In the cytoplasm, </w:t>
      </w:r>
      <w:r>
        <w:rPr>
          <w:rStyle w:val="Hyperlink.0"/>
          <w:rFonts w:ascii="Times New Roman" w:hAnsi="Times New Roman" w:hint="default"/>
          <w:sz w:val="24"/>
          <w:szCs w:val="24"/>
          <w:rtl w:val="0"/>
          <w:lang w:val="en-US"/>
        </w:rPr>
        <w:t>β</w:t>
      </w:r>
      <w:r>
        <w:rPr>
          <w:rStyle w:val="Hyperlink.0"/>
          <w:rFonts w:ascii="Times New Roman" w:hAnsi="Times New Roman"/>
          <w:sz w:val="24"/>
          <w:szCs w:val="24"/>
          <w:rtl w:val="0"/>
          <w:lang w:val="en-US"/>
        </w:rPr>
        <w:t xml:space="preserve">-catenin is found in association with the tumour suppressor adenomatous polyposis coli (APC) in complex form. Activation of Wnt signaling leads to the accumulation of </w:t>
      </w:r>
      <w:r>
        <w:rPr>
          <w:rStyle w:val="Hyperlink.0"/>
          <w:rFonts w:ascii="Times New Roman" w:hAnsi="Times New Roman" w:hint="default"/>
          <w:sz w:val="24"/>
          <w:szCs w:val="24"/>
          <w:rtl w:val="0"/>
          <w:lang w:val="en-US"/>
        </w:rPr>
        <w:t>β</w:t>
      </w:r>
      <w:r>
        <w:rPr>
          <w:rStyle w:val="Hyperlink.0"/>
          <w:rFonts w:ascii="Times New Roman" w:hAnsi="Times New Roman"/>
          <w:sz w:val="24"/>
          <w:szCs w:val="24"/>
          <w:rtl w:val="0"/>
          <w:lang w:val="en-US"/>
        </w:rPr>
        <w:t xml:space="preserve">-catenin and its release from APC. This free </w:t>
      </w:r>
      <w:r>
        <w:rPr>
          <w:rStyle w:val="Hyperlink.0"/>
          <w:rFonts w:ascii="Times New Roman" w:hAnsi="Times New Roman" w:hint="default"/>
          <w:sz w:val="24"/>
          <w:szCs w:val="24"/>
          <w:rtl w:val="0"/>
          <w:lang w:val="en-US"/>
        </w:rPr>
        <w:t>β</w:t>
      </w:r>
      <w:r>
        <w:rPr>
          <w:rStyle w:val="Hyperlink.0"/>
          <w:rFonts w:ascii="Times New Roman" w:hAnsi="Times New Roman"/>
          <w:sz w:val="24"/>
          <w:szCs w:val="24"/>
          <w:rtl w:val="0"/>
          <w:lang w:val="en-US"/>
        </w:rPr>
        <w:t>-catenin translocates to the nucleus, binds with the transcription factor TCF4 on DNA, and activates transcription of genes whose protein products control proliferation (e.g. c-myc and cyclin D1) . Mutations in the APC gene that disrupt APC-</w:t>
      </w:r>
      <w:r>
        <w:rPr>
          <w:rStyle w:val="Hyperlink.0"/>
          <w:rFonts w:ascii="Times New Roman" w:hAnsi="Times New Roman" w:hint="default"/>
          <w:sz w:val="24"/>
          <w:szCs w:val="24"/>
          <w:rtl w:val="0"/>
          <w:lang w:val="en-US"/>
        </w:rPr>
        <w:t>β</w:t>
      </w:r>
      <w:r>
        <w:rPr>
          <w:rStyle w:val="Hyperlink.0"/>
          <w:rFonts w:ascii="Times New Roman" w:hAnsi="Times New Roman"/>
          <w:sz w:val="24"/>
          <w:szCs w:val="24"/>
          <w:rtl w:val="0"/>
          <w:lang w:val="en-US"/>
        </w:rPr>
        <w:t>-catenin interactions are common in colon cancer. 1,25(OH)</w:t>
      </w:r>
      <w:r>
        <w:rPr>
          <w:rStyle w:val="None"/>
          <w:rFonts w:ascii="Times New Roman" w:hAnsi="Times New Roman"/>
          <w:sz w:val="24"/>
          <w:szCs w:val="24"/>
          <w:shd w:val="clear" w:color="auto" w:fill="ffffff"/>
          <w:vertAlign w:val="subscript"/>
          <w:rtl w:val="0"/>
          <w:lang w:val="en-US"/>
        </w:rPr>
        <w:t>2</w:t>
      </w:r>
      <w:r>
        <w:rPr>
          <w:rStyle w:val="Hyperlink.0"/>
          <w:rFonts w:ascii="Times New Roman" w:hAnsi="Times New Roman" w:hint="default"/>
          <w:sz w:val="24"/>
          <w:szCs w:val="24"/>
          <w:rtl w:val="0"/>
          <w:lang w:val="en-US"/>
        </w:rPr>
        <w:t> </w:t>
      </w:r>
      <w:r>
        <w:rPr>
          <w:rStyle w:val="Hyperlink.0"/>
          <w:rFonts w:ascii="Times New Roman" w:hAnsi="Times New Roman"/>
          <w:sz w:val="24"/>
          <w:szCs w:val="24"/>
          <w:rtl w:val="0"/>
          <w:lang w:val="en-US"/>
        </w:rPr>
        <w:t xml:space="preserve">D can block </w:t>
      </w:r>
      <w:r>
        <w:rPr>
          <w:rStyle w:val="Hyperlink.0"/>
          <w:rFonts w:ascii="Times New Roman" w:hAnsi="Times New Roman" w:hint="default"/>
          <w:sz w:val="24"/>
          <w:szCs w:val="24"/>
          <w:rtl w:val="0"/>
          <w:lang w:val="en-US"/>
        </w:rPr>
        <w:t>β</w:t>
      </w:r>
      <w:r>
        <w:rPr>
          <w:rStyle w:val="Hyperlink.0"/>
          <w:rFonts w:ascii="Times New Roman" w:hAnsi="Times New Roman"/>
          <w:sz w:val="24"/>
          <w:szCs w:val="24"/>
          <w:rtl w:val="0"/>
          <w:lang w:val="en-US"/>
        </w:rPr>
        <w:t xml:space="preserve">-catenin-mediated gene transcription in cultured SW480-ADH , Caco-2, and HT-29 colon cancer cells  by inducing binding of VDR to </w:t>
      </w:r>
      <w:r>
        <w:rPr>
          <w:rStyle w:val="Hyperlink.0"/>
          <w:rFonts w:ascii="Times New Roman" w:hAnsi="Times New Roman" w:hint="default"/>
          <w:sz w:val="24"/>
          <w:szCs w:val="24"/>
          <w:rtl w:val="0"/>
          <w:lang w:val="en-US"/>
        </w:rPr>
        <w:t>β</w:t>
      </w:r>
      <w:r>
        <w:rPr>
          <w:rStyle w:val="Hyperlink.0"/>
          <w:rFonts w:ascii="Times New Roman" w:hAnsi="Times New Roman"/>
          <w:sz w:val="24"/>
          <w:szCs w:val="24"/>
          <w:rtl w:val="0"/>
          <w:lang w:val="en-US"/>
        </w:rPr>
        <w:t>-catenin, an event that subsequently reduces the formation of the TCF4/</w:t>
      </w:r>
      <w:r>
        <w:rPr>
          <w:rStyle w:val="Hyperlink.0"/>
          <w:rFonts w:ascii="Times New Roman" w:hAnsi="Times New Roman" w:hint="default"/>
          <w:sz w:val="24"/>
          <w:szCs w:val="24"/>
          <w:rtl w:val="0"/>
          <w:lang w:val="en-US"/>
        </w:rPr>
        <w:t>β</w:t>
      </w:r>
      <w:r>
        <w:rPr>
          <w:rStyle w:val="Hyperlink.0"/>
          <w:rFonts w:ascii="Times New Roman" w:hAnsi="Times New Roman"/>
          <w:sz w:val="24"/>
          <w:szCs w:val="24"/>
          <w:rtl w:val="0"/>
          <w:lang w:val="en-US"/>
        </w:rPr>
        <w:t>-catenin transcriptional complex.</w:t>
      </w:r>
      <w:r>
        <w:rPr>
          <w:rStyle w:val="Hyperlink.0"/>
          <w:rFonts w:ascii="Times New Roman" w:cs="Times New Roman" w:hAnsi="Times New Roman" w:eastAsia="Times New Roman"/>
          <w:sz w:val="24"/>
          <w:szCs w:val="24"/>
        </w:rPr>
        <w:fldChar w:fldCharType="begin" w:fldLock="0"/>
      </w:r>
      <w:r>
        <w:rPr>
          <w:rStyle w:val="Hyperlink.0"/>
          <w:rFonts w:ascii="Times New Roman" w:cs="Times New Roman" w:hAnsi="Times New Roman" w:eastAsia="Times New Roman"/>
          <w:sz w:val="24"/>
          <w:szCs w:val="24"/>
        </w:rPr>
        <w:instrText xml:space="preserve"> ADDIN EN.CITE &lt;EndNote&gt;&lt;Cite  &gt;&lt;Author&gt;Fleet&lt;/Author&gt;&lt;Year&gt;2012&lt;/Year&gt;&lt;RecNum&gt;5&lt;/RecNum&gt;&lt;Prefix&gt;&lt;/Prefix&gt;&lt;Suffix&gt;&lt;/Suffix&gt;&lt;Pages&gt;&lt;/Pages&gt;&lt;DisplayText&gt;(Fleet, DeSmet et al. 2012)&lt;/DisplayText&gt;&lt;record&gt;&lt;rec-number&gt;5&lt;/rec-number&gt;&lt;foreign-keys&gt;&lt;key app="EN" db-id="zxsrads509fr2lee5rvx9f21z55z5s2ezw9z"&gt;5&lt;/key&gt;&lt;/foreign-keys&gt;&lt;ref-type name="Journal Article"&gt;17&lt;/ref-type&gt;&lt;contributors&gt;&lt;authors&gt;&lt;author&gt;Fleet, J. C.&lt;/author&gt;&lt;author&gt;DeSmet, M.&lt;/author&gt;&lt;author&gt;Johnson, R.&lt;/author&gt;&lt;author&gt;Li, Y.&lt;/author&gt;&lt;/authors&gt;&lt;/contributors&gt;&lt;auth-address&gt;Purdue University Interdisciplinary Life Sciences Program, Purdue University, West Lafayette, IN 47907-2059, USA.&lt;/auth-address&gt;&lt;titles&gt;&lt;title&gt;Vitamin D and cancer: a review of molecular mechanisms&lt;/title&gt;&lt;secondary-title&gt;Biochem J&lt;/secondary-title&gt;&lt;alt-title&gt;The Biochemical journal&lt;/alt-title&gt;&lt;/titles&gt;&lt;periodical&gt;&lt;full-title&gt;Biochem J&lt;/full-title&gt;&lt;abbr-1&gt;The Biochemical journal&lt;/abbr-1&gt;&lt;/periodical&gt;&lt;alt-periodical&gt;&lt;full-title&gt;Biochem J&lt;/full-title&gt;&lt;abbr-1&gt;The Biochemical journal&lt;/abbr-1&gt;&lt;/alt-periodical&gt;&lt;pages&gt;61-76&lt;/pages&gt;&lt;volume&gt;441&lt;/volume&gt;&lt;number&gt;1&lt;/number&gt;&lt;edition&gt;2011/12/16&lt;/edition&gt;&lt;keywords&gt;&lt;keyword&gt;Gene Expression Regulation/physiology&lt;/keyword&gt;&lt;keyword&gt;Humans&lt;/keyword&gt;&lt;keyword&gt;Neoplasms/*etiology/prevention &amp;amp; control&lt;/keyword&gt;&lt;keyword&gt;Receptors, Calcitriol/metabolism&lt;/keyword&gt;&lt;keyword&gt;Signal Transduction&lt;/keyword&gt;&lt;keyword&gt;Vitamin D/analogs &amp;amp; derivatives/metabolism/*physiology/therapeutic use&lt;/keyword&gt;&lt;keyword&gt;Vitamin D Deficiency/*complications&lt;/keyword&gt;&lt;keyword&gt;Vitamins/therapeutic use&lt;/keyword&gt;&lt;/keywords&gt;&lt;dates&gt;&lt;year&gt;2012&lt;/year&gt;&lt;pub-dates&gt;&lt;date&gt;Jan 1&lt;/date&gt;&lt;/pub-dates&gt;&lt;/dates&gt;&lt;isbn&gt;0264-6021 (Print)0264-6021&lt;/isbn&gt;&lt;accession-num&gt;22168439&lt;/accession-num&gt;&lt;urls&gt;&lt;/urls&gt;&lt;custom2&gt;Pmc4572477&lt;/custom2&gt;&lt;custom6&gt;Nihms721722&lt;/custom6&gt;&lt;electronic-resource-num&gt;10.1042/bj20110744&lt;/electronic-resource-num&gt;&lt;remote-database-provider&gt;Nlm&lt;/remote-database-provider&gt;&lt;language&gt;eng&lt;/language&gt;&lt;/record&gt;&lt;/Cite&gt;&lt;/EndNote&gt;</w:instrText>
      </w:r>
      <w:r>
        <w:rPr>
          <w:rStyle w:val="Hyperlink.0"/>
          <w:rFonts w:ascii="Times New Roman" w:cs="Times New Roman" w:hAnsi="Times New Roman" w:eastAsia="Times New Roman"/>
          <w:sz w:val="24"/>
          <w:szCs w:val="24"/>
        </w:rPr>
        <w:fldChar w:fldCharType="separate" w:fldLock="0"/>
      </w:r>
      <w:r>
        <w:rPr>
          <w:rStyle w:val="Hyperlink.0"/>
          <w:rFonts w:ascii="Times New Roman" w:hAnsi="Times New Roman"/>
          <w:sz w:val="24"/>
          <w:szCs w:val="24"/>
          <w:rtl w:val="0"/>
          <w:lang w:val="en-US"/>
        </w:rPr>
        <w:t>(Fleet, DeSmet et al. 2012)</w:t>
      </w:r>
      <w:r>
        <w:rPr>
          <w:rStyle w:val="Hyperlink.0"/>
          <w:rFonts w:ascii="Times New Roman" w:cs="Times New Roman" w:hAnsi="Times New Roman" w:eastAsia="Times New Roman"/>
          <w:sz w:val="24"/>
          <w:szCs w:val="24"/>
        </w:rPr>
        <w:fldChar w:fldCharType="end" w:fldLock="0"/>
      </w:r>
    </w:p>
    <w:p>
      <w:pPr>
        <w:pStyle w:val="Corps"/>
        <w:rPr>
          <w:rStyle w:val="None"/>
          <w:rFonts w:ascii="Times New Roman" w:cs="Times New Roman" w:hAnsi="Times New Roman" w:eastAsia="Times New Roman"/>
          <w:b w:val="1"/>
          <w:bCs w:val="1"/>
          <w:sz w:val="24"/>
          <w:szCs w:val="24"/>
          <w:shd w:val="clear" w:color="auto" w:fill="ffffff"/>
        </w:rPr>
      </w:pPr>
      <w:r>
        <w:rPr>
          <w:rStyle w:val="None"/>
          <w:rFonts w:ascii="Times New Roman" w:hAnsi="Times New Roman"/>
          <w:b w:val="1"/>
          <w:bCs w:val="1"/>
          <w:sz w:val="24"/>
          <w:szCs w:val="24"/>
          <w:shd w:val="clear" w:color="auto" w:fill="ffffff"/>
          <w:rtl w:val="0"/>
          <w:lang w:val="en-US"/>
        </w:rPr>
        <w:t>SERUM VITAMIN D  and g</w:t>
      </w:r>
      <w:r>
        <w:rPr>
          <w:rStyle w:val="None"/>
          <w:rFonts w:ascii="Times New Roman" w:hAnsi="Times New Roman"/>
          <w:b w:val="1"/>
          <w:bCs w:val="1"/>
          <w:sz w:val="24"/>
          <w:szCs w:val="24"/>
          <w:shd w:val="clear" w:color="auto" w:fill="ffffff"/>
          <w:rtl w:val="0"/>
          <w:lang w:val="en-US"/>
        </w:rPr>
        <w:t>a</w:t>
      </w:r>
      <w:r>
        <w:rPr>
          <w:rStyle w:val="None"/>
          <w:rFonts w:ascii="Times New Roman" w:hAnsi="Times New Roman"/>
          <w:b w:val="1"/>
          <w:bCs w:val="1"/>
          <w:sz w:val="24"/>
          <w:szCs w:val="24"/>
          <w:shd w:val="clear" w:color="auto" w:fill="ffffff"/>
          <w:rtl w:val="0"/>
          <w:lang w:val="en-US"/>
        </w:rPr>
        <w:t>stric cancer</w:t>
      </w:r>
    </w:p>
    <w:p>
      <w:pPr>
        <w:pStyle w:val="Corps"/>
        <w:rPr>
          <w:rStyle w:val="Hyperlink.0"/>
          <w:rFonts w:ascii="Times New Roman" w:cs="Times New Roman" w:hAnsi="Times New Roman" w:eastAsia="Times New Roman"/>
          <w:sz w:val="24"/>
          <w:szCs w:val="24"/>
        </w:rPr>
      </w:pPr>
      <w:r>
        <w:rPr>
          <w:rStyle w:val="Hyperlink.0"/>
          <w:rFonts w:ascii="Times New Roman" w:hAnsi="Times New Roman"/>
          <w:sz w:val="24"/>
          <w:szCs w:val="24"/>
          <w:rtl w:val="0"/>
          <w:lang w:val="en-US"/>
        </w:rPr>
        <w:t>Gastric adenocarcinoma is an aggressive malignancy with a poor prognosis and limited therapeutic options, especially at later stages. On of the strategies that prevent in at-risk patients include, avoiding or treating known carcinogenic risk factors. One of these known risk factor which is modifiable is vitamin D, Is an antioxidant and anti-cancer agent in vitro. Vitamin D acts trough arrests carcinogenesis via upstream regulation of gene transcription by the vitamin D receptor (VDR).</w:t>
      </w:r>
      <w:r>
        <w:rPr>
          <w:rStyle w:val="Hyperlink.0"/>
          <w:rFonts w:ascii="Times New Roman" w:cs="Times New Roman" w:hAnsi="Times New Roman" w:eastAsia="Times New Roman"/>
          <w:sz w:val="24"/>
          <w:szCs w:val="24"/>
        </w:rPr>
        <w:fldChar w:fldCharType="begin" w:fldLock="0"/>
      </w:r>
      <w:r>
        <w:rPr>
          <w:rStyle w:val="Hyperlink.0"/>
          <w:rFonts w:ascii="Times New Roman" w:cs="Times New Roman" w:hAnsi="Times New Roman" w:eastAsia="Times New Roman"/>
          <w:sz w:val="24"/>
          <w:szCs w:val="24"/>
        </w:rPr>
        <w:instrText xml:space="preserve"> ADDIN EN.CITE &lt;EndNote&gt;&lt;Cite  &gt;&lt;Author&gt;Li&lt;/Author&gt;&lt;Year&gt;2017&lt;/Year&gt;&lt;RecNum&gt;10&lt;/RecNum&gt;&lt;Prefix&gt;&lt;/Prefix&gt;&lt;Suffix&gt;&lt;/Suffix&gt;&lt;Pages&gt;&lt;/Pages&gt;&lt;DisplayText&gt;(Li, Li et al. 2017)&lt;/DisplayText&gt;&lt;record&gt;&lt;rec-number&gt;10&lt;/rec-number&gt;&lt;foreign-keys&gt;&lt;key app="EN" db-id="zxsrads509fr2lee5rvx9f21z55z5s2ezw9z"&gt;10&lt;/key&gt;&lt;/foreign-keys&gt;&lt;ref-type name="Journal Article"&gt;17&lt;/ref-type&gt;&lt;contributors&gt;&lt;authors&gt;&lt;author&gt;Li, M.&lt;/author&gt;&lt;author&gt;Li, L.&lt;/author&gt;&lt;author&gt;Zhang, L.&lt;/author&gt;&lt;author&gt;Hu, W.&lt;/author&gt;&lt;author&gt;Shen, J.&lt;/author&gt;&lt;author&gt;Xiao, Z.&lt;/author&gt;&lt;author&gt;Wu, X.&lt;/author&gt;&lt;author&gt;Chan, F. L.&lt;/author&gt;&lt;author&gt;Cho, C. H.&lt;/author&gt;&lt;/authors&gt;&lt;/contributors&gt;&lt;auth-address&gt;Laboratory of Molecular Pharmacology, Department of Pharmacology, School of Pharmacy, Southwest Medical University, Luzhou, Sichuan Province, China; School of Biomedical Sciences, Faculty of Medicine, Chinese University of Hong Kong, Hong Kong, China. Electronic address: starlee@swmu.edu.cn.&amp;#13;Laboratory of Molecular Pharmacology, Department of Pharmacology, School of Pharmacy, Southwest Medical University, Luzhou, Sichuan Province, China.&amp;#13;Laboratory of Molecular Pharmacology, Department of Pharmacology, School of Pharmacy, Southwest Medical University, Luzhou, Sichuan Province, China; School of Biomedical Sciences, Faculty of Medicine, Chinese University of Hong Kong, Hong Kong, China.&amp;#13;School of Biomedical Sciences, Faculty of Medicine, Chinese University of Hong Kong, Hong Kong, China.&amp;#13;Laboratory of Molecular Pharmacology, Department of Pharmacology, School of Pharmacy, Southwest Medical University, Luzhou, Sichuan Province, China; School of Biomedical Sciences, Faculty of Medicine, Chinese University of Hong Kong, Hong Kong, China. Electronic address: chcho@cuhk.edu.hk.&lt;/auth-address&gt;&lt;titles&gt;&lt;title&gt;1,25-Dihydroxyvitamin D3 suppresses gastric cancer cell growth through VDR- and mutant p53-mediated induction of p21&lt;/title&gt;&lt;secondary-title&gt;Life Sci&lt;/secondary-title&gt;&lt;alt-title&gt;Life sciences&lt;/alt-title&gt;&lt;/titles&gt;&lt;periodical&gt;&lt;full-title&gt;Life Sci&lt;/full-title&gt;&lt;abbr-1&gt;Life sciences&lt;/abbr-1&gt;&lt;/periodical&gt;&lt;alt-periodical&gt;&lt;full-title&gt;Life Sci&lt;/full-title&gt;&lt;abbr-1&gt;Life sciences&lt;/abbr-1&gt;&lt;/alt-periodical&gt;&lt;pages&gt;88-97&lt;/pages&gt;&lt;volume&gt;179&lt;/volume&gt;&lt;edition&gt;2017/05/04&lt;/edition&gt;&lt;keywords&gt;&lt;keyword&gt;Antineoplastic Agents/*pharmacology&lt;/keyword&gt;&lt;keyword&gt;Calcitriol/*pharmacology&lt;/keyword&gt;&lt;keyword&gt;Cell Cycle Checkpoints/drug effects&lt;/keyword&gt;&lt;keyword&gt;Cell Line&lt;/keyword&gt;&lt;keyword&gt;Cell Line, Tumor&lt;/keyword&gt;&lt;keyword&gt;Cell Proliferation/drug effects&lt;/keyword&gt;&lt;keyword&gt;Cyclin-Dependent Kinase Inhibitor p21/metabolism&lt;/keyword&gt;&lt;keyword&gt;Flow Cytometry&lt;/keyword&gt;&lt;keyword&gt;Humans&lt;/keyword&gt;&lt;keyword&gt;Mutation&lt;/keyword&gt;&lt;keyword&gt;RNA, Small Interfering/administration &amp;amp; dosage&lt;/keyword&gt;&lt;keyword&gt;Receptors, Calcitriol/*metabolism&lt;/keyword&gt;&lt;keyword&gt;Stomach Neoplasms/*drug therapy/genetics/pathology&lt;/keyword&gt;&lt;keyword&gt;Tumor Suppressor Protein p53/*genetics&lt;/keyword&gt;&lt;/keywords&gt;&lt;dates&gt;&lt;year&gt;2017&lt;/year&gt;&lt;pub-dates&gt;&lt;date&gt;Jun 15&lt;/date&gt;&lt;/pub-dates&gt;&lt;/dates&gt;&lt;isbn&gt;0024-3205&lt;/isbn&gt;&lt;accession-num&gt;28465245&lt;/accession-num&gt;&lt;urls/&gt;&lt;electronic-resource-num&gt;10.1016/j.lfs.2017.04.021&lt;/electronic-resource-num&gt;&lt;remote-database-provider&gt;Nlm&lt;/remote-database-provider&gt;&lt;language&gt;eng&lt;/language&gt;&lt;/record&gt;&lt;/Cite&gt;&lt;/EndNote&gt;</w:instrText>
      </w:r>
      <w:r>
        <w:rPr>
          <w:rStyle w:val="Hyperlink.0"/>
          <w:rFonts w:ascii="Times New Roman" w:cs="Times New Roman" w:hAnsi="Times New Roman" w:eastAsia="Times New Roman"/>
          <w:sz w:val="24"/>
          <w:szCs w:val="24"/>
        </w:rPr>
        <w:fldChar w:fldCharType="separate" w:fldLock="0"/>
      </w:r>
      <w:r>
        <w:rPr>
          <w:rStyle w:val="Hyperlink.0"/>
          <w:rFonts w:ascii="Times New Roman" w:hAnsi="Times New Roman"/>
          <w:sz w:val="24"/>
          <w:szCs w:val="24"/>
          <w:rtl w:val="0"/>
          <w:lang w:val="en-US"/>
        </w:rPr>
        <w:t>(Li, Li et al. 2017)</w:t>
      </w:r>
      <w:r>
        <w:rPr>
          <w:rStyle w:val="Hyperlink.0"/>
          <w:rFonts w:ascii="Times New Roman" w:cs="Times New Roman" w:hAnsi="Times New Roman" w:eastAsia="Times New Roman"/>
          <w:sz w:val="24"/>
          <w:szCs w:val="24"/>
        </w:rPr>
        <w:fldChar w:fldCharType="end" w:fldLock="0"/>
      </w:r>
      <w:r>
        <w:rPr>
          <w:rStyle w:val="Hyperlink.0"/>
          <w:rFonts w:ascii="Times New Roman" w:hAnsi="Times New Roman"/>
          <w:sz w:val="24"/>
          <w:szCs w:val="24"/>
          <w:rtl w:val="0"/>
          <w:lang w:val="en-US"/>
        </w:rPr>
        <w:t>Although serum 1,25(OH)</w:t>
      </w:r>
      <w:r>
        <w:rPr>
          <w:rStyle w:val="None"/>
          <w:rFonts w:ascii="Times New Roman" w:hAnsi="Times New Roman"/>
          <w:sz w:val="24"/>
          <w:szCs w:val="24"/>
          <w:shd w:val="clear" w:color="auto" w:fill="ffffff"/>
          <w:vertAlign w:val="subscript"/>
          <w:rtl w:val="0"/>
          <w:lang w:val="en-US"/>
        </w:rPr>
        <w:t>2</w:t>
      </w:r>
      <w:r>
        <w:rPr>
          <w:rStyle w:val="Hyperlink.0"/>
          <w:rFonts w:ascii="Times New Roman" w:hAnsi="Times New Roman" w:hint="default"/>
          <w:sz w:val="24"/>
          <w:szCs w:val="24"/>
          <w:rtl w:val="0"/>
          <w:lang w:val="en-US"/>
        </w:rPr>
        <w:t> </w:t>
      </w:r>
      <w:r>
        <w:rPr>
          <w:rStyle w:val="Hyperlink.0"/>
          <w:rFonts w:ascii="Times New Roman" w:hAnsi="Times New Roman"/>
          <w:sz w:val="24"/>
          <w:szCs w:val="24"/>
          <w:rtl w:val="0"/>
          <w:lang w:val="en-US"/>
        </w:rPr>
        <w:t>D levels do not associate with cancer risk in human studies, this is the metabolite responsible for the anticancer actions of vitamin D at the cellular level. Low serum 25-hydroxyvitamin D levels have been associated with increased risk of breast ,colon, and bladder cancer, among others. The association of vitamin D status with cancer of the prostate , and skin ,is less clear. Increasing 25-hydroxyvitamin D levels may be associated with an increased risk of prostate cancer , and are associated with increased risk of melanoma and non-melanoma skin cancer . However, with respect to melanoma this may be confounded by the carcinogenic affects of ultraviolet radiation on the skin. In fact, in those with a diagnosis of malignant melanoma higher 25-hydroxyvitamin D levels have been associated with less advanced tumor stage and decreased tumor depth .</w:t>
      </w:r>
      <w:r>
        <w:rPr>
          <w:rStyle w:val="Hyperlink.0"/>
          <w:rFonts w:ascii="Times New Roman" w:cs="Times New Roman" w:hAnsi="Times New Roman" w:eastAsia="Times New Roman"/>
          <w:sz w:val="24"/>
          <w:szCs w:val="24"/>
        </w:rPr>
        <w:fldChar w:fldCharType="begin" w:fldLock="0"/>
      </w:r>
      <w:r>
        <w:rPr>
          <w:rStyle w:val="Hyperlink.0"/>
          <w:rFonts w:ascii="Times New Roman" w:cs="Times New Roman" w:hAnsi="Times New Roman" w:eastAsia="Times New Roman"/>
          <w:sz w:val="24"/>
          <w:szCs w:val="24"/>
        </w:rPr>
        <w:instrText xml:space="preserve"> ADDIN EN.CITE &lt;EndNote&gt;&lt;Cite  &gt;&lt;Author&gt;Trowbridge&lt;/Author&gt;&lt;Year&gt;2013&lt;/Year&gt;&lt;RecNum&gt;3&lt;/RecNum&gt;&lt;Prefix&gt;&lt;/Prefix&gt;&lt;Suffix&gt;&lt;/Suffix&gt;&lt;Pages&gt;&lt;/Pages&gt;&lt;DisplayText&gt;(Trowbridge, Mittal et al. 2013)&lt;/DisplayText&gt;&lt;record&gt;&lt;rec-number&gt;3&lt;/rec-number&gt;&lt;foreign-keys&gt;&lt;key app="EN" db-id="zxsrads509fr2lee5rvx9f21z55z5s2ezw9z"&gt;3&lt;/key&gt;&lt;/foreign-keys&gt;&lt;ref-type name="Journal Article"&gt;17&lt;/ref-type&gt;&lt;contributors&gt;&lt;authors&gt;&lt;author&gt;Trowbridge, R.&lt;/author&gt;&lt;author&gt;Mittal, S. K.&lt;/author&gt;&lt;author&gt;Agrawal, D. K.&lt;/author&gt;&lt;/authors&gt;&lt;/contributors&gt;&lt;auth-address&gt;Center for Clinical and Translational Science, Creighton University School of Medicine, Omaha, NE 68178, USA.&lt;/auth-address&gt;&lt;titles&gt;&lt;title&gt;Vitamin D and the epidemiology of upper gastrointestinal cancers: a critical analysis of the current evidence&lt;/title&gt;&lt;secondary-title&gt;Cancer Epidemiol Biomarkers Prev&lt;/secondary-title&gt;&lt;alt-title&gt;Cancer epidemiology, biomarkers &amp;amp; prevention : a publication of the American Association for Cancer Research, cosponsored by the American Society of Preventive Oncology&lt;/alt-title&gt;&lt;/titles&gt;&lt;periodical&gt;&lt;full-title&gt;Cancer Epidemiol Biomarkers Prev&lt;/full-title&gt;&lt;abbr-1&gt;Cancer epidemiology, biomarkers &amp;amp; prevention : a publication of the American Association for Cancer Research, cosponsored by the American Society of Preventive Oncology&lt;/abbr-1&gt;&lt;/periodical&gt;&lt;alt-periodical&gt;&lt;full-title&gt;Cancer Epidemiol Biomarkers Prev&lt;/full-title&gt;&lt;abbr-1&gt;Cancer epidemiology, biomarkers &amp;amp; prevention : a publication of the American Association for Cancer Research, cosponsored by the American Society of Preventive Oncology&lt;/abbr-1&gt;&lt;/alt-periodical&gt;&lt;pages&gt;1007-14&lt;/pages&gt;&lt;volume&gt;22&lt;/volume&gt;&lt;number&gt;6&lt;/number&gt;&lt;edition&gt;2013/04/09&lt;/edition&gt;&lt;keywords&gt;&lt;keyword&gt;Gastrointestinal Neoplasms/blood/*epidemiology/etiology&lt;/keyword&gt;&lt;keyword&gt;Humans&lt;/keyword&gt;&lt;keyword&gt;Incidence&lt;/keyword&gt;&lt;keyword&gt;Risk Factors&lt;/keyword&gt;&lt;keyword&gt;Vitamin D/*blood&lt;/keyword&gt;&lt;keyword&gt;Vitamin D Deficiency/complications/*epidemiology&lt;/keyword&gt;&lt;/keywords&gt;&lt;dates&gt;&lt;year&gt;2013&lt;/year&gt;&lt;pub-dates&gt;&lt;date&gt;Jun&lt;/date&gt;&lt;/pub-dates&gt;&lt;/dates&gt;&lt;isbn&gt;1055-9965 (Print)&amp;#13;1055-9965&lt;/isbn&gt;&lt;accession-num&gt;23563888&lt;/accession-num&gt;&lt;urls/&gt;&lt;custom2&gt;Pmc3681828&lt;/custom2&gt;&lt;custom6&gt;Nihms463353&lt;/custom6&gt;&lt;electronic-resource-num&gt;10.1158/1055-9965.epi-13-0085&lt;/electronic-resource-num&gt;&lt;remote-database-provider&gt;Nlm&lt;/remote-database-provider&gt;&lt;language&gt;eng&lt;/language&gt;&lt;/record&gt;&lt;/Cite&gt;&lt;/EndNote&gt;</w:instrText>
      </w:r>
      <w:r>
        <w:rPr>
          <w:rStyle w:val="Hyperlink.0"/>
          <w:rFonts w:ascii="Times New Roman" w:cs="Times New Roman" w:hAnsi="Times New Roman" w:eastAsia="Times New Roman"/>
          <w:sz w:val="24"/>
          <w:szCs w:val="24"/>
        </w:rPr>
        <w:fldChar w:fldCharType="separate" w:fldLock="0"/>
      </w:r>
      <w:r>
        <w:rPr>
          <w:rStyle w:val="Hyperlink.0"/>
          <w:rFonts w:ascii="Times New Roman" w:hAnsi="Times New Roman"/>
          <w:sz w:val="24"/>
          <w:szCs w:val="24"/>
          <w:rtl w:val="0"/>
          <w:lang w:val="en-US"/>
        </w:rPr>
        <w:t>(Trowbridge, Mittal et al. 2013)</w:t>
      </w:r>
      <w:r>
        <w:rPr>
          <w:rStyle w:val="Hyperlink.0"/>
          <w:rFonts w:ascii="Times New Roman" w:cs="Times New Roman" w:hAnsi="Times New Roman" w:eastAsia="Times New Roman"/>
          <w:sz w:val="24"/>
          <w:szCs w:val="24"/>
        </w:rPr>
        <w:fldChar w:fldCharType="end" w:fldLock="0"/>
      </w:r>
    </w:p>
    <w:p>
      <w:pPr>
        <w:pStyle w:val="Corps"/>
        <w:rPr>
          <w:rStyle w:val="Hyperlink.0"/>
          <w:rFonts w:ascii="Times New Roman" w:cs="Times New Roman" w:hAnsi="Times New Roman" w:eastAsia="Times New Roman"/>
          <w:sz w:val="24"/>
          <w:szCs w:val="24"/>
        </w:rPr>
      </w:pPr>
      <w:r>
        <w:rPr>
          <w:rStyle w:val="Hyperlink.0"/>
          <w:rFonts w:ascii="Times New Roman" w:hAnsi="Times New Roman"/>
          <w:sz w:val="24"/>
          <w:szCs w:val="24"/>
          <w:rtl w:val="0"/>
          <w:lang w:val="en-US"/>
        </w:rPr>
        <w:t>1</w:t>
      </w:r>
      <w:r>
        <w:rPr>
          <w:rStyle w:val="Hyperlink.0"/>
          <w:rFonts w:ascii="Times New Roman" w:hAnsi="Times New Roman" w:hint="default"/>
          <w:sz w:val="24"/>
          <w:szCs w:val="24"/>
          <w:rtl w:val="0"/>
          <w:lang w:val="en-US"/>
        </w:rPr>
        <w:t>α</w:t>
      </w:r>
      <w:r>
        <w:rPr>
          <w:rStyle w:val="Hyperlink.0"/>
          <w:rFonts w:ascii="Times New Roman" w:hAnsi="Times New Roman"/>
          <w:sz w:val="24"/>
          <w:szCs w:val="24"/>
          <w:rtl w:val="0"/>
          <w:lang w:val="en-US"/>
        </w:rPr>
        <w:t>,25(OH)</w:t>
      </w:r>
      <w:r>
        <w:rPr>
          <w:rStyle w:val="None"/>
          <w:rFonts w:ascii="Times New Roman" w:hAnsi="Times New Roman"/>
          <w:sz w:val="24"/>
          <w:szCs w:val="24"/>
          <w:shd w:val="clear" w:color="auto" w:fill="ffffff"/>
          <w:vertAlign w:val="subscript"/>
          <w:rtl w:val="0"/>
          <w:lang w:val="en-US"/>
        </w:rPr>
        <w:t>2</w:t>
      </w:r>
      <w:r>
        <w:rPr>
          <w:rStyle w:val="Hyperlink.0"/>
          <w:rFonts w:ascii="Times New Roman" w:hAnsi="Times New Roman"/>
          <w:sz w:val="24"/>
          <w:szCs w:val="24"/>
          <w:rtl w:val="0"/>
          <w:lang w:val="en-US"/>
        </w:rPr>
        <w:t>D3  like its metabolites play a important role in regulating genes responsible for preserving the integrity of the epithelial barrier including the GI tract, in addition to immunoregulatory and inflammatory responses . One of the best studied non-traditional functions of 1</w:t>
      </w:r>
      <w:r>
        <w:rPr>
          <w:rStyle w:val="Hyperlink.0"/>
          <w:rFonts w:ascii="Times New Roman" w:hAnsi="Times New Roman" w:hint="default"/>
          <w:sz w:val="24"/>
          <w:szCs w:val="24"/>
          <w:rtl w:val="0"/>
          <w:lang w:val="en-US"/>
        </w:rPr>
        <w:t>α</w:t>
      </w:r>
      <w:r>
        <w:rPr>
          <w:rStyle w:val="Hyperlink.0"/>
          <w:rFonts w:ascii="Times New Roman" w:hAnsi="Times New Roman"/>
          <w:sz w:val="24"/>
          <w:szCs w:val="24"/>
          <w:rtl w:val="0"/>
          <w:lang w:val="en-US"/>
        </w:rPr>
        <w:t>,25(OH)</w:t>
      </w:r>
      <w:r>
        <w:rPr>
          <w:rStyle w:val="None"/>
          <w:rFonts w:ascii="Times New Roman" w:hAnsi="Times New Roman"/>
          <w:sz w:val="24"/>
          <w:szCs w:val="24"/>
          <w:shd w:val="clear" w:color="auto" w:fill="ffffff"/>
          <w:vertAlign w:val="subscript"/>
          <w:rtl w:val="0"/>
          <w:lang w:val="en-US"/>
        </w:rPr>
        <w:t>2</w:t>
      </w:r>
      <w:r>
        <w:rPr>
          <w:rStyle w:val="Hyperlink.0"/>
          <w:rFonts w:ascii="Times New Roman" w:hAnsi="Times New Roman"/>
          <w:sz w:val="24"/>
          <w:szCs w:val="24"/>
          <w:rtl w:val="0"/>
          <w:lang w:val="en-US"/>
        </w:rPr>
        <w:t>D3 is the cellular mechanisms involved in tumor control and repression of proliferating epithelial cells of the skin , breas</w:t>
      </w:r>
      <w:r>
        <w:rPr>
          <w:rStyle w:val="Hyperlink.0"/>
          <w:rFonts w:ascii="Times New Roman" w:hAnsi="Times New Roman"/>
          <w:sz w:val="24"/>
          <w:szCs w:val="24"/>
          <w:rtl w:val="0"/>
          <w:lang w:val="en-US"/>
        </w:rPr>
        <w:t>t</w:t>
      </w:r>
      <w:r>
        <w:rPr>
          <w:rStyle w:val="Hyperlink.0"/>
          <w:rFonts w:ascii="Times New Roman" w:hAnsi="Times New Roman"/>
          <w:sz w:val="24"/>
          <w:szCs w:val="24"/>
          <w:rtl w:val="0"/>
          <w:lang w:val="en-US"/>
        </w:rPr>
        <w:t>, colon , and prostate.Investigate showed that 1</w:t>
      </w:r>
      <w:r>
        <w:rPr>
          <w:rStyle w:val="Hyperlink.0"/>
          <w:rFonts w:ascii="Times New Roman" w:hAnsi="Times New Roman" w:hint="default"/>
          <w:sz w:val="24"/>
          <w:szCs w:val="24"/>
          <w:rtl w:val="0"/>
          <w:lang w:val="en-US"/>
        </w:rPr>
        <w:t>α</w:t>
      </w:r>
      <w:r>
        <w:rPr>
          <w:rStyle w:val="Hyperlink.0"/>
          <w:rFonts w:ascii="Times New Roman" w:hAnsi="Times New Roman"/>
          <w:sz w:val="24"/>
          <w:szCs w:val="24"/>
          <w:rtl w:val="0"/>
          <w:lang w:val="en-US"/>
        </w:rPr>
        <w:t>,25(OH)</w:t>
      </w:r>
      <w:r>
        <w:rPr>
          <w:rStyle w:val="None"/>
          <w:rFonts w:ascii="Times New Roman" w:hAnsi="Times New Roman"/>
          <w:sz w:val="24"/>
          <w:szCs w:val="24"/>
          <w:shd w:val="clear" w:color="auto" w:fill="ffffff"/>
          <w:vertAlign w:val="subscript"/>
          <w:rtl w:val="0"/>
          <w:lang w:val="en-US"/>
        </w:rPr>
        <w:t>2</w:t>
      </w:r>
      <w:r>
        <w:rPr>
          <w:rStyle w:val="Hyperlink.0"/>
          <w:rFonts w:ascii="Times New Roman" w:hAnsi="Times New Roman"/>
          <w:sz w:val="24"/>
          <w:szCs w:val="24"/>
          <w:rtl w:val="0"/>
          <w:lang w:val="en-US"/>
        </w:rPr>
        <w:t xml:space="preserve">D3 and the VDR interaction, induce anti-tumor mechanisms  through cascade of gene regulation and cell signaling reactions. Vitamin D and its analogues play an key role in reducing the risk of gastric adenocarcinomas and also prevention of vitamin D deficiency is an economic and promising way to reduce risk of GC . </w:t>
      </w:r>
      <w:r>
        <w:rPr>
          <w:rStyle w:val="Hyperlink.0"/>
          <w:rFonts w:ascii="Times New Roman" w:cs="Times New Roman" w:hAnsi="Times New Roman" w:eastAsia="Times New Roman"/>
          <w:sz w:val="24"/>
          <w:szCs w:val="24"/>
        </w:rPr>
        <w:fldChar w:fldCharType="begin" w:fldLock="0"/>
      </w:r>
      <w:r>
        <w:rPr>
          <w:rStyle w:val="Hyperlink.0"/>
          <w:rFonts w:ascii="Times New Roman" w:cs="Times New Roman" w:hAnsi="Times New Roman" w:eastAsia="Times New Roman"/>
          <w:sz w:val="24"/>
          <w:szCs w:val="24"/>
        </w:rPr>
        <w:instrText xml:space="preserve"> ADDIN EN.CITE &lt;EndNote&gt;&lt;Cite  &gt;&lt;Author&gt;Sirajudeen&lt;/Author&gt;&lt;Year&gt;2019&lt;/Year&gt;&lt;RecNum&gt;6&lt;/RecNum&gt;&lt;Prefix&gt;&lt;/Prefix&gt;&lt;Suffix&gt;&lt;/Suffix&gt;&lt;Pages&gt;&lt;/Pages&gt;&lt;DisplayText&gt;(Sirajudeen, Shah et al. 2019)&lt;/DisplayText&gt;&lt;record&gt;&lt;rec-number&gt;6&lt;/rec-number&gt;&lt;foreign-keys&gt;&lt;key app="EN" db-id="zxsrads509fr2lee5rvx9f21z55z5s2ezw9z"&gt;6&lt;/key&gt;&lt;/foreign-keys&gt;&lt;ref-type name="Journal Article"&gt;17&lt;/ref-type&gt;&lt;contributors&gt;&lt;authors&gt;&lt;author&gt;Sirajudeen, S.&lt;/author&gt;&lt;author&gt;Shah, I.&lt;/author&gt;&lt;author&gt;Al Menhali, A.&lt;/author&gt;&lt;/authors&gt;&lt;/contributors&gt;&lt;auth-address&gt;Department of Biology, College of Science, United Arab Emirates University (UAEU), P.O. Box 15551, Al Ain, United Arab Emirates.&amp;#13;Department of Chemistry, College of Science, United Arab Emirates University (UAEU), P.O. Box 15551, Al Ain, United Arab Emirates.&amp;#13;Department of Biology, College of Science, United Arab Emirates University (UAEU), P.O. Box 15551, Al Ain, United Arab Emirates. asmaa@uaeu.ac.ae.&lt;/auth-address&gt;&lt;titles&gt;&lt;title&gt;A Narrative Role of Vitamin D and Its Receptor: With Current Evidence on the Gastric Tissues&lt;/title&gt;&lt;secondary-title&gt;Int J Mol Sci&lt;/secondary-title&gt;&lt;alt-title&gt;International journal of molecular sciences&lt;/alt-title&gt;&lt;/titles&gt;&lt;periodical&gt;&lt;full-title&gt;Int J Mol Sci&lt;/full-title&gt;&lt;abbr-1&gt;International journal of molecular sciences&lt;/abbr-1&gt;&lt;/periodical&gt;&lt;alt-periodical&gt;&lt;full-title&gt;Int J Mol Sci&lt;/full-title&gt;&lt;abbr-1&gt;International journal of molecular sciences&lt;/abbr-1&gt;&lt;/alt-periodical&gt;&lt;volume&gt;20&lt;/volume&gt;&lt;number&gt;15&lt;/number&gt;&lt;edition&gt;2019/08/08&lt;/edition&gt;&lt;keywords&gt;&lt;keyword&gt;Animals&lt;/keyword&gt;&lt;keyword&gt;Biological Transport&lt;/keyword&gt;&lt;keyword&gt;Biomarkers&lt;/keyword&gt;&lt;keyword&gt;Calcium/metabolism&lt;/keyword&gt;&lt;keyword&gt;Homeostasis&lt;/keyword&gt;&lt;keyword&gt;Humans&lt;/keyword&gt;&lt;keyword&gt;Ligands&lt;/keyword&gt;&lt;keyword&gt;Phosphates/metabolism&lt;/keyword&gt;&lt;keyword&gt;Receptors, Calcitriol/*metabolism&lt;/keyword&gt;&lt;keyword&gt;Signal Transduction&lt;/keyword&gt;&lt;keyword&gt;Stomach/*physiology&lt;/keyword&gt;&lt;keyword&gt;Structure-Activity Relationship&lt;/keyword&gt;&lt;keyword&gt;Vitamin D/chemistry/*metabolism&lt;/keyword&gt;&lt;/keywords&gt;&lt;dates&gt;&lt;year&gt;2019&lt;/year&gt;&lt;pub-dates&gt;&lt;date&gt;Aug 5&lt;/date&gt;&lt;/pub-dates&gt;&lt;/dates&gt;&lt;isbn&gt;1422-0067&lt;/isbn&gt;&lt;accession-num&gt;31387330&lt;/accession-num&gt;&lt;urls/&gt;&lt;custom2&gt;Pmc6695859&lt;/custom2&gt;&lt;electronic-resource-num&gt;10.3390/ijms20153832&lt;/electronic-resource-num&gt;&lt;remote-database-provider&gt;Nlm&lt;/remote-database-provider&gt;&lt;language&gt;eng&lt;/language&gt;&lt;/record&gt;&lt;/Cite&gt;&lt;/EndNote&gt;</w:instrText>
      </w:r>
      <w:r>
        <w:rPr>
          <w:rStyle w:val="Hyperlink.0"/>
          <w:rFonts w:ascii="Times New Roman" w:cs="Times New Roman" w:hAnsi="Times New Roman" w:eastAsia="Times New Roman"/>
          <w:sz w:val="24"/>
          <w:szCs w:val="24"/>
        </w:rPr>
        <w:fldChar w:fldCharType="separate" w:fldLock="0"/>
      </w:r>
      <w:r>
        <w:rPr>
          <w:rStyle w:val="Hyperlink.0"/>
          <w:rFonts w:ascii="Times New Roman" w:hAnsi="Times New Roman"/>
          <w:sz w:val="24"/>
          <w:szCs w:val="24"/>
          <w:rtl w:val="0"/>
          <w:lang w:val="en-US"/>
        </w:rPr>
        <w:t>(Sirajudeen, Shah et al. 2019)</w:t>
      </w:r>
      <w:r>
        <w:rPr>
          <w:rStyle w:val="Hyperlink.0"/>
          <w:rFonts w:ascii="Times New Roman" w:cs="Times New Roman" w:hAnsi="Times New Roman" w:eastAsia="Times New Roman"/>
          <w:sz w:val="24"/>
          <w:szCs w:val="24"/>
        </w:rPr>
        <w:fldChar w:fldCharType="end" w:fldLock="0"/>
      </w:r>
      <w:r>
        <w:rPr>
          <w:rStyle w:val="Hyperlink.0"/>
          <w:rFonts w:ascii="Times New Roman" w:hAnsi="Times New Roman"/>
          <w:sz w:val="24"/>
          <w:szCs w:val="24"/>
          <w:rtl w:val="0"/>
          <w:lang w:val="en-US"/>
        </w:rPr>
        <w:t xml:space="preserve"> as 2015, Wen et al., studied on three type patient so that  normal, premalignant, and malignant gastric tissues by immunohistochemical techniques to investigate the expression of local VDR in these condition and </w:t>
      </w:r>
      <w:r>
        <w:rPr>
          <w:rStyle w:val="Hyperlink.0"/>
          <w:rFonts w:ascii="Times New Roman" w:hAnsi="Times New Roman"/>
          <w:sz w:val="24"/>
          <w:szCs w:val="24"/>
          <w:rtl w:val="0"/>
          <w:lang w:val="en-US"/>
        </w:rPr>
        <w:t>that</w:t>
      </w:r>
      <w:r>
        <w:rPr>
          <w:rStyle w:val="Hyperlink.0"/>
          <w:rFonts w:ascii="Times New Roman" w:hAnsi="Times New Roman"/>
          <w:sz w:val="24"/>
          <w:szCs w:val="24"/>
          <w:rtl w:val="0"/>
          <w:lang w:val="en-US"/>
        </w:rPr>
        <w:t xml:space="preserve"> relationship was analyzed.They reported that the VDR was dynamically expressed in various types of gastric tissues. As the results showed On treatment with 1</w:t>
      </w:r>
      <w:r>
        <w:rPr>
          <w:rStyle w:val="Hyperlink.0"/>
          <w:rFonts w:ascii="Times New Roman" w:hAnsi="Times New Roman" w:hint="default"/>
          <w:sz w:val="24"/>
          <w:szCs w:val="24"/>
          <w:rtl w:val="0"/>
          <w:lang w:val="en-US"/>
        </w:rPr>
        <w:t>α</w:t>
      </w:r>
      <w:r>
        <w:rPr>
          <w:rStyle w:val="Hyperlink.0"/>
          <w:rFonts w:ascii="Times New Roman" w:hAnsi="Times New Roman"/>
          <w:sz w:val="24"/>
          <w:szCs w:val="24"/>
          <w:rtl w:val="0"/>
          <w:lang w:val="en-US"/>
        </w:rPr>
        <w:t>,25(OH)</w:t>
      </w:r>
      <w:r>
        <w:rPr>
          <w:rStyle w:val="None"/>
          <w:rFonts w:ascii="Times New Roman" w:hAnsi="Times New Roman"/>
          <w:sz w:val="24"/>
          <w:szCs w:val="24"/>
          <w:shd w:val="clear" w:color="auto" w:fill="ffffff"/>
          <w:vertAlign w:val="subscript"/>
          <w:rtl w:val="0"/>
          <w:lang w:val="en-US"/>
        </w:rPr>
        <w:t>2</w:t>
      </w:r>
      <w:r>
        <w:rPr>
          <w:rStyle w:val="Hyperlink.0"/>
          <w:rFonts w:ascii="Times New Roman" w:hAnsi="Times New Roman"/>
          <w:sz w:val="24"/>
          <w:szCs w:val="24"/>
          <w:rtl w:val="0"/>
          <w:lang w:val="en-US"/>
        </w:rPr>
        <w:t xml:space="preserve">D3, a decrease in the VDR expression was observed from pre-malignant to gastric cancer tissues, and the VDR expression was the minimum in poorly differentiated tissues. This shows that the VDR have potential to use as prognostic factor for GC. </w:t>
      </w:r>
      <w:r>
        <w:rPr>
          <w:rStyle w:val="Hyperlink.0"/>
          <w:rFonts w:ascii="Times New Roman" w:cs="Times New Roman" w:hAnsi="Times New Roman" w:eastAsia="Times New Roman"/>
          <w:sz w:val="24"/>
          <w:szCs w:val="24"/>
        </w:rPr>
        <w:fldChar w:fldCharType="begin" w:fldLock="0"/>
      </w:r>
      <w:r>
        <w:rPr>
          <w:rStyle w:val="Hyperlink.0"/>
          <w:rFonts w:ascii="Times New Roman" w:cs="Times New Roman" w:hAnsi="Times New Roman" w:eastAsia="Times New Roman"/>
          <w:sz w:val="24"/>
          <w:szCs w:val="24"/>
        </w:rPr>
        <w:instrText xml:space="preserve"> ADDIN EN.CITE &lt;EndNote&gt;&lt;Cite  &gt;&lt;Author&gt;Wen&lt;/Author&gt;&lt;Year&gt;2015&lt;/Year&gt;&lt;RecNum&gt;9&lt;/RecNum&gt;&lt;Prefix&gt;&lt;/Prefix&gt;&lt;Suffix&gt;&lt;/Suffix&gt;&lt;Pages&gt;&lt;/Pages&gt;&lt;DisplayText&gt;(Wen, Da et al. 2015)&lt;/DisplayText&gt;&lt;record&gt;&lt;rec-number&gt;9&lt;/rec-number&gt;&lt;foreign-keys&gt;&lt;key app="EN" db-id="zxsrads509fr2lee5rvx9f21z55z5s2ezw9z"&gt;9&lt;/key&gt;&lt;/foreign-keys&gt;&lt;ref-type name="Journal Article"&gt;17&lt;/ref-type&gt;&lt;contributors&gt;&lt;authors&gt;&lt;author&gt;Wen, Y.&lt;/author&gt;&lt;author&gt;Da, M.&lt;/author&gt;&lt;author&gt;Zhang, Y.&lt;/author&gt;&lt;author&gt;Peng, L.&lt;/author&gt;&lt;author&gt;Yao, J.&lt;/author&gt;&lt;author&gt;Duan, Y.&lt;/author&gt;&lt;/authors&gt;&lt;/contributors&gt;&lt;auth-address&gt;Clinical Medical College of Ningxia Medical University Yinchuan 750004, P.R. China.&amp;#13;Department of Surgical Oncology, Gansu Province People's Hospital Lanzhou 730000, P.R. China.&lt;/auth-address&gt;&lt;titles&gt;&lt;title&gt;Alterations in vitamin D signaling pathway in gastric cancer progression: a study of vitamin D receptor expression in human normal, premalignant, and malignant gastric tissue&lt;/title&gt;&lt;secondary-title&gt;Int J Clin Exp Pathol&lt;/secondary-title&gt;&lt;alt-title&gt;International journal of clinical and experimental pathology&lt;/alt-title&gt;&lt;/titles&gt;&lt;periodical&gt;&lt;full-title&gt;Int J Clin Exp Pathol&lt;/full-title&gt;&lt;abbr-1&gt;International journal of clinical and experimental pathology&lt;/abbr-1&gt;&lt;/periodical&gt;&lt;alt-periodical&gt;&lt;full-title&gt;Int J Clin Exp Pathol&lt;/full-title&gt;&lt;abbr-1&gt;International journal of clinical and experimental pathology&lt;/abbr-1&gt;&lt;/alt-periodical&gt;&lt;pages&gt;13176-84&lt;/pages&gt;&lt;volume&gt;8&lt;/volume&gt;&lt;number&gt;10&lt;/number&gt;&lt;edition&gt;2016/01/02&lt;/edition&gt;&lt;keywords&gt;&lt;keyword&gt;Adult&lt;/keyword&gt;&lt;keyword&gt;Aged&lt;/keyword&gt;&lt;keyword&gt;Biomarkers, Tumor/*analysis&lt;/keyword&gt;&lt;keyword&gt;Disease Progression&lt;/keyword&gt;&lt;keyword&gt;Female&lt;/keyword&gt;&lt;keyword&gt;Gastric Mucosa/metabolism&lt;/keyword&gt;&lt;keyword&gt;Humans&lt;/keyword&gt;&lt;keyword&gt;Immunohistochemistry&lt;/keyword&gt;&lt;keyword&gt;Male&lt;/keyword&gt;&lt;keyword&gt;Middle Aged&lt;/keyword&gt;&lt;keyword&gt;Precancerous Conditions/metabolism/*pathology&lt;/keyword&gt;&lt;keyword&gt;Receptors, Calcitriol/analysis/*biosynthesis&lt;/keyword&gt;&lt;keyword&gt;Signal Transduction/physiology&lt;/keyword&gt;&lt;keyword&gt;Stomach Neoplasms/metabolism/*pathology&lt;/keyword&gt;&lt;/keywords&gt;&lt;dates&gt;&lt;year&gt;2015&lt;/year&gt;&lt;/dates&gt;&lt;isbn&gt;1936-2625&lt;/isbn&gt;&lt;accession-num&gt;26722516&lt;/accession-num&gt;&lt;urls/&gt;&lt;custom2&gt;Pmc4680461&lt;/custom2&gt;&lt;remote-database-provider&gt;Nlm&lt;/remote-database-provider&gt;&lt;language&gt;eng&lt;/language&gt;&lt;/record&gt;&lt;/Cite&gt;&lt;/EndNote&gt;</w:instrText>
      </w:r>
      <w:r>
        <w:rPr>
          <w:rStyle w:val="Hyperlink.0"/>
          <w:rFonts w:ascii="Times New Roman" w:cs="Times New Roman" w:hAnsi="Times New Roman" w:eastAsia="Times New Roman"/>
          <w:sz w:val="24"/>
          <w:szCs w:val="24"/>
        </w:rPr>
        <w:fldChar w:fldCharType="separate" w:fldLock="0"/>
      </w:r>
      <w:r>
        <w:rPr>
          <w:rStyle w:val="Hyperlink.0"/>
          <w:rFonts w:ascii="Times New Roman" w:hAnsi="Times New Roman"/>
          <w:sz w:val="24"/>
          <w:szCs w:val="24"/>
          <w:rtl w:val="0"/>
          <w:lang w:val="en-US"/>
        </w:rPr>
        <w:t>(Wen, Da et al. 2015)</w:t>
      </w:r>
      <w:r>
        <w:rPr>
          <w:rStyle w:val="Hyperlink.0"/>
          <w:rFonts w:ascii="Times New Roman" w:cs="Times New Roman" w:hAnsi="Times New Roman" w:eastAsia="Times New Roman"/>
          <w:sz w:val="24"/>
          <w:szCs w:val="24"/>
        </w:rPr>
        <w:fldChar w:fldCharType="end" w:fldLock="0"/>
      </w:r>
    </w:p>
    <w:p>
      <w:pPr>
        <w:pStyle w:val="Corps"/>
        <w:rPr>
          <w:rStyle w:val="Hyperlink.0"/>
          <w:rFonts w:ascii="Times New Roman" w:cs="Times New Roman" w:hAnsi="Times New Roman" w:eastAsia="Times New Roman"/>
          <w:sz w:val="24"/>
          <w:szCs w:val="24"/>
        </w:rPr>
      </w:pPr>
      <w:r>
        <w:rPr>
          <w:rStyle w:val="Hyperlink.0"/>
          <w:rFonts w:ascii="Times New Roman" w:hAnsi="Times New Roman"/>
          <w:sz w:val="24"/>
          <w:szCs w:val="24"/>
          <w:rtl w:val="0"/>
          <w:lang w:val="en-US"/>
        </w:rPr>
        <w:t>One</w:t>
      </w:r>
      <w:r>
        <w:rPr>
          <w:rStyle w:val="Hyperlink.0"/>
          <w:rFonts w:ascii="Times New Roman" w:hAnsi="Times New Roman"/>
          <w:sz w:val="24"/>
          <w:szCs w:val="24"/>
          <w:rtl w:val="0"/>
          <w:lang w:val="en-US"/>
        </w:rPr>
        <w:t xml:space="preserve"> of the acting pathways of vitamin D in anti carcinogenic  potential is when fat-soluble 1,25-dihydroxyvitamin D traverses cell membranes, it binds to cytoplasmic VDR and make vitamin D-VDR complex, then binding to the retinoid X receptor (RXR) and transfer into the nucleus to bind chromatin and activate transcription through histone acetyl transferase and ATP-dependent chromatin remodeling. Previous interactions ,at gene promoters site provides transcription factor access to vitamin D response elements (VDREs). Results of this pathway Action is  induction of apoptosis. In further, subjects with premalignant and malignant histopathological changes were indicate decreased VDR expression . Furthermore, CD24 mediates gastric adenocarcinoma cell survival by activating STAT3 signaling and regulating extracellular matrix protein and VDR expression .as the result reduction of VDR expression may facilitate evasion of apoptosis and affect the cell cycle to promote carcinogenesis.</w:t>
      </w:r>
      <w:r>
        <w:rPr>
          <w:rStyle w:val="Hyperlink.0"/>
          <w:rFonts w:ascii="Times New Roman" w:cs="Times New Roman" w:hAnsi="Times New Roman" w:eastAsia="Times New Roman"/>
          <w:sz w:val="24"/>
          <w:szCs w:val="24"/>
        </w:rPr>
        <w:fldChar w:fldCharType="begin" w:fldLock="0"/>
      </w:r>
      <w:r>
        <w:rPr>
          <w:rStyle w:val="Hyperlink.0"/>
          <w:rFonts w:ascii="Times New Roman" w:cs="Times New Roman" w:hAnsi="Times New Roman" w:eastAsia="Times New Roman"/>
          <w:sz w:val="24"/>
          <w:szCs w:val="24"/>
        </w:rPr>
        <w:instrText xml:space="preserve"> ADDIN EN.CITE &lt;EndNote&gt;&lt;Cite  &gt;&lt;Author&gt;Singh&lt;/Author&gt;&lt;Year&gt;2018&lt;/Year&gt;&lt;RecNum&gt;4&lt;/RecNum&gt;&lt;Prefix&gt;&lt;/Prefix&gt;&lt;Suffix&gt;&lt;/Suffix&gt;&lt;Pages&gt;&lt;/Pages&gt;&lt;DisplayText&gt;(Singh, Gandhi et al. 2018)&lt;/DisplayText&gt;&lt;record&gt;&lt;rec-number&gt;4&lt;/rec-number&gt;&lt;foreign-keys&gt;&lt;key app="EN" db-id="zxsrads509fr2lee5rvx9f21z55z5s2ezw9z"&gt;4&lt;/key&gt;&lt;/foreign-keys&gt;&lt;ref-type name="Journal Article"&gt;17&lt;/ref-type&gt;&lt;contributors&gt;&lt;authors&gt;&lt;author&gt;Singh, K.&lt;/author&gt;&lt;author&gt;Gandhi, S.&lt;/author&gt;&lt;author&gt;Batool, R.&lt;/author&gt;&lt;/authors&gt;&lt;/contributors&gt;&lt;auth-address&gt;Department of Internal Medicine, New York University School of Medicine, Woodhull Medical and Mental Health Center, Brooklyn, New York, NY 11206, USA. singh.kevin@gmail.com.&amp;#13;Department of Gastroenterology and Hepatology, New York University School of Medicine, Woodhull Medical and Mental Health Center, Brooklyn, New York, NY 11206, USA. soren.gandhi@nychhc.org.&amp;#13;Department of Gastroenterology and Hepatology, New York University School of Medicine, Woodhull Medical and Mental Health Center, Brooklyn, New York, NY 11206, USA. raffat.batool@nychhc.org.&amp;#13;Department of Gastroenterology and Hepatology, New York Medical College, Metropolitan Hospital Center, New York, NY 10029, USA. raffat.batool@nychhc.org.&lt;/auth-address&gt;&lt;titles&gt;&lt;title&gt;A Case-Control Study of the Association between Vitamin D Levels and Gastric Incomplete Intestinal Metaplasia&lt;/title&gt;&lt;secondary-title&gt;Nutrients&lt;/secondary-title&gt;&lt;alt-title&gt;Nutrients&lt;/alt-title&gt;&lt;/titles&gt;&lt;periodical&gt;&lt;full-title&gt;Nutrients&lt;/full-title&gt;&lt;abbr-1&gt;Nutrients&lt;/abbr-1&gt;&lt;/periodical&gt;&lt;alt-periodical&gt;&lt;full-title&gt;Nutrients&lt;/full-title&gt;&lt;abbr-1&gt;Nutrients&lt;/abbr-1&gt;&lt;/alt-periodical&gt;&lt;volume&gt;10&lt;/volume&gt;&lt;number&gt;5&lt;/number&gt;&lt;edition&gt;2018/05/19&lt;/edition&gt;&lt;keywords&gt;&lt;keyword&gt;Adenocarcinoma/*blood/pathology&lt;/keyword&gt;&lt;keyword&gt;Aged&lt;/keyword&gt;&lt;keyword&gt;Body Mass Index&lt;/keyword&gt;&lt;keyword&gt;Case-Control Studies&lt;/keyword&gt;&lt;keyword&gt;Diabetes Mellitus&lt;/keyword&gt;&lt;keyword&gt;Endoscopy, Digestive System&lt;/keyword&gt;&lt;keyword&gt;Ethnic Groups&lt;/keyword&gt;&lt;keyword&gt;Female&lt;/keyword&gt;&lt;keyword&gt;Humans&lt;/keyword&gt;&lt;keyword&gt;Hypertension&lt;/keyword&gt;&lt;keyword&gt;Intestines/*pathology&lt;/keyword&gt;&lt;keyword&gt;Male&lt;/keyword&gt;&lt;keyword&gt;Metaplasia&lt;/keyword&gt;&lt;keyword&gt;Middle Aged&lt;/keyword&gt;&lt;keyword&gt;Odds Ratio&lt;/keyword&gt;&lt;keyword&gt;Precancerous Conditions/*blood/pathology&lt;/keyword&gt;&lt;keyword&gt;Retrospective Studies&lt;/keyword&gt;&lt;keyword&gt;Risk Factors&lt;/keyword&gt;&lt;keyword&gt;Stomach Neoplasms/*blood/pathology&lt;/keyword&gt;&lt;keyword&gt;Vitamin D/analogs &amp;amp; derivatives/*blood&lt;/keyword&gt;&lt;keyword&gt;Vitamin D Deficiency/blood/complications/epidemiology&lt;/keyword&gt;&lt;/keywords&gt;&lt;dates&gt;&lt;year&gt;2018&lt;/year&gt;&lt;pub-dates&gt;&lt;date&gt;May 16&lt;/date&gt;&lt;/pub-dates&gt;&lt;/dates&gt;&lt;isbn&gt;2072-6643&lt;/isbn&gt;&lt;accession-num&gt;29772698&lt;/accession-num&gt;&lt;urls/&gt;&lt;custom2&gt;Pmc5986508&lt;/custom2&gt;&lt;electronic-resource-num&gt;10.3390/nu10050629&lt;/electronic-resource-num&gt;&lt;remote-database-provider&gt;Nlm&lt;/remote-database-provider&gt;&lt;language&gt;eng&lt;/language&gt;&lt;/record&gt;&lt;/Cite&gt;&lt;/EndNote&gt;</w:instrText>
      </w:r>
      <w:r>
        <w:rPr>
          <w:rStyle w:val="Hyperlink.0"/>
          <w:rFonts w:ascii="Times New Roman" w:cs="Times New Roman" w:hAnsi="Times New Roman" w:eastAsia="Times New Roman"/>
          <w:sz w:val="24"/>
          <w:szCs w:val="24"/>
        </w:rPr>
        <w:fldChar w:fldCharType="separate" w:fldLock="0"/>
      </w:r>
      <w:r>
        <w:rPr>
          <w:rStyle w:val="Hyperlink.0"/>
          <w:rFonts w:ascii="Times New Roman" w:hAnsi="Times New Roman"/>
          <w:sz w:val="24"/>
          <w:szCs w:val="24"/>
          <w:rtl w:val="0"/>
          <w:lang w:val="en-US"/>
        </w:rPr>
        <w:t>(Singh, Gandhi et al. 2018)</w:t>
      </w:r>
      <w:r>
        <w:rPr>
          <w:rStyle w:val="Hyperlink.0"/>
          <w:rFonts w:ascii="Times New Roman" w:cs="Times New Roman" w:hAnsi="Times New Roman" w:eastAsia="Times New Roman"/>
          <w:sz w:val="24"/>
          <w:szCs w:val="24"/>
        </w:rPr>
        <w:fldChar w:fldCharType="end" w:fldLock="0"/>
      </w:r>
      <w:r>
        <w:rPr>
          <w:rFonts w:ascii="Times New Roman" w:hAnsi="Times New Roman"/>
          <w:sz w:val="24"/>
          <w:szCs w:val="24"/>
          <w:rtl w:val="0"/>
          <w:lang w:val="en-US"/>
        </w:rPr>
        <w:t>Furthermore vitamin acts through the hedgehog signaling pathway and decreasing cell viability by the inhibition of the expression of numerous hedgehog signaling target genes including patched1 and Gli1 in gastric cancer cells.</w:t>
      </w:r>
      <w:r>
        <w:rPr>
          <w:rFonts w:ascii="Times New Roman" w:cs="Times New Roman" w:hAnsi="Times New Roman" w:eastAsia="Times New Roman"/>
          <w:sz w:val="24"/>
          <w:szCs w:val="24"/>
        </w:rPr>
        <w:fldChar w:fldCharType="begin" w:fldLock="0"/>
      </w:r>
      <w:r>
        <w:rPr>
          <w:rFonts w:ascii="Times New Roman" w:cs="Times New Roman" w:hAnsi="Times New Roman" w:eastAsia="Times New Roman"/>
          <w:sz w:val="24"/>
          <w:szCs w:val="24"/>
        </w:rPr>
        <w:instrText xml:space="preserve"> ADDIN EN.CITE &lt;EndNote&gt;&lt;Cite  &gt;&lt;Author&gt;Hargrove&lt;/Author&gt;&lt;Year&gt;2014&lt;/Year&gt;&lt;RecNum&gt;11&lt;/RecNum&gt;&lt;Prefix&gt;&lt;/Prefix&gt;&lt;Suffix&gt;&lt;/Suffix&gt;&lt;Pages&gt;&lt;/Pages&gt;&lt;DisplayText&gt;(Hargrove, Francis et al. 2014)&lt;/DisplayText&gt;&lt;record&gt;&lt;rec-number&gt;11&lt;/rec-number&gt;&lt;foreign-keys&gt;&lt;key app="EN" db-id="zxsrads509fr2lee5rvx9f21z55z5s2ezw9z"&gt;11&lt;/key&gt;&lt;/foreign-keys&gt;&lt;ref-type name="Journal Article"&gt;17&lt;/ref-type&gt;&lt;contributors&gt;&lt;authors&gt;&lt;author&gt;Hargrove, L.&lt;/author&gt;&lt;author&gt;Francis, T.&lt;/author&gt;&lt;author&gt;Francis, H.&lt;/author&gt;&lt;/authors&gt;&lt;/contributors&gt;&lt;auth-address&gt;1 Scott &amp;amp; White Digestive Disease Research Center, 2 Division of Research, Central Texas Veterans Health Care System, 3 Department of Internal Medicine, Division of Gastroenterology, Scott &amp;amp; White Healthcare and Texas A&amp;amp;M Health Science Center, College of Medicine, Temple, TX 76504, USA.&lt;/auth-address&gt;&lt;titles&gt;&lt;title&gt;Vitamin D and GI cancers: shedding some light on dark diseases&lt;/title&gt;&lt;secondary-title&gt;Ann Transl Med&lt;/secondary-title&gt;&lt;alt-title&gt;Annals of translational medicine&lt;/alt-title&gt;&lt;/titles&gt;&lt;periodical&gt;&lt;full-title&gt;Ann Transl Med&lt;/full-title&gt;&lt;abbr-1&gt;Annals of translational medicine&lt;/abbr-1&gt;&lt;/periodical&gt;&lt;alt-periodical&gt;&lt;full-title&gt;Ann Transl Med&lt;/full-title&gt;&lt;abbr-1&gt;Annals of translational medicine&lt;/abbr-1&gt;&lt;/alt-periodical&gt;&lt;pages&gt;9&lt;/pages&gt;&lt;volume&gt;2&lt;/volume&gt;&lt;number&gt;1&lt;/number&gt;&lt;edition&gt;2014/10/22&lt;/edition&gt;&lt;dates&gt;&lt;year&gt;2014&lt;/year&gt;&lt;pub-dates&gt;&lt;date&gt;Jan&lt;/date&gt;&lt;/pub-dates&gt;&lt;/dates&gt;&lt;isbn&gt;2305-5839 (Print)&amp;#13;2305-5839&lt;/isbn&gt;&lt;accession-num&gt;25332985&lt;/accession-num&gt;&lt;urls/&gt;&lt;custom2&gt;Pmc4200652&lt;/custom2&gt;&lt;electronic-resource-num&gt;10.3978/j.issn.2305-5839.2013.03.04&lt;/electronic-resource-num&gt;&lt;remote-database-provider&gt;Nlm&lt;/remote-database-provider&gt;&lt;language&gt;eng&lt;/language&gt;&lt;/record&gt;&lt;/Cite&gt;&lt;/EndNote&gt;</w:instrText>
      </w:r>
      <w:r>
        <w:rPr>
          <w:rFonts w:ascii="Times New Roman" w:cs="Times New Roman" w:hAnsi="Times New Roman" w:eastAsia="Times New Roman"/>
          <w:sz w:val="24"/>
          <w:szCs w:val="24"/>
        </w:rPr>
        <w:fldChar w:fldCharType="separate" w:fldLock="0"/>
      </w:r>
      <w:r>
        <w:rPr>
          <w:rFonts w:ascii="Times New Roman" w:hAnsi="Times New Roman"/>
          <w:sz w:val="24"/>
          <w:szCs w:val="24"/>
          <w:rtl w:val="0"/>
          <w:lang w:val="en-US"/>
        </w:rPr>
        <w:t>(Hargrove, Francis et al. 2014)</w:t>
      </w:r>
      <w:r>
        <w:rPr>
          <w:rFonts w:ascii="Times New Roman" w:cs="Times New Roman" w:hAnsi="Times New Roman" w:eastAsia="Times New Roman"/>
          <w:sz w:val="24"/>
          <w:szCs w:val="24"/>
        </w:rPr>
        <w:fldChar w:fldCharType="end" w:fldLock="0"/>
      </w:r>
      <w:r>
        <w:rPr>
          <w:rFonts w:ascii="Times New Roman" w:hAnsi="Times New Roman"/>
          <w:sz w:val="24"/>
          <w:szCs w:val="24"/>
          <w:rtl w:val="0"/>
          <w:lang w:val="en-US"/>
        </w:rPr>
        <w:t xml:space="preserve"> </w:t>
      </w:r>
    </w:p>
    <w:p>
      <w:pPr>
        <w:pStyle w:val="Corps"/>
        <w:rPr>
          <w:rFonts w:ascii="Times New Roman" w:cs="Times New Roman" w:hAnsi="Times New Roman" w:eastAsia="Times New Roman"/>
          <w:sz w:val="24"/>
          <w:szCs w:val="24"/>
        </w:rPr>
      </w:pPr>
      <w:r>
        <w:rPr>
          <w:rStyle w:val="Hyperlink.0"/>
          <w:rFonts w:ascii="Times New Roman" w:hAnsi="Times New Roman"/>
          <w:sz w:val="24"/>
          <w:szCs w:val="24"/>
          <w:rtl w:val="0"/>
          <w:lang w:val="en-US"/>
        </w:rPr>
        <w:t>Another effects of1,25(OH)</w:t>
      </w:r>
      <w:r>
        <w:rPr>
          <w:rStyle w:val="None"/>
          <w:rFonts w:ascii="Times New Roman" w:hAnsi="Times New Roman"/>
          <w:sz w:val="24"/>
          <w:szCs w:val="24"/>
          <w:shd w:val="clear" w:color="auto" w:fill="ffffff"/>
          <w:vertAlign w:val="subscript"/>
          <w:rtl w:val="0"/>
          <w:lang w:val="en-US"/>
        </w:rPr>
        <w:t>2</w:t>
      </w:r>
      <w:r>
        <w:rPr>
          <w:rStyle w:val="Hyperlink.0"/>
          <w:rFonts w:ascii="Times New Roman" w:hAnsi="Times New Roman" w:hint="default"/>
          <w:sz w:val="24"/>
          <w:szCs w:val="24"/>
          <w:rtl w:val="0"/>
          <w:lang w:val="en-US"/>
        </w:rPr>
        <w:t> </w:t>
      </w:r>
      <w:r>
        <w:rPr>
          <w:rStyle w:val="Hyperlink.0"/>
          <w:rFonts w:ascii="Times New Roman" w:hAnsi="Times New Roman"/>
          <w:sz w:val="24"/>
          <w:szCs w:val="24"/>
          <w:rtl w:val="0"/>
          <w:lang w:val="en-US"/>
        </w:rPr>
        <w:t xml:space="preserve">D in gastric cancer is induce </w:t>
      </w:r>
      <w:r>
        <w:rPr>
          <w:rFonts w:ascii="Times New Roman" w:hAnsi="Times New Roman"/>
          <w:sz w:val="24"/>
          <w:szCs w:val="24"/>
          <w:rtl w:val="0"/>
          <w:lang w:val="en-US"/>
        </w:rPr>
        <w:t>apoptosis in undifferentiated gastric malignant cells, specifically HCG-27.</w:t>
      </w:r>
      <w:r>
        <w:rPr>
          <w:rFonts w:ascii="Times New Roman" w:cs="Times New Roman" w:hAnsi="Times New Roman" w:eastAsia="Times New Roman"/>
          <w:sz w:val="24"/>
          <w:szCs w:val="24"/>
        </w:rPr>
        <w:fldChar w:fldCharType="begin" w:fldLock="0"/>
      </w:r>
      <w:r>
        <w:rPr>
          <w:rFonts w:ascii="Times New Roman" w:cs="Times New Roman" w:hAnsi="Times New Roman" w:eastAsia="Times New Roman"/>
          <w:sz w:val="24"/>
          <w:szCs w:val="24"/>
        </w:rPr>
        <w:instrText xml:space="preserve"> ADDIN EN.CITE &lt;EndNote&gt;&lt;Cite  &gt;&lt;Author&gt;Ren&lt;/Author&gt;&lt;Year&gt;2012&lt;/Year&gt;&lt;RecNum&gt;12&lt;/RecNum&gt;&lt;Prefix&gt;&lt;/Prefix&gt;&lt;Suffix&gt;&lt;/Suffix&gt;&lt;Pages&gt;&lt;/Pages&gt;&lt;DisplayText&gt;(Ren, Qiu et al. 2012)&lt;/DisplayText&gt;&lt;record&gt;&lt;rec-number&gt;12&lt;/rec-number&gt;&lt;foreign-keys&gt;&lt;key app="EN" db-id="zxsrads509fr2lee5rvx9f21z55z5s2ezw9z"&gt;12&lt;/key&gt;&lt;/foreign-keys&gt;&lt;ref-type name="Journal Article"&gt;17&lt;/ref-type&gt;&lt;contributors&gt;&lt;authors&gt;&lt;author&gt;Ren, C.&lt;/author&gt;&lt;author&gt;Qiu, M. Z.&lt;/author&gt;&lt;author&gt;Wang, D. S.&lt;/author&gt;&lt;author&gt;Luo, H. Y.&lt;/author&gt;&lt;author&gt;Zhang, D. S.&lt;/author&gt;&lt;author&gt;Wang, Z. Q.&lt;/author&gt;&lt;author&gt;Wang, F. H.&lt;/author&gt;&lt;author&gt;Li, Y. H.&lt;/author&gt;&lt;author&gt;Zhou, Z. W.&lt;/author&gt;&lt;author&gt;Xu, R. H.&lt;/author&gt;&lt;/authors&gt;&lt;/contributors&gt;&lt;auth-address&gt;State Key Laboratory of Oncology in South China, Guangzhou 510060, China.&lt;/auth-address&gt;&lt;titles&gt;&lt;title&gt;Prognostic effects of 25-hydroxyvitamin D levels in gastric cancer&lt;/title&gt;&lt;secondary-title&gt;J Transl Med&lt;/secondary-title&gt;&lt;alt-title&gt;Journal of translational medicine&lt;/alt-title&gt;&lt;/titles&gt;&lt;periodical&gt;&lt;full-title&gt;J Transl Med&lt;/full-title&gt;&lt;abbr-1&gt;Journal of translational medicine&lt;/abbr-1&gt;&lt;/periodical&gt;&lt;alt-periodical&gt;&lt;full-title&gt;J Transl Med&lt;/full-title&gt;&lt;abbr-1&gt;Journal of translational medicine&lt;/abbr-1&gt;&lt;/alt-periodical&gt;&lt;pages&gt;16&lt;/pages&gt;&lt;volume&gt;10&lt;/volume&gt;&lt;edition&gt;2012/01/31&lt;/edition&gt;&lt;keywords&gt;&lt;keyword&gt;Aged&lt;/keyword&gt;&lt;keyword&gt;China/epidemiology&lt;/keyword&gt;&lt;keyword&gt;Female&lt;/keyword&gt;&lt;keyword&gt;Humans&lt;/keyword&gt;&lt;keyword&gt;Kaplan-Meier Estimate&lt;/keyword&gt;&lt;keyword&gt;Male&lt;/keyword&gt;&lt;keyword&gt;Middle Aged&lt;/keyword&gt;&lt;keyword&gt;Multivariate Analysis&lt;/keyword&gt;&lt;keyword&gt;Prognosis&lt;/keyword&gt;&lt;keyword&gt;Proportional Hazards Models&lt;/keyword&gt;&lt;keyword&gt;Stomach Neoplasms/*blood/*diagnosis/mortality/pathology&lt;/keyword&gt;&lt;keyword&gt;Survival Rate&lt;/keyword&gt;&lt;keyword&gt;Vitamin D/*analogs &amp;amp; derivatives/blood&lt;/keyword&gt;&lt;keyword&gt;Vitamin D Deficiency/blood/complications&lt;/keyword&gt;&lt;/keywords&gt;&lt;dates&gt;&lt;year&gt;2012&lt;/year&gt;&lt;pub-dates&gt;&lt;date&gt;Jan 27&lt;/date&gt;&lt;/pub-dates&gt;&lt;/dates&gt;&lt;isbn&gt;1479-5876&lt;/isbn&gt;&lt;accession-num&gt;22284859&lt;/accession-num&gt;&lt;urls/&gt;&lt;custom2&gt;Pmc3295723&lt;/custom2&gt;&lt;electronic-resource-num&gt;10.1186/1479-5876-10-16&lt;/electronic-resource-num&gt;&lt;remote-database-provider&gt;Nlm&lt;/remote-database-provider&gt;&lt;language&gt;eng&lt;/language&gt;&lt;/record&gt;&lt;/Cite&gt;&lt;/EndNote&gt;</w:instrText>
      </w:r>
      <w:r>
        <w:rPr>
          <w:rFonts w:ascii="Times New Roman" w:cs="Times New Roman" w:hAnsi="Times New Roman" w:eastAsia="Times New Roman"/>
          <w:sz w:val="24"/>
          <w:szCs w:val="24"/>
        </w:rPr>
        <w:fldChar w:fldCharType="separate" w:fldLock="0"/>
      </w:r>
      <w:r>
        <w:rPr>
          <w:rFonts w:ascii="Times New Roman" w:hAnsi="Times New Roman"/>
          <w:sz w:val="24"/>
          <w:szCs w:val="24"/>
          <w:rtl w:val="0"/>
          <w:lang w:val="en-US"/>
        </w:rPr>
        <w:t>(Ren, Qiu et al. 2012)</w:t>
      </w:r>
      <w:r>
        <w:rPr>
          <w:rFonts w:ascii="Times New Roman" w:cs="Times New Roman" w:hAnsi="Times New Roman" w:eastAsia="Times New Roman"/>
          <w:sz w:val="24"/>
          <w:szCs w:val="24"/>
        </w:rPr>
        <w:fldChar w:fldCharType="end" w:fldLock="0"/>
      </w:r>
      <w:r>
        <w:rPr>
          <w:rStyle w:val="Hyperlink.0"/>
          <w:rFonts w:ascii="Times New Roman" w:hAnsi="Times New Roman"/>
          <w:sz w:val="24"/>
          <w:szCs w:val="24"/>
          <w:rtl w:val="0"/>
          <w:lang w:val="en-US"/>
        </w:rPr>
        <w:t xml:space="preserve"> Pan et al. studied showed, 1,25(OH)</w:t>
      </w:r>
      <w:r>
        <w:rPr>
          <w:rStyle w:val="None"/>
          <w:rFonts w:ascii="Times New Roman" w:hAnsi="Times New Roman"/>
          <w:sz w:val="24"/>
          <w:szCs w:val="24"/>
          <w:shd w:val="clear" w:color="auto" w:fill="ffffff"/>
          <w:vertAlign w:val="subscript"/>
          <w:rtl w:val="0"/>
          <w:lang w:val="en-US"/>
        </w:rPr>
        <w:t>2</w:t>
      </w:r>
      <w:r>
        <w:rPr>
          <w:rStyle w:val="Hyperlink.0"/>
          <w:rFonts w:ascii="Times New Roman" w:hAnsi="Times New Roman" w:hint="default"/>
          <w:sz w:val="24"/>
          <w:szCs w:val="24"/>
          <w:rtl w:val="0"/>
          <w:lang w:val="en-US"/>
        </w:rPr>
        <w:t> </w:t>
      </w:r>
      <w:r>
        <w:rPr>
          <w:rStyle w:val="Hyperlink.0"/>
          <w:rFonts w:ascii="Times New Roman" w:hAnsi="Times New Roman"/>
          <w:sz w:val="24"/>
          <w:szCs w:val="24"/>
          <w:rtl w:val="0"/>
          <w:lang w:val="en-US"/>
        </w:rPr>
        <w:t>D   promoted apoptosis in the undifferentiated gastric cancer cell line HGC-27 through a mechanism that depends upon VDR-mediated PTEN up</w:t>
      </w:r>
      <w:r>
        <w:rPr>
          <w:rStyle w:val="Hyperlink.0"/>
          <w:rFonts w:ascii="Times New Roman" w:hAnsi="Times New Roman"/>
          <w:sz w:val="24"/>
          <w:szCs w:val="24"/>
          <w:rtl w:val="0"/>
          <w:lang w:val="en-US"/>
        </w:rPr>
        <w:t xml:space="preserve"> </w:t>
      </w:r>
      <w:r>
        <w:rPr>
          <w:rStyle w:val="Hyperlink.0"/>
          <w:rFonts w:ascii="Times New Roman" w:hAnsi="Times New Roman"/>
          <w:sz w:val="24"/>
          <w:szCs w:val="24"/>
          <w:rtl w:val="0"/>
          <w:lang w:val="en-US"/>
        </w:rPr>
        <w:t>regulation. PTEN is a tumor suppressor gene that negatively regulates the anti-apoptotic Akt signaling pathway.</w:t>
      </w:r>
      <w:r>
        <w:rPr>
          <w:rStyle w:val="Hyperlink.0"/>
          <w:rFonts w:ascii="Times New Roman" w:hAnsi="Times New Roman" w:hint="default"/>
          <w:sz w:val="24"/>
          <w:szCs w:val="24"/>
          <w:rtl w:val="0"/>
          <w:lang w:val="en-US"/>
        </w:rPr>
        <w:t>  </w:t>
      </w:r>
      <w:r>
        <w:rPr>
          <w:rStyle w:val="Hyperlink.0"/>
          <w:rFonts w:ascii="Times New Roman" w:cs="Times New Roman" w:hAnsi="Times New Roman" w:eastAsia="Times New Roman"/>
          <w:sz w:val="24"/>
          <w:szCs w:val="24"/>
        </w:rPr>
        <w:fldChar w:fldCharType="begin" w:fldLock="0"/>
      </w:r>
      <w:r>
        <w:rPr>
          <w:rStyle w:val="Hyperlink.0"/>
          <w:rFonts w:ascii="Times New Roman" w:cs="Times New Roman" w:hAnsi="Times New Roman" w:eastAsia="Times New Roman"/>
          <w:sz w:val="24"/>
          <w:szCs w:val="24"/>
        </w:rPr>
        <w:instrText xml:space="preserve"> ADDIN EN.CITE &lt;EndNote&gt;&lt;Cite  &gt;&lt;Author&gt;Pan&lt;/Author&gt;&lt;Year&gt;2010&lt;/Year&gt;&lt;RecNum&gt;13&lt;/RecNum&gt;&lt;Prefix&gt;&lt;/Prefix&gt;&lt;Suffix&gt;&lt;/Suffix&gt;&lt;Pages&gt;&lt;/Pages&gt;&lt;DisplayText&gt;(Pan, Matloob et al. 2010)&lt;/DisplayText&gt;&lt;record&gt;&lt;rec-number&gt;13&lt;/rec-number&gt;&lt;foreign-keys&gt;&lt;key app="EN" db-id="zxsrads509fr2lee5rvx9f21z55z5s2ezw9z"&gt;13&lt;/key&gt;&lt;/foreign-keys&gt;&lt;ref-type name="Journal Article"&gt;17&lt;/ref-type&gt;&lt;contributors&gt;&lt;authors&gt;&lt;author&gt;Pan, L.&lt;/author&gt;&lt;author&gt;Matloob, A. F.&lt;/author&gt;&lt;author&gt;Du, J.&lt;/author&gt;&lt;author&gt;Pan, H.&lt;/author&gt;&lt;author&gt;Dong, Z.&lt;/author&gt;&lt;author&gt;Zhao, J.&lt;/author&gt;&lt;author&gt;Feng, Y.&lt;/author&gt;&lt;author&gt;Zhong, Y.&lt;/author&gt;&lt;author&gt;Huang, B.&lt;/author&gt;&lt;author&gt;Lu, J.&lt;/author&gt;&lt;/authors&gt;&lt;/contributors&gt;&lt;auth-address&gt;The Institute of Genetics and Cytology, Northeast Normal University, Changchun, China.&lt;/auth-address&gt;&lt;titles&gt;&lt;title&gt;Vitamin D stimulates apoptosis in gastric cancer cells in synergy with trichostatin A /sodium butyrate-induced and 5-aza-2'-deoxycytidine-induced PTEN upregulation&lt;/title&gt;&lt;secondary-title&gt;Febs j&lt;/secondary-title&gt;&lt;alt-title&gt;The FEBS journal&lt;/alt-title&gt;&lt;/titles&gt;&lt;periodical&gt;&lt;full-title&gt;Febs j&lt;/full-title&gt;&lt;abbr-1&gt;The FEBS journal&lt;/abbr-1&gt;&lt;/periodical&gt;&lt;alt-periodical&gt;&lt;full-title&gt;Febs j&lt;/full-title&gt;&lt;abbr-1&gt;The FEBS journal&lt;/abbr-1&gt;&lt;/alt-periodical&gt;&lt;pages&gt;989-99&lt;/pages&gt;&lt;volume&gt;277&lt;/volume&gt;&lt;number&gt;4&lt;/number&gt;&lt;edition&gt;2010/01/22&lt;/edition&gt;&lt;keywords&gt;&lt;keyword&gt;Acetylation/drug effects&lt;/keyword&gt;&lt;keyword&gt;Apoptosis/*drug effects/genetics&lt;/keyword&gt;&lt;keyword&gt;Azacitidine/*analogs &amp;amp; derivatives/pharmacology&lt;/keyword&gt;&lt;keyword&gt;Butyrates/pharmacology&lt;/keyword&gt;&lt;keyword&gt;Cell Line, Tumor&lt;/keyword&gt;&lt;keyword&gt;Decitabine&lt;/keyword&gt;&lt;keyword&gt;Early Growth Response Protein 1/metabolism&lt;/keyword&gt;&lt;keyword&gt;Gene Knockdown Techniques&lt;/keyword&gt;&lt;keyword&gt;Histones/metabolism&lt;/keyword&gt;&lt;keyword&gt;Humans&lt;/keyword&gt;&lt;keyword&gt;Hydroxamic Acids/*pharmacology&lt;/keyword&gt;&lt;keyword&gt;PTEN Phosphohydrolase/genetics/*metabolism&lt;/keyword&gt;&lt;keyword&gt;Promoter Regions, Genetic&lt;/keyword&gt;&lt;keyword&gt;Stomach Neoplasms/physiopathology&lt;/keyword&gt;&lt;keyword&gt;Up-Regulation/*drug effects&lt;/keyword&gt;&lt;keyword&gt;Vitamin D/*analogs &amp;amp; derivatives/pharmacology&lt;/keyword&gt;&lt;keyword&gt;p300-CBP Transcription Factors/metabolism&lt;/keyword&gt;&lt;/keywords&gt;&lt;dates&gt;&lt;year&gt;2010&lt;/year&gt;&lt;pub-dates&gt;&lt;date&gt;Feb&lt;/date&gt;&lt;/pub-dates&gt;&lt;/dates&gt;&lt;isbn&gt;1742-464x&lt;/isbn&gt;&lt;accession-num&gt;20089040&lt;/accession-num&gt;&lt;urls/&gt;&lt;electronic-resource-num&gt;10.1111/j.1742-4658.2009.07542.x&lt;/electronic-resource-num&gt;&lt;remote-database-provider&gt;Nlm&lt;/remote-database-provider&gt;&lt;language&gt;eng&lt;/language&gt;&lt;/record&gt;&lt;/Cite&gt;&lt;/EndNote&gt;</w:instrText>
      </w:r>
      <w:r>
        <w:rPr>
          <w:rStyle w:val="Hyperlink.0"/>
          <w:rFonts w:ascii="Times New Roman" w:cs="Times New Roman" w:hAnsi="Times New Roman" w:eastAsia="Times New Roman"/>
          <w:sz w:val="24"/>
          <w:szCs w:val="24"/>
        </w:rPr>
        <w:fldChar w:fldCharType="separate" w:fldLock="0"/>
      </w:r>
      <w:r>
        <w:rPr>
          <w:rStyle w:val="Hyperlink.0"/>
          <w:rFonts w:ascii="Times New Roman" w:hAnsi="Times New Roman"/>
          <w:sz w:val="24"/>
          <w:szCs w:val="24"/>
          <w:rtl w:val="0"/>
          <w:lang w:val="en-US"/>
        </w:rPr>
        <w:t>(Pan, Matloob et al. 2010)</w:t>
      </w:r>
      <w:r>
        <w:rPr>
          <w:rStyle w:val="Hyperlink.0"/>
          <w:rFonts w:ascii="Times New Roman" w:cs="Times New Roman" w:hAnsi="Times New Roman" w:eastAsia="Times New Roman"/>
          <w:sz w:val="24"/>
          <w:szCs w:val="24"/>
        </w:rPr>
        <w:fldChar w:fldCharType="end" w:fldLock="0"/>
      </w:r>
    </w:p>
    <w:p>
      <w:pPr>
        <w:pStyle w:val="Corps"/>
        <w:rPr>
          <w:rFonts w:ascii="Times New Roman" w:cs="Times New Roman" w:hAnsi="Times New Roman" w:eastAsia="Times New Roman"/>
          <w:sz w:val="24"/>
          <w:szCs w:val="24"/>
        </w:rPr>
      </w:pPr>
    </w:p>
    <w:p>
      <w:pPr>
        <w:pStyle w:val="Default"/>
        <w:bidi w:val="0"/>
        <w:ind w:left="0" w:right="0" w:firstLine="0"/>
        <w:jc w:val="left"/>
        <w:rPr>
          <w:rFonts w:ascii="Times New Roman" w:cs="Times New Roman" w:hAnsi="Times New Roman" w:eastAsia="Times New Roman"/>
          <w:sz w:val="24"/>
          <w:szCs w:val="24"/>
          <w:shd w:val="clear" w:color="auto" w:fill="ffffff"/>
          <w:rtl w:val="0"/>
        </w:rPr>
      </w:pPr>
      <w:r>
        <w:rPr>
          <w:rFonts w:ascii="Times New Roman" w:hAnsi="Times New Roman"/>
          <w:sz w:val="24"/>
          <w:szCs w:val="24"/>
          <w:shd w:val="clear" w:color="auto" w:fill="ffffff"/>
          <w:rtl w:val="0"/>
          <w:lang w:val="en-US"/>
        </w:rPr>
        <w:t>In conclusion, Vitamin D level is such a significant independent prognostic factor in gastric cancer, it has effect on several mechanisms such as inhibiting cell differentiation, proliferation, angiogenesis, metastasis and invasion, inducing cell cycle arrest, and apoptosis, thus supporting the anticancer role of Vitamin D. The</w:t>
      </w:r>
      <w:r>
        <w:rPr>
          <w:rFonts w:ascii="Times New Roman" w:hAnsi="Times New Roman"/>
          <w:sz w:val="24"/>
          <w:szCs w:val="24"/>
          <w:shd w:val="clear" w:color="auto" w:fill="ffffff"/>
          <w:rtl w:val="0"/>
          <w:lang w:val="en-US"/>
        </w:rPr>
        <w:t xml:space="preserve"> lack of Vitamin D may be associated with poor prognosis in gastrointestinal cancers.</w:t>
      </w:r>
    </w:p>
    <w:p>
      <w:pPr>
        <w:pStyle w:val="Corps"/>
        <w:rPr>
          <w:rFonts w:ascii="Times New Roman" w:cs="Times New Roman" w:hAnsi="Times New Roman" w:eastAsia="Times New Roman"/>
          <w:sz w:val="24"/>
          <w:szCs w:val="24"/>
          <w:shd w:val="clear" w:color="auto" w:fill="ffffff"/>
        </w:rPr>
      </w:pPr>
    </w:p>
    <w:p>
      <w:pPr>
        <w:pStyle w:val="Corps"/>
        <w:rPr>
          <w:rFonts w:ascii="Times New Roman" w:cs="Times New Roman" w:hAnsi="Times New Roman" w:eastAsia="Times New Roman"/>
          <w:sz w:val="24"/>
          <w:szCs w:val="24"/>
          <w:shd w:val="clear" w:color="auto" w:fill="ffffff"/>
        </w:rPr>
      </w:pPr>
    </w:p>
    <w:p>
      <w:pPr>
        <w:pStyle w:val="Corps"/>
        <w:rPr>
          <w:rFonts w:ascii="Times New Roman" w:cs="Times New Roman" w:hAnsi="Times New Roman" w:eastAsia="Times New Roman"/>
          <w:b w:val="1"/>
          <w:bCs w:val="1"/>
          <w:sz w:val="32"/>
          <w:szCs w:val="32"/>
          <w:shd w:val="clear" w:color="auto" w:fill="ffffff"/>
        </w:rPr>
      </w:pPr>
      <w:r>
        <w:rPr>
          <w:rFonts w:ascii="Times New Roman" w:hAnsi="Times New Roman"/>
          <w:b w:val="1"/>
          <w:bCs w:val="1"/>
          <w:sz w:val="32"/>
          <w:szCs w:val="32"/>
          <w:shd w:val="clear" w:color="auto" w:fill="ffffff"/>
          <w:rtl w:val="0"/>
          <w:lang w:val="en-US"/>
        </w:rPr>
        <w:t>References :</w:t>
      </w:r>
    </w:p>
    <w:p>
      <w:pPr>
        <w:pStyle w:val="EndNote Bibliography"/>
        <w:spacing w:after="0"/>
      </w:pPr>
      <w:bookmarkStart w:name="_ENREF_1" w:id="1"/>
      <w:r>
        <w:rPr>
          <w:rFonts w:ascii="Times New Roman" w:cs="Times New Roman" w:hAnsi="Times New Roman" w:eastAsia="Times New Roman"/>
        </w:rPr>
        <w:fldChar w:fldCharType="begin" w:fldLock="0"/>
      </w:r>
      <w:r>
        <w:rPr>
          <w:rFonts w:ascii="Times New Roman" w:cs="Times New Roman" w:hAnsi="Times New Roman" w:eastAsia="Times New Roman"/>
        </w:rPr>
        <w:instrText xml:space="preserve"> ADDIN EN.REFLIST </w:instrText>
      </w:r>
      <w:r>
        <w:rPr>
          <w:rFonts w:ascii="Times New Roman" w:cs="Times New Roman" w:hAnsi="Times New Roman" w:eastAsia="Times New Roman"/>
        </w:rPr>
        <w:fldChar w:fldCharType="separate" w:fldLock="0"/>
      </w:r>
    </w:p>
    <w:p>
      <w:pPr>
        <w:pStyle w:val="EndNote Bibliography"/>
        <w:spacing w:after="0"/>
        <w:rPr>
          <w:rFonts w:ascii="Times New Roman" w:cs="Times New Roman" w:hAnsi="Times New Roman" w:eastAsia="Times New Roman"/>
        </w:rPr>
      </w:pPr>
      <w:bookmarkStart w:name="_ENREF_1" w:id="2"/>
      <w:r>
        <w:rPr>
          <w:rFonts w:ascii="Times New Roman" w:hAnsi="Times New Roman"/>
          <w:rtl w:val="0"/>
        </w:rPr>
        <w:t>C</w:t>
      </w:r>
      <w:bookmarkEnd w:id="2"/>
      <w:bookmarkStart w:name="_ENREF_10" w:id="3"/>
      <w:r>
        <w:rPr>
          <w:rFonts w:ascii="Times New Roman" w:hAnsi="Times New Roman"/>
          <w:rtl w:val="0"/>
        </w:rPr>
        <w:t>a</w:t>
      </w:r>
      <w:bookmarkEnd w:id="3"/>
      <w:bookmarkStart w:name="_ENREF_11" w:id="4"/>
      <w:r>
        <w:rPr>
          <w:rFonts w:ascii="Times New Roman" w:hAnsi="Times New Roman"/>
          <w:rtl w:val="0"/>
        </w:rPr>
        <w:t>r</w:t>
      </w:r>
      <w:bookmarkEnd w:id="4"/>
      <w:bookmarkStart w:name="_ENREF_12" w:id="5"/>
      <w:r>
        <w:rPr>
          <w:rFonts w:ascii="Times New Roman" w:hAnsi="Times New Roman"/>
          <w:rtl w:val="0"/>
        </w:rPr>
        <w:t>c</w:t>
      </w:r>
      <w:bookmarkEnd w:id="5"/>
      <w:bookmarkStart w:name="_ENREF_13" w:id="6"/>
      <w:r>
        <w:rPr>
          <w:rFonts w:ascii="Times New Roman" w:hAnsi="Times New Roman"/>
          <w:rtl w:val="0"/>
        </w:rPr>
        <w:t>a</w:t>
      </w:r>
      <w:bookmarkEnd w:id="6"/>
      <w:bookmarkStart w:name="_ENREF_14" w:id="7"/>
      <w:r>
        <w:rPr>
          <w:rFonts w:ascii="Times New Roman" w:hAnsi="Times New Roman"/>
          <w:rtl w:val="0"/>
        </w:rPr>
        <w:t>s</w:t>
      </w:r>
      <w:bookmarkEnd w:id="7"/>
      <w:bookmarkStart w:name="_ENREF_15" w:id="8"/>
      <w:r>
        <w:rPr>
          <w:rFonts w:ascii="Times New Roman" w:hAnsi="Times New Roman"/>
          <w:rtl w:val="0"/>
        </w:rPr>
        <w:t>,</w:t>
      </w:r>
      <w:bookmarkEnd w:id="8"/>
      <w:bookmarkStart w:name="_ENREF_16" w:id="9"/>
      <w:r>
        <w:rPr>
          <w:rFonts w:ascii="Times New Roman" w:hAnsi="Times New Roman"/>
          <w:rtl w:val="0"/>
        </w:rPr>
        <w:t xml:space="preserve"> </w:t>
      </w:r>
      <w:bookmarkEnd w:id="9"/>
      <w:bookmarkStart w:name="_ENREF_17" w:id="10"/>
      <w:r>
        <w:rPr>
          <w:rFonts w:ascii="Times New Roman" w:hAnsi="Times New Roman"/>
          <w:rtl w:val="0"/>
        </w:rPr>
        <w:t>L</w:t>
      </w:r>
      <w:bookmarkEnd w:id="10"/>
      <w:bookmarkStart w:name="_ENREF_2" w:id="11"/>
      <w:r>
        <w:rPr>
          <w:rFonts w:ascii="Times New Roman" w:hAnsi="Times New Roman"/>
          <w:rtl w:val="0"/>
        </w:rPr>
        <w:t>.</w:t>
      </w:r>
      <w:bookmarkEnd w:id="11"/>
      <w:bookmarkStart w:name="_ENREF_3" w:id="12"/>
      <w:r>
        <w:rPr>
          <w:rFonts w:ascii="Times New Roman" w:hAnsi="Times New Roman"/>
          <w:rtl w:val="0"/>
        </w:rPr>
        <w:t xml:space="preserve"> </w:t>
      </w:r>
      <w:bookmarkEnd w:id="12"/>
      <w:bookmarkStart w:name="_ENREF_4" w:id="13"/>
      <w:r>
        <w:rPr>
          <w:rFonts w:ascii="Times New Roman" w:hAnsi="Times New Roman"/>
          <w:rtl w:val="0"/>
        </w:rPr>
        <w:t>P</w:t>
      </w:r>
      <w:bookmarkEnd w:id="13"/>
      <w:bookmarkStart w:name="_ENREF_5" w:id="14"/>
      <w:r>
        <w:rPr>
          <w:rFonts w:ascii="Times New Roman" w:hAnsi="Times New Roman"/>
          <w:rtl w:val="0"/>
        </w:rPr>
        <w:t>.</w:t>
      </w:r>
      <w:bookmarkEnd w:id="14"/>
      <w:bookmarkStart w:name="_ENREF_6" w:id="15"/>
      <w:r>
        <w:rPr>
          <w:rFonts w:ascii="Times New Roman" w:hAnsi="Times New Roman"/>
          <w:rtl w:val="0"/>
        </w:rPr>
        <w:t xml:space="preserve"> </w:t>
      </w:r>
      <w:bookmarkEnd w:id="15"/>
      <w:bookmarkStart w:name="_ENREF_7" w:id="16"/>
      <w:r>
        <w:rPr>
          <w:rFonts w:ascii="Times New Roman" w:hAnsi="Times New Roman"/>
          <w:rtl w:val="0"/>
        </w:rPr>
        <w:t>(</w:t>
      </w:r>
      <w:bookmarkEnd w:id="16"/>
      <w:bookmarkStart w:name="_ENREF_8" w:id="17"/>
      <w:r>
        <w:rPr>
          <w:rFonts w:ascii="Times New Roman" w:hAnsi="Times New Roman"/>
          <w:rtl w:val="0"/>
        </w:rPr>
        <w:t>2</w:t>
      </w:r>
      <w:bookmarkEnd w:id="17"/>
      <w:bookmarkStart w:name="_ENREF_9" w:id="18"/>
      <w:r>
        <w:rPr>
          <w:rFonts w:ascii="Times New Roman" w:hAnsi="Times New Roman"/>
          <w:rtl w:val="0"/>
          <w:lang w:val="it-IT"/>
        </w:rPr>
        <w:t xml:space="preserve">014). "Gastric cancer review." </w:t>
      </w:r>
      <w:r>
        <w:rPr>
          <w:rStyle w:val="None"/>
          <w:rFonts w:ascii="Times New Roman" w:hAnsi="Times New Roman"/>
          <w:u w:val="single"/>
          <w:rtl w:val="0"/>
        </w:rPr>
        <w:t>J Carcinog</w:t>
      </w:r>
      <w:r>
        <w:rPr>
          <w:rFonts w:ascii="Times New Roman" w:hAnsi="Times New Roman"/>
          <w:rtl w:val="0"/>
        </w:rPr>
        <w:t xml:space="preserve"> </w:t>
      </w:r>
      <w:r>
        <w:rPr>
          <w:rStyle w:val="None"/>
          <w:rFonts w:ascii="Times New Roman" w:hAnsi="Times New Roman"/>
          <w:b w:val="1"/>
          <w:bCs w:val="1"/>
          <w:rtl w:val="0"/>
        </w:rPr>
        <w:t>13</w:t>
      </w:r>
      <w:r>
        <w:rPr>
          <w:rFonts w:ascii="Times New Roman" w:hAnsi="Times New Roman"/>
          <w:rtl w:val="0"/>
        </w:rPr>
        <w:t>: 14.</w:t>
      </w:r>
    </w:p>
    <w:p>
      <w:pPr>
        <w:pStyle w:val="EndNote Bibliography"/>
        <w:spacing w:after="0"/>
        <w:rPr>
          <w:rFonts w:ascii="Times New Roman" w:cs="Times New Roman" w:hAnsi="Times New Roman" w:eastAsia="Times New Roman"/>
        </w:rPr>
      </w:pPr>
      <w:r>
        <w:rPr>
          <w:rFonts w:ascii="Times New Roman" w:hAnsi="Times New Roman"/>
          <w:rtl w:val="0"/>
          <w:lang w:val="en-US"/>
        </w:rPr>
        <w:t xml:space="preserve">Chen, W., S. M. Dawsey, Y. L. Qiao, S. D. Mark, Z. W. Dong, P. R. Taylor, P. Zhao and C. C. Abnet (2007). "Prospective study of serum 25(OH)-vitamin D concentration and risk of oesophageal and gastric cancers." </w:t>
      </w:r>
      <w:r>
        <w:rPr>
          <w:rStyle w:val="None"/>
          <w:rFonts w:ascii="Times New Roman" w:hAnsi="Times New Roman"/>
          <w:u w:val="single"/>
          <w:rtl w:val="0"/>
          <w:lang w:val="fr-FR"/>
        </w:rPr>
        <w:t>Br J Cancer</w:t>
      </w:r>
      <w:r>
        <w:rPr>
          <w:rFonts w:ascii="Times New Roman" w:hAnsi="Times New Roman"/>
          <w:rtl w:val="0"/>
        </w:rPr>
        <w:t xml:space="preserve"> </w:t>
      </w:r>
      <w:r>
        <w:rPr>
          <w:rStyle w:val="None"/>
          <w:rFonts w:ascii="Times New Roman" w:hAnsi="Times New Roman"/>
          <w:b w:val="1"/>
          <w:bCs w:val="1"/>
          <w:rtl w:val="0"/>
        </w:rPr>
        <w:t>97</w:t>
      </w:r>
      <w:r>
        <w:rPr>
          <w:rFonts w:ascii="Times New Roman" w:hAnsi="Times New Roman"/>
          <w:rtl w:val="0"/>
        </w:rPr>
        <w:t>(1): 123-128.</w:t>
      </w:r>
    </w:p>
    <w:p>
      <w:pPr>
        <w:pStyle w:val="EndNote Bibliography"/>
        <w:spacing w:after="0"/>
        <w:rPr>
          <w:rFonts w:ascii="Times New Roman" w:cs="Times New Roman" w:hAnsi="Times New Roman" w:eastAsia="Times New Roman"/>
        </w:rPr>
      </w:pPr>
      <w:r>
        <w:rPr>
          <w:rFonts w:ascii="Times New Roman" w:hAnsi="Times New Roman"/>
          <w:rtl w:val="0"/>
          <w:lang w:val="en-US"/>
        </w:rPr>
        <w:t xml:space="preserve">Fleet, J. C., M. DeSmet, R. Johnson and Y. Li (2012). "Vitamin D and cancer: a review of molecular mechanisms." </w:t>
      </w:r>
      <w:r>
        <w:rPr>
          <w:rStyle w:val="None"/>
          <w:rFonts w:ascii="Times New Roman" w:hAnsi="Times New Roman"/>
          <w:u w:val="single"/>
          <w:rtl w:val="0"/>
        </w:rPr>
        <w:t>Biochem J</w:t>
      </w:r>
      <w:r>
        <w:rPr>
          <w:rFonts w:ascii="Times New Roman" w:hAnsi="Times New Roman"/>
          <w:rtl w:val="0"/>
        </w:rPr>
        <w:t xml:space="preserve"> </w:t>
      </w:r>
      <w:r>
        <w:rPr>
          <w:rStyle w:val="None"/>
          <w:rFonts w:ascii="Times New Roman" w:hAnsi="Times New Roman"/>
          <w:b w:val="1"/>
          <w:bCs w:val="1"/>
          <w:rtl w:val="0"/>
        </w:rPr>
        <w:t>441</w:t>
      </w:r>
      <w:r>
        <w:rPr>
          <w:rFonts w:ascii="Times New Roman" w:hAnsi="Times New Roman"/>
          <w:rtl w:val="0"/>
        </w:rPr>
        <w:t>(1): 61-76.</w:t>
      </w:r>
    </w:p>
    <w:p>
      <w:pPr>
        <w:pStyle w:val="EndNote Bibliography"/>
        <w:spacing w:after="0"/>
        <w:rPr>
          <w:rFonts w:ascii="Times New Roman" w:cs="Times New Roman" w:hAnsi="Times New Roman" w:eastAsia="Times New Roman"/>
        </w:rPr>
      </w:pPr>
      <w:r>
        <w:rPr>
          <w:rFonts w:ascii="Times New Roman" w:hAnsi="Times New Roman"/>
          <w:rtl w:val="0"/>
          <w:lang w:val="en-US"/>
        </w:rPr>
        <w:t xml:space="preserve">Hargrove, L., T. Francis and H. Francis (2014). "Vitamin D and GI cancers: shedding some light on dark diseases." </w:t>
      </w:r>
      <w:r>
        <w:rPr>
          <w:rStyle w:val="None"/>
          <w:rFonts w:ascii="Times New Roman" w:hAnsi="Times New Roman"/>
          <w:u w:val="single"/>
          <w:rtl w:val="0"/>
          <w:lang w:val="de-DE"/>
        </w:rPr>
        <w:t>Ann Transl Med</w:t>
      </w:r>
      <w:r>
        <w:rPr>
          <w:rFonts w:ascii="Times New Roman" w:hAnsi="Times New Roman"/>
          <w:rtl w:val="0"/>
        </w:rPr>
        <w:t xml:space="preserve"> </w:t>
      </w:r>
      <w:r>
        <w:rPr>
          <w:rStyle w:val="None"/>
          <w:rFonts w:ascii="Times New Roman" w:hAnsi="Times New Roman"/>
          <w:b w:val="1"/>
          <w:bCs w:val="1"/>
          <w:rtl w:val="0"/>
        </w:rPr>
        <w:t>2</w:t>
      </w:r>
      <w:r>
        <w:rPr>
          <w:rFonts w:ascii="Times New Roman" w:hAnsi="Times New Roman"/>
          <w:rtl w:val="0"/>
        </w:rPr>
        <w:t>(1): 9.</w:t>
      </w:r>
    </w:p>
    <w:p>
      <w:pPr>
        <w:pStyle w:val="EndNote Bibliography"/>
        <w:spacing w:after="0"/>
        <w:rPr>
          <w:rFonts w:ascii="Times New Roman" w:cs="Times New Roman" w:hAnsi="Times New Roman" w:eastAsia="Times New Roman"/>
        </w:rPr>
      </w:pPr>
      <w:r>
        <w:rPr>
          <w:rFonts w:ascii="Times New Roman" w:hAnsi="Times New Roman"/>
          <w:rtl w:val="0"/>
          <w:lang w:val="en-US"/>
        </w:rPr>
        <w:t xml:space="preserve">Hewison, M., D. Zehnder, R. Bland and P. M. Stewart (2000). "1alpha-Hydroxylase and the action of vitamin D." </w:t>
      </w:r>
      <w:r>
        <w:rPr>
          <w:rStyle w:val="None"/>
          <w:rFonts w:ascii="Times New Roman" w:hAnsi="Times New Roman"/>
          <w:u w:val="single"/>
          <w:rtl w:val="0"/>
          <w:lang w:val="it-IT"/>
        </w:rPr>
        <w:t>J Mol Endocrinol</w:t>
      </w:r>
      <w:r>
        <w:rPr>
          <w:rFonts w:ascii="Times New Roman" w:hAnsi="Times New Roman"/>
          <w:rtl w:val="0"/>
        </w:rPr>
        <w:t xml:space="preserve"> </w:t>
      </w:r>
      <w:r>
        <w:rPr>
          <w:rStyle w:val="None"/>
          <w:rFonts w:ascii="Times New Roman" w:hAnsi="Times New Roman"/>
          <w:b w:val="1"/>
          <w:bCs w:val="1"/>
          <w:rtl w:val="0"/>
        </w:rPr>
        <w:t>25</w:t>
      </w:r>
      <w:r>
        <w:rPr>
          <w:rFonts w:ascii="Times New Roman" w:hAnsi="Times New Roman"/>
          <w:rtl w:val="0"/>
        </w:rPr>
        <w:t>(2): 141-148.</w:t>
      </w:r>
    </w:p>
    <w:p>
      <w:pPr>
        <w:pStyle w:val="EndNote Bibliography"/>
        <w:spacing w:after="0"/>
        <w:rPr>
          <w:rFonts w:ascii="Times New Roman" w:cs="Times New Roman" w:hAnsi="Times New Roman" w:eastAsia="Times New Roman"/>
        </w:rPr>
      </w:pPr>
      <w:r>
        <w:rPr>
          <w:rFonts w:ascii="Times New Roman" w:hAnsi="Times New Roman"/>
          <w:rtl w:val="0"/>
          <w:lang w:val="en-US"/>
        </w:rPr>
        <w:t xml:space="preserve">Kovalenko, P. L., Z. Zhang, J. G. Yu, Y. Li, S. K. Clinton and J. C. Fleet (2011). "Dietary vitamin D and vitamin D receptor level modulate epithelial cell proliferation and apoptosis in the prostate." </w:t>
      </w:r>
      <w:r>
        <w:rPr>
          <w:rStyle w:val="None"/>
          <w:rFonts w:ascii="Times New Roman" w:hAnsi="Times New Roman"/>
          <w:u w:val="single"/>
          <w:rtl w:val="0"/>
          <w:lang w:val="en-US"/>
        </w:rPr>
        <w:t>Cancer Prev Res (Phila)</w:t>
      </w:r>
      <w:r>
        <w:rPr>
          <w:rFonts w:ascii="Times New Roman" w:hAnsi="Times New Roman"/>
          <w:rtl w:val="0"/>
        </w:rPr>
        <w:t xml:space="preserve"> </w:t>
      </w:r>
      <w:r>
        <w:rPr>
          <w:rStyle w:val="None"/>
          <w:rFonts w:ascii="Times New Roman" w:hAnsi="Times New Roman"/>
          <w:b w:val="1"/>
          <w:bCs w:val="1"/>
          <w:rtl w:val="0"/>
        </w:rPr>
        <w:t>4</w:t>
      </w:r>
      <w:r>
        <w:rPr>
          <w:rFonts w:ascii="Times New Roman" w:hAnsi="Times New Roman"/>
          <w:rtl w:val="0"/>
        </w:rPr>
        <w:t>(10): 1617-1625.</w:t>
      </w:r>
    </w:p>
    <w:p>
      <w:pPr>
        <w:pStyle w:val="EndNote Bibliography"/>
        <w:spacing w:after="0"/>
        <w:rPr>
          <w:rFonts w:ascii="Times New Roman" w:cs="Times New Roman" w:hAnsi="Times New Roman" w:eastAsia="Times New Roman"/>
        </w:rPr>
      </w:pPr>
      <w:r>
        <w:rPr>
          <w:rFonts w:ascii="Times New Roman" w:hAnsi="Times New Roman"/>
          <w:rtl w:val="0"/>
          <w:lang w:val="en-US"/>
        </w:rPr>
        <w:t xml:space="preserve">Li, M., L. Li, L. Zhang, W. Hu, J. Shen, Z. Xiao, X. Wu, F. L. Chan and C. H. Cho (2017). "1,25-Dihydroxyvitamin D3 suppresses gastric cancer cell growth through VDR- and mutant p53-mediated induction of p21." </w:t>
      </w:r>
      <w:r>
        <w:rPr>
          <w:rStyle w:val="None"/>
          <w:rFonts w:ascii="Times New Roman" w:hAnsi="Times New Roman"/>
          <w:u w:val="single"/>
          <w:rtl w:val="0"/>
          <w:lang w:val="en-US"/>
        </w:rPr>
        <w:t>Life Sci</w:t>
      </w:r>
      <w:r>
        <w:rPr>
          <w:rFonts w:ascii="Times New Roman" w:hAnsi="Times New Roman"/>
          <w:rtl w:val="0"/>
        </w:rPr>
        <w:t xml:space="preserve"> </w:t>
      </w:r>
      <w:r>
        <w:rPr>
          <w:rStyle w:val="None"/>
          <w:rFonts w:ascii="Times New Roman" w:hAnsi="Times New Roman"/>
          <w:b w:val="1"/>
          <w:bCs w:val="1"/>
          <w:rtl w:val="0"/>
        </w:rPr>
        <w:t>179</w:t>
      </w:r>
      <w:r>
        <w:rPr>
          <w:rFonts w:ascii="Times New Roman" w:hAnsi="Times New Roman"/>
          <w:rtl w:val="0"/>
        </w:rPr>
        <w:t>: 88-97.</w:t>
      </w:r>
    </w:p>
    <w:p>
      <w:pPr>
        <w:pStyle w:val="EndNote Bibliography"/>
        <w:spacing w:after="0"/>
        <w:rPr>
          <w:rFonts w:ascii="Times New Roman" w:cs="Times New Roman" w:hAnsi="Times New Roman" w:eastAsia="Times New Roman"/>
        </w:rPr>
      </w:pPr>
      <w:r>
        <w:rPr>
          <w:rFonts w:ascii="Times New Roman" w:hAnsi="Times New Roman"/>
          <w:rtl w:val="0"/>
          <w:lang w:val="en-US"/>
        </w:rPr>
        <w:t xml:space="preserve">Mahendra, A., Karishma, B. K. Choudhury, T. Sharma, N. Bansal, R. Bansal and S. Gupta (2018). "Vitamin D and gastrointestinal cancer." </w:t>
      </w:r>
      <w:r>
        <w:rPr>
          <w:rStyle w:val="None"/>
          <w:rFonts w:ascii="Times New Roman" w:hAnsi="Times New Roman"/>
          <w:u w:val="single"/>
          <w:rtl w:val="0"/>
          <w:lang w:val="en-US"/>
        </w:rPr>
        <w:t>J Lab Physicians</w:t>
      </w:r>
      <w:r>
        <w:rPr>
          <w:rFonts w:ascii="Times New Roman" w:hAnsi="Times New Roman"/>
          <w:rtl w:val="0"/>
        </w:rPr>
        <w:t xml:space="preserve"> </w:t>
      </w:r>
      <w:r>
        <w:rPr>
          <w:rStyle w:val="None"/>
          <w:rFonts w:ascii="Times New Roman" w:hAnsi="Times New Roman"/>
          <w:b w:val="1"/>
          <w:bCs w:val="1"/>
          <w:rtl w:val="0"/>
        </w:rPr>
        <w:t>10</w:t>
      </w:r>
      <w:r>
        <w:rPr>
          <w:rFonts w:ascii="Times New Roman" w:hAnsi="Times New Roman"/>
          <w:rtl w:val="0"/>
        </w:rPr>
        <w:t>(1): 1-5.</w:t>
      </w:r>
    </w:p>
    <w:p>
      <w:pPr>
        <w:pStyle w:val="EndNote Bibliography"/>
        <w:spacing w:after="0"/>
        <w:rPr>
          <w:rFonts w:ascii="Times New Roman" w:cs="Times New Roman" w:hAnsi="Times New Roman" w:eastAsia="Times New Roman"/>
        </w:rPr>
      </w:pPr>
      <w:r>
        <w:rPr>
          <w:rFonts w:ascii="Times New Roman" w:hAnsi="Times New Roman"/>
          <w:rtl w:val="0"/>
          <w:lang w:val="en-US"/>
        </w:rPr>
        <w:t xml:space="preserve">Nair, R. and A. Maseeh (2012). "Vitamin D: The "sunshine" vitamin." </w:t>
      </w:r>
      <w:r>
        <w:rPr>
          <w:rStyle w:val="None"/>
          <w:rFonts w:ascii="Times New Roman" w:hAnsi="Times New Roman"/>
          <w:u w:val="single"/>
          <w:rtl w:val="0"/>
          <w:lang w:val="en-US"/>
        </w:rPr>
        <w:t>J Pharmacol Pharmacother</w:t>
      </w:r>
      <w:r>
        <w:rPr>
          <w:rFonts w:ascii="Times New Roman" w:hAnsi="Times New Roman"/>
          <w:rtl w:val="0"/>
        </w:rPr>
        <w:t xml:space="preserve"> </w:t>
      </w:r>
      <w:r>
        <w:rPr>
          <w:rStyle w:val="None"/>
          <w:rFonts w:ascii="Times New Roman" w:hAnsi="Times New Roman"/>
          <w:b w:val="1"/>
          <w:bCs w:val="1"/>
          <w:rtl w:val="0"/>
        </w:rPr>
        <w:t>3</w:t>
      </w:r>
      <w:r>
        <w:rPr>
          <w:rFonts w:ascii="Times New Roman" w:hAnsi="Times New Roman"/>
          <w:rtl w:val="0"/>
        </w:rPr>
        <w:t>(2): 118-126.</w:t>
      </w:r>
    </w:p>
    <w:p>
      <w:pPr>
        <w:pStyle w:val="EndNote Bibliography"/>
        <w:spacing w:after="0"/>
        <w:rPr>
          <w:rFonts w:ascii="Times New Roman" w:cs="Times New Roman" w:hAnsi="Times New Roman" w:eastAsia="Times New Roman"/>
        </w:rPr>
      </w:pPr>
      <w:r>
        <w:rPr>
          <w:rFonts w:ascii="Times New Roman" w:hAnsi="Times New Roman"/>
          <w:rtl w:val="0"/>
          <w:lang w:val="en-US"/>
        </w:rPr>
        <w:t xml:space="preserve">Pan, L., A. F. Matloob, J. Du, H. Pan, Z. Dong, J. Zhao, Y. Feng, Y. Zhong, B. Huang and J. Lu (2010). "Vitamin D stimulates apoptosis in gastric cancer cells in synergy with trichostatin A /sodium butyrate-induced and 5-aza-2'-deoxycytidine-induced PTEN upregulation." </w:t>
      </w:r>
      <w:r>
        <w:rPr>
          <w:rStyle w:val="None"/>
          <w:rFonts w:ascii="Times New Roman" w:hAnsi="Times New Roman"/>
          <w:u w:val="single"/>
          <w:rtl w:val="0"/>
          <w:lang w:val="en-US"/>
        </w:rPr>
        <w:t>Febs j</w:t>
      </w:r>
      <w:r>
        <w:rPr>
          <w:rFonts w:ascii="Times New Roman" w:hAnsi="Times New Roman"/>
          <w:rtl w:val="0"/>
        </w:rPr>
        <w:t xml:space="preserve"> </w:t>
      </w:r>
      <w:r>
        <w:rPr>
          <w:rStyle w:val="None"/>
          <w:rFonts w:ascii="Times New Roman" w:hAnsi="Times New Roman"/>
          <w:b w:val="1"/>
          <w:bCs w:val="1"/>
          <w:rtl w:val="0"/>
        </w:rPr>
        <w:t>277</w:t>
      </w:r>
      <w:r>
        <w:rPr>
          <w:rFonts w:ascii="Times New Roman" w:hAnsi="Times New Roman"/>
          <w:rtl w:val="0"/>
        </w:rPr>
        <w:t>(4): 989-999.</w:t>
      </w:r>
    </w:p>
    <w:p>
      <w:pPr>
        <w:pStyle w:val="EndNote Bibliography"/>
        <w:spacing w:after="0"/>
        <w:rPr>
          <w:rFonts w:ascii="Times New Roman" w:cs="Times New Roman" w:hAnsi="Times New Roman" w:eastAsia="Times New Roman"/>
        </w:rPr>
      </w:pPr>
      <w:r>
        <w:rPr>
          <w:rFonts w:ascii="Times New Roman" w:hAnsi="Times New Roman"/>
          <w:rtl w:val="0"/>
          <w:lang w:val="en-US"/>
        </w:rPr>
        <w:t xml:space="preserve">Ren, C., M. Z. Qiu, D. S. Wang, H. Y. Luo, D. S. Zhang, Z. Q. Wang, F. H. Wang, Y. H. Li, Z. W. Zhou and R. H. Xu (2012). "Prognostic effects of 25-hydroxyvitamin D levels in gastric cancer." </w:t>
      </w:r>
      <w:r>
        <w:rPr>
          <w:rStyle w:val="None"/>
          <w:rFonts w:ascii="Times New Roman" w:hAnsi="Times New Roman"/>
          <w:u w:val="single"/>
          <w:rtl w:val="0"/>
          <w:lang w:val="de-DE"/>
        </w:rPr>
        <w:t>J Transl Med</w:t>
      </w:r>
      <w:r>
        <w:rPr>
          <w:rFonts w:ascii="Times New Roman" w:hAnsi="Times New Roman"/>
          <w:rtl w:val="0"/>
        </w:rPr>
        <w:t xml:space="preserve"> </w:t>
      </w:r>
      <w:r>
        <w:rPr>
          <w:rStyle w:val="None"/>
          <w:rFonts w:ascii="Times New Roman" w:hAnsi="Times New Roman"/>
          <w:b w:val="1"/>
          <w:bCs w:val="1"/>
          <w:rtl w:val="0"/>
        </w:rPr>
        <w:t>10</w:t>
      </w:r>
      <w:r>
        <w:rPr>
          <w:rFonts w:ascii="Times New Roman" w:hAnsi="Times New Roman"/>
          <w:rtl w:val="0"/>
        </w:rPr>
        <w:t>: 16.</w:t>
      </w:r>
    </w:p>
    <w:p>
      <w:pPr>
        <w:pStyle w:val="EndNote Bibliography"/>
        <w:spacing w:after="0"/>
        <w:rPr>
          <w:rFonts w:ascii="Times New Roman" w:cs="Times New Roman" w:hAnsi="Times New Roman" w:eastAsia="Times New Roman"/>
        </w:rPr>
      </w:pPr>
      <w:r>
        <w:rPr>
          <w:rFonts w:ascii="Times New Roman" w:hAnsi="Times New Roman"/>
          <w:rtl w:val="0"/>
          <w:lang w:val="en-US"/>
        </w:rPr>
        <w:t xml:space="preserve">Singh, K., S. Gandhi and R. Batool (2018). "A Case-Control Study of the Association between Vitamin D Levels and Gastric Incomplete Intestinal Metaplasia." </w:t>
      </w:r>
      <w:r>
        <w:rPr>
          <w:rStyle w:val="None"/>
          <w:rFonts w:ascii="Times New Roman" w:hAnsi="Times New Roman"/>
          <w:u w:val="single"/>
          <w:rtl w:val="0"/>
          <w:lang w:val="en-US"/>
        </w:rPr>
        <w:t>Nutrients</w:t>
      </w:r>
      <w:r>
        <w:rPr>
          <w:rFonts w:ascii="Times New Roman" w:hAnsi="Times New Roman"/>
          <w:rtl w:val="0"/>
        </w:rPr>
        <w:t xml:space="preserve"> </w:t>
      </w:r>
      <w:r>
        <w:rPr>
          <w:rStyle w:val="None"/>
          <w:rFonts w:ascii="Times New Roman" w:hAnsi="Times New Roman"/>
          <w:b w:val="1"/>
          <w:bCs w:val="1"/>
          <w:rtl w:val="0"/>
        </w:rPr>
        <w:t>10</w:t>
      </w:r>
      <w:r>
        <w:rPr>
          <w:rFonts w:ascii="Times New Roman" w:hAnsi="Times New Roman"/>
          <w:rtl w:val="0"/>
        </w:rPr>
        <w:t>(5).</w:t>
      </w:r>
    </w:p>
    <w:p>
      <w:pPr>
        <w:pStyle w:val="EndNote Bibliography"/>
        <w:spacing w:after="0"/>
        <w:rPr>
          <w:rFonts w:ascii="Times New Roman" w:cs="Times New Roman" w:hAnsi="Times New Roman" w:eastAsia="Times New Roman"/>
        </w:rPr>
      </w:pPr>
      <w:r>
        <w:rPr>
          <w:rFonts w:ascii="Times New Roman" w:hAnsi="Times New Roman"/>
          <w:rtl w:val="0"/>
          <w:lang w:val="en-US"/>
        </w:rPr>
        <w:t xml:space="preserve">Sirajudeen, S., I. Shah and A. Al Menhali (2019). "A Narrative Role of Vitamin D and Its Receptor: With Current Evidence on the Gastric Tissues." </w:t>
      </w:r>
      <w:r>
        <w:rPr>
          <w:rStyle w:val="None"/>
          <w:rFonts w:ascii="Times New Roman" w:hAnsi="Times New Roman"/>
          <w:u w:val="single"/>
          <w:rtl w:val="0"/>
          <w:lang w:val="de-DE"/>
        </w:rPr>
        <w:t>Int J Mol Sci</w:t>
      </w:r>
      <w:r>
        <w:rPr>
          <w:rFonts w:ascii="Times New Roman" w:hAnsi="Times New Roman"/>
          <w:rtl w:val="0"/>
        </w:rPr>
        <w:t xml:space="preserve"> </w:t>
      </w:r>
      <w:r>
        <w:rPr>
          <w:rStyle w:val="None"/>
          <w:rFonts w:ascii="Times New Roman" w:hAnsi="Times New Roman"/>
          <w:b w:val="1"/>
          <w:bCs w:val="1"/>
          <w:rtl w:val="0"/>
        </w:rPr>
        <w:t>20</w:t>
      </w:r>
      <w:r>
        <w:rPr>
          <w:rFonts w:ascii="Times New Roman" w:hAnsi="Times New Roman"/>
          <w:rtl w:val="0"/>
        </w:rPr>
        <w:t>(15).</w:t>
      </w:r>
    </w:p>
    <w:p>
      <w:pPr>
        <w:pStyle w:val="EndNote Bibliography"/>
        <w:spacing w:after="0"/>
        <w:rPr>
          <w:rFonts w:ascii="Times New Roman" w:cs="Times New Roman" w:hAnsi="Times New Roman" w:eastAsia="Times New Roman"/>
        </w:rPr>
      </w:pPr>
      <w:r>
        <w:rPr>
          <w:rFonts w:ascii="Times New Roman" w:hAnsi="Times New Roman"/>
          <w:rtl w:val="0"/>
          <w:lang w:val="en-US"/>
        </w:rPr>
        <w:t xml:space="preserve">Sitarz, R., M. Skierucha, J. Mielko, G. J. A. Offerhaus, R. Maciejewski and W. P. Polkowski (2018). "Gastric cancer: epidemiology, prevention, classification, and treatment." </w:t>
      </w:r>
      <w:r>
        <w:rPr>
          <w:rStyle w:val="None"/>
          <w:rFonts w:ascii="Times New Roman" w:hAnsi="Times New Roman"/>
          <w:u w:val="single"/>
          <w:rtl w:val="0"/>
          <w:lang w:val="en-US"/>
        </w:rPr>
        <w:t>Cancer Manag Res</w:t>
      </w:r>
      <w:r>
        <w:rPr>
          <w:rFonts w:ascii="Times New Roman" w:hAnsi="Times New Roman"/>
          <w:rtl w:val="0"/>
        </w:rPr>
        <w:t xml:space="preserve"> </w:t>
      </w:r>
      <w:r>
        <w:rPr>
          <w:rStyle w:val="None"/>
          <w:rFonts w:ascii="Times New Roman" w:hAnsi="Times New Roman"/>
          <w:b w:val="1"/>
          <w:bCs w:val="1"/>
          <w:rtl w:val="0"/>
        </w:rPr>
        <w:t>10</w:t>
      </w:r>
      <w:r>
        <w:rPr>
          <w:rFonts w:ascii="Times New Roman" w:hAnsi="Times New Roman"/>
          <w:rtl w:val="0"/>
        </w:rPr>
        <w:t>: 239-248.</w:t>
      </w:r>
    </w:p>
    <w:p>
      <w:pPr>
        <w:pStyle w:val="EndNote Bibliography"/>
        <w:spacing w:after="0"/>
        <w:rPr>
          <w:rFonts w:ascii="Times New Roman" w:cs="Times New Roman" w:hAnsi="Times New Roman" w:eastAsia="Times New Roman"/>
        </w:rPr>
      </w:pPr>
      <w:r>
        <w:rPr>
          <w:rFonts w:ascii="Times New Roman" w:hAnsi="Times New Roman"/>
          <w:rtl w:val="0"/>
          <w:lang w:val="en-US"/>
        </w:rPr>
        <w:t xml:space="preserve">Trowbridge, R., S. K. Mittal and D. K. Agrawal (2013). "Vitamin D and the epidemiology of upper gastrointestinal cancers: a critical analysis of the current evidence." </w:t>
      </w:r>
      <w:r>
        <w:rPr>
          <w:rStyle w:val="None"/>
          <w:rFonts w:ascii="Times New Roman" w:hAnsi="Times New Roman"/>
          <w:u w:val="single"/>
          <w:rtl w:val="0"/>
          <w:lang w:val="en-US"/>
        </w:rPr>
        <w:t>Cancer Epidemiol Biomarkers Prev</w:t>
      </w:r>
      <w:r>
        <w:rPr>
          <w:rFonts w:ascii="Times New Roman" w:hAnsi="Times New Roman"/>
          <w:rtl w:val="0"/>
        </w:rPr>
        <w:t xml:space="preserve"> </w:t>
      </w:r>
      <w:r>
        <w:rPr>
          <w:rStyle w:val="None"/>
          <w:rFonts w:ascii="Times New Roman" w:hAnsi="Times New Roman"/>
          <w:b w:val="1"/>
          <w:bCs w:val="1"/>
          <w:rtl w:val="0"/>
        </w:rPr>
        <w:t>22</w:t>
      </w:r>
      <w:r>
        <w:rPr>
          <w:rFonts w:ascii="Times New Roman" w:hAnsi="Times New Roman"/>
          <w:rtl w:val="0"/>
        </w:rPr>
        <w:t>(6): 1007-1014.</w:t>
      </w:r>
    </w:p>
    <w:p>
      <w:pPr>
        <w:pStyle w:val="EndNote Bibliography"/>
        <w:spacing w:after="0"/>
        <w:rPr>
          <w:rFonts w:ascii="Times New Roman" w:cs="Times New Roman" w:hAnsi="Times New Roman" w:eastAsia="Times New Roman"/>
        </w:rPr>
      </w:pPr>
      <w:r>
        <w:rPr>
          <w:rFonts w:ascii="Times New Roman" w:hAnsi="Times New Roman"/>
          <w:rtl w:val="0"/>
          <w:lang w:val="en-US"/>
        </w:rPr>
        <w:t xml:space="preserve">Vyas, N., R. C. Companioni, M. Tiba, H. Alkhawam, C. Catalano, R. Sogomonian, J. Baum and A. Walfish (2016). "Association between serum vitamin D levels and gastric cancer: A retrospective chart analysis." </w:t>
      </w:r>
      <w:r>
        <w:rPr>
          <w:rStyle w:val="None"/>
          <w:rFonts w:ascii="Times New Roman" w:hAnsi="Times New Roman"/>
          <w:u w:val="single"/>
          <w:rtl w:val="0"/>
          <w:lang w:val="en-US"/>
        </w:rPr>
        <w:t>World J Gastrointest Oncol</w:t>
      </w:r>
      <w:r>
        <w:rPr>
          <w:rFonts w:ascii="Times New Roman" w:hAnsi="Times New Roman"/>
          <w:rtl w:val="0"/>
        </w:rPr>
        <w:t xml:space="preserve"> </w:t>
      </w:r>
      <w:r>
        <w:rPr>
          <w:rStyle w:val="None"/>
          <w:rFonts w:ascii="Times New Roman" w:hAnsi="Times New Roman"/>
          <w:b w:val="1"/>
          <w:bCs w:val="1"/>
          <w:rtl w:val="0"/>
        </w:rPr>
        <w:t>8</w:t>
      </w:r>
      <w:r>
        <w:rPr>
          <w:rFonts w:ascii="Times New Roman" w:hAnsi="Times New Roman"/>
          <w:rtl w:val="0"/>
        </w:rPr>
        <w:t>(9): 688-694.</w:t>
      </w:r>
    </w:p>
    <w:p>
      <w:pPr>
        <w:pStyle w:val="EndNote Bibliography"/>
      </w:pPr>
      <w:r>
        <w:rPr>
          <w:rFonts w:ascii="Times New Roman" w:hAnsi="Times New Roman"/>
          <w:rtl w:val="0"/>
          <w:lang w:val="en-US"/>
        </w:rPr>
        <w:t xml:space="preserve">Wen, Y., M. Da, Y. Zhang, L. Peng, J. Yao and Y. Duan (2015). "Alterations in vitamin D signaling pathway in gastric cancer progression: a study of vitamin D receptor expression in human normal, premalignant, and malignant gastric tissue." </w:t>
      </w:r>
      <w:r>
        <w:rPr>
          <w:rStyle w:val="None"/>
          <w:rFonts w:ascii="Times New Roman" w:hAnsi="Times New Roman"/>
          <w:u w:val="single"/>
          <w:rtl w:val="0"/>
          <w:lang w:val="en-US"/>
        </w:rPr>
        <w:t>Int J Clin Exp Pathol</w:t>
      </w:r>
      <w:r>
        <w:rPr>
          <w:rFonts w:ascii="Times New Roman" w:hAnsi="Times New Roman"/>
          <w:rtl w:val="0"/>
        </w:rPr>
        <w:t xml:space="preserve"> </w:t>
      </w:r>
      <w:r>
        <w:rPr>
          <w:rStyle w:val="None"/>
          <w:rFonts w:ascii="Times New Roman" w:hAnsi="Times New Roman"/>
          <w:b w:val="1"/>
          <w:bCs w:val="1"/>
          <w:rtl w:val="0"/>
        </w:rPr>
        <w:t>8</w:t>
      </w:r>
      <w:r>
        <w:rPr>
          <w:rFonts w:ascii="Times New Roman" w:hAnsi="Times New Roman"/>
          <w:rtl w:val="0"/>
        </w:rPr>
        <w:t>(10</w:t>
      </w:r>
      <w:bookmarkEnd w:id="18"/>
      <w:bookmarkEnd w:id="-1"/>
      <w:r>
        <w:rPr>
          <w:rFonts w:ascii="Times New Roman" w:hAnsi="Times New Roman"/>
          <w:rtl w:val="0"/>
        </w:rPr>
        <w:t>): 13176-13184.</w:t>
      </w:r>
      <w:r>
        <w:rPr>
          <w:rFonts w:ascii="Times New Roman" w:cs="Times New Roman" w:hAnsi="Times New Roman" w:eastAsia="Times New Roman"/>
        </w:rPr>
        <w:fldChar w:fldCharType="end" w:fldLock="0"/>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340"/>
        <w:tab w:val="clear" w:pos="9360"/>
      </w:tabs>
      <w:jc w:val="center"/>
    </w:pPr>
    <w:r>
      <w:rPr/>
      <w:fldChar w:fldCharType="begin" w:fldLock="0"/>
    </w:r>
    <w:r>
      <w:instrText xml:space="preserve"> PAGE </w:instrText>
    </w:r>
    <w:r>
      <w:rPr/>
      <w:fldChar w:fldCharType="separate" w:fldLock="0"/>
    </w:r>
    <w:r>
      <w:t>6</w:t>
    </w:r>
    <w:r>
      <w:rPr/>
      <w:fldChar w:fldCharType="end" w:fldLock="0"/>
    </w: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Corps">
    <w:name w:val="Corps"/>
    <w:next w:val="Corps"/>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character" w:styleId="None">
    <w:name w:val="None"/>
  </w:style>
  <w:style w:type="character" w:styleId="Hyperlink.0">
    <w:name w:val="Hyperlink.0"/>
    <w:basedOn w:val="None"/>
    <w:next w:val="Hyperlink.0"/>
    <w:rPr>
      <w:shd w:val="clear" w:color="auto" w:fill="ffffff"/>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paragraph" w:styleId="EndNote Bibliography">
    <w:name w:val="EndNote Bibliography"/>
    <w:next w:val="EndNote Bibliography"/>
    <w:pPr>
      <w:keepNext w:val="0"/>
      <w:keepLines w:val="0"/>
      <w:pageBreakBefore w:val="0"/>
      <w:widowControl w:val="1"/>
      <w:shd w:val="clear" w:color="auto" w:fill="auto"/>
      <w:suppressAutoHyphens w:val="0"/>
      <w:bidi w:val="0"/>
      <w:spacing w:before="0" w:after="16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