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A9ADB" w14:textId="77777777" w:rsidR="00DD376F" w:rsidRPr="00D47B11" w:rsidRDefault="00462392" w:rsidP="00DD376F">
      <w:pPr>
        <w:pStyle w:val="NormalWeb"/>
        <w:spacing w:before="0" w:beforeAutospacing="0" w:after="0" w:afterAutospacing="0" w:line="360" w:lineRule="auto"/>
        <w:jc w:val="both"/>
        <w:rPr>
          <w:rFonts w:asciiTheme="majorBidi" w:hAnsiTheme="majorBidi" w:cstheme="majorBidi"/>
        </w:rPr>
      </w:pPr>
      <w:r w:rsidRPr="00D47B11">
        <w:rPr>
          <w:rFonts w:asciiTheme="majorBidi" w:hAnsiTheme="majorBidi" w:cstheme="majorBidi"/>
          <w:i/>
          <w:iCs/>
        </w:rPr>
        <w:t>Clostridium difficile</w:t>
      </w:r>
      <w:r w:rsidRPr="00D47B11">
        <w:rPr>
          <w:rFonts w:asciiTheme="majorBidi" w:hAnsiTheme="majorBidi" w:cstheme="majorBidi"/>
        </w:rPr>
        <w:t xml:space="preserve"> is a major cause of antibiotic associated diarrhea which occurs following the administration of broad-spectrum antibiotics. The symptoms of </w:t>
      </w:r>
      <w:r w:rsidRPr="00D47B11">
        <w:rPr>
          <w:rFonts w:asciiTheme="majorBidi" w:hAnsiTheme="majorBidi" w:cstheme="majorBidi"/>
          <w:i/>
          <w:iCs/>
        </w:rPr>
        <w:t>Clostridium difficile</w:t>
      </w:r>
      <w:r w:rsidRPr="00D47B11">
        <w:rPr>
          <w:rFonts w:asciiTheme="majorBidi" w:hAnsiTheme="majorBidi" w:cstheme="majorBidi"/>
        </w:rPr>
        <w:t xml:space="preserve"> infection (CDI) range from mild diarrhea to toxic megacolon and pseudomembranous colitis. As a result of the huge genomic diversity of the species and the reported increased in antibiotic resistance, there is considerable interest in developing new therapeutic strategies, such as bacteriophage’s endolysin. Because of the specificity of endolysins, synergistic effect when administered with antibiotic, fast eradication of pathogen, and low chances of developing resistant, endolysins are a promising therapeutic strategy. </w:t>
      </w:r>
      <w:r w:rsidR="00E96EC6" w:rsidRPr="00D47B11">
        <w:rPr>
          <w:rFonts w:asciiTheme="majorBidi" w:hAnsiTheme="majorBidi" w:cstheme="majorBidi"/>
        </w:rPr>
        <w:t xml:space="preserve">LysCD6356, </w:t>
      </w:r>
      <w:r w:rsidR="006C0303" w:rsidRPr="00D47B11">
        <w:rPr>
          <w:rFonts w:asciiTheme="majorBidi" w:hAnsiTheme="majorBidi" w:cstheme="majorBidi"/>
        </w:rPr>
        <w:t>an</w:t>
      </w:r>
      <w:r w:rsidR="00E96EC6" w:rsidRPr="00D47B11">
        <w:rPr>
          <w:rFonts w:asciiTheme="majorBidi" w:hAnsiTheme="majorBidi" w:cstheme="majorBidi"/>
        </w:rPr>
        <w:t xml:space="preserve"> endolysin extracted from a </w:t>
      </w:r>
      <w:r w:rsidR="00662FFA" w:rsidRPr="00D47B11">
        <w:rPr>
          <w:rFonts w:asciiTheme="majorBidi" w:hAnsiTheme="majorBidi" w:cstheme="majorBidi"/>
          <w:i/>
          <w:iCs/>
        </w:rPr>
        <w:t>C</w:t>
      </w:r>
      <w:r w:rsidR="00E96EC6" w:rsidRPr="00D47B11">
        <w:rPr>
          <w:rFonts w:asciiTheme="majorBidi" w:hAnsiTheme="majorBidi" w:cstheme="majorBidi"/>
          <w:i/>
          <w:iCs/>
        </w:rPr>
        <w:t>lostridium difficile</w:t>
      </w:r>
      <w:r w:rsidR="00E96EC6" w:rsidRPr="00D47B11">
        <w:rPr>
          <w:rFonts w:asciiTheme="majorBidi" w:hAnsiTheme="majorBidi" w:cstheme="majorBidi"/>
        </w:rPr>
        <w:t xml:space="preserve"> strain called CD6356, is </w:t>
      </w:r>
      <w:r w:rsidR="00662FFA" w:rsidRPr="00D47B11">
        <w:rPr>
          <w:rFonts w:asciiTheme="majorBidi" w:hAnsiTheme="majorBidi" w:cstheme="majorBidi"/>
        </w:rPr>
        <w:t>highly ac</w:t>
      </w:r>
      <w:r w:rsidR="00E96EC6" w:rsidRPr="00D47B11">
        <w:rPr>
          <w:rFonts w:asciiTheme="majorBidi" w:hAnsiTheme="majorBidi" w:cstheme="majorBidi"/>
        </w:rPr>
        <w:t xml:space="preserve">tive against several strains of </w:t>
      </w:r>
      <w:r w:rsidR="00E96EC6" w:rsidRPr="00D47B11">
        <w:rPr>
          <w:rFonts w:asciiTheme="majorBidi" w:hAnsiTheme="majorBidi" w:cstheme="majorBidi"/>
          <w:i/>
          <w:iCs/>
        </w:rPr>
        <w:t>C. difficile</w:t>
      </w:r>
      <w:r w:rsidR="006C0303" w:rsidRPr="00D47B11">
        <w:rPr>
          <w:rFonts w:asciiTheme="majorBidi" w:hAnsiTheme="majorBidi" w:cstheme="majorBidi"/>
        </w:rPr>
        <w:t xml:space="preserve"> based on previous work in 2013</w:t>
      </w:r>
      <w:r w:rsidR="00E96EC6" w:rsidRPr="00D47B11">
        <w:rPr>
          <w:rFonts w:asciiTheme="majorBidi" w:hAnsiTheme="majorBidi" w:cstheme="majorBidi"/>
        </w:rPr>
        <w:t>.</w:t>
      </w:r>
    </w:p>
    <w:p w14:paraId="682958AD" w14:textId="77777777" w:rsidR="00DD376F" w:rsidRPr="00D47B11" w:rsidRDefault="00DD376F" w:rsidP="00DD376F">
      <w:pPr>
        <w:pStyle w:val="NormalWeb"/>
        <w:spacing w:before="0" w:beforeAutospacing="0" w:after="0" w:afterAutospacing="0" w:line="360" w:lineRule="auto"/>
        <w:jc w:val="both"/>
        <w:rPr>
          <w:rFonts w:asciiTheme="majorBidi" w:hAnsiTheme="majorBidi" w:cstheme="majorBidi"/>
        </w:rPr>
      </w:pPr>
    </w:p>
    <w:p w14:paraId="633585AC" w14:textId="74566867" w:rsidR="00E96EC6" w:rsidRPr="00D47B11" w:rsidRDefault="00E96EC6" w:rsidP="00E555AF">
      <w:pPr>
        <w:pStyle w:val="NormalWeb"/>
        <w:spacing w:before="0" w:beforeAutospacing="0" w:after="0" w:afterAutospacing="0" w:line="360" w:lineRule="auto"/>
        <w:jc w:val="both"/>
        <w:rPr>
          <w:rFonts w:asciiTheme="majorBidi" w:hAnsiTheme="majorBidi" w:cstheme="majorBidi"/>
        </w:rPr>
      </w:pPr>
      <w:r w:rsidRPr="00D47B11">
        <w:rPr>
          <w:rFonts w:asciiTheme="majorBidi" w:hAnsiTheme="majorBidi" w:cstheme="majorBidi"/>
        </w:rPr>
        <w:t>In our study, we investigate the role of the truncated version of LysCD6356, which composed of the enzymatic active domain (EAD) only</w:t>
      </w:r>
      <w:r w:rsidR="00AC7752" w:rsidRPr="00D47B11">
        <w:rPr>
          <w:rFonts w:asciiTheme="majorBidi" w:hAnsiTheme="majorBidi" w:cstheme="majorBidi"/>
        </w:rPr>
        <w:t xml:space="preserve">, against different strains of </w:t>
      </w:r>
      <w:r w:rsidR="00AC7752" w:rsidRPr="00D47B11">
        <w:rPr>
          <w:rFonts w:asciiTheme="majorBidi" w:hAnsiTheme="majorBidi" w:cstheme="majorBidi"/>
          <w:i/>
          <w:iCs/>
        </w:rPr>
        <w:t>C. difficile</w:t>
      </w:r>
      <w:r w:rsidRPr="00D47B11">
        <w:rPr>
          <w:rFonts w:asciiTheme="majorBidi" w:hAnsiTheme="majorBidi" w:cstheme="majorBidi"/>
        </w:rPr>
        <w:t xml:space="preserve">. </w:t>
      </w:r>
      <w:r w:rsidR="00662FFA" w:rsidRPr="00D47B11">
        <w:rPr>
          <w:rFonts w:asciiTheme="majorBidi" w:hAnsiTheme="majorBidi" w:cstheme="majorBidi"/>
        </w:rPr>
        <w:t>EAD was synthesized as a recombinant protein</w:t>
      </w:r>
      <w:r w:rsidR="00931123" w:rsidRPr="00D47B11">
        <w:rPr>
          <w:rFonts w:asciiTheme="majorBidi" w:hAnsiTheme="majorBidi" w:cstheme="majorBidi"/>
        </w:rPr>
        <w:t xml:space="preserve">, inserted in </w:t>
      </w:r>
      <w:r w:rsidR="00AC7752" w:rsidRPr="00D47B11">
        <w:rPr>
          <w:rFonts w:asciiTheme="majorBidi" w:hAnsiTheme="majorBidi" w:cstheme="majorBidi"/>
        </w:rPr>
        <w:t>pET-19b plasmid vector</w:t>
      </w:r>
      <w:r w:rsidR="00662FFA" w:rsidRPr="00D47B11">
        <w:rPr>
          <w:rFonts w:asciiTheme="majorBidi" w:hAnsiTheme="majorBidi" w:cstheme="majorBidi"/>
        </w:rPr>
        <w:t xml:space="preserve"> and transformed into </w:t>
      </w:r>
      <w:r w:rsidR="00662FFA" w:rsidRPr="00D47B11">
        <w:rPr>
          <w:rFonts w:asciiTheme="majorBidi" w:hAnsiTheme="majorBidi" w:cstheme="majorBidi"/>
          <w:i/>
          <w:iCs/>
        </w:rPr>
        <w:t>E. coli</w:t>
      </w:r>
      <w:r w:rsidR="00662FFA" w:rsidRPr="00D47B11">
        <w:rPr>
          <w:rFonts w:asciiTheme="majorBidi" w:hAnsiTheme="majorBidi" w:cstheme="majorBidi"/>
        </w:rPr>
        <w:t xml:space="preserve"> host strain (BL21</w:t>
      </w:r>
      <w:r w:rsidR="00D47B11" w:rsidRPr="00D47B11">
        <w:rPr>
          <w:rFonts w:asciiTheme="majorBidi" w:hAnsiTheme="majorBidi" w:cstheme="majorBidi"/>
        </w:rPr>
        <w:t xml:space="preserve"> </w:t>
      </w:r>
      <w:r w:rsidR="00662FFA" w:rsidRPr="00D47B11">
        <w:rPr>
          <w:rFonts w:asciiTheme="majorBidi" w:hAnsiTheme="majorBidi" w:cstheme="majorBidi"/>
        </w:rPr>
        <w:t xml:space="preserve">(DE3) </w:t>
      </w:r>
      <w:proofErr w:type="spellStart"/>
      <w:r w:rsidR="00662FFA" w:rsidRPr="00D47B11">
        <w:rPr>
          <w:rFonts w:asciiTheme="majorBidi" w:hAnsiTheme="majorBidi" w:cstheme="majorBidi"/>
        </w:rPr>
        <w:t>pLysS</w:t>
      </w:r>
      <w:proofErr w:type="spellEnd"/>
      <w:r w:rsidR="00662FFA" w:rsidRPr="00D47B11">
        <w:rPr>
          <w:rFonts w:asciiTheme="majorBidi" w:hAnsiTheme="majorBidi" w:cstheme="majorBidi"/>
        </w:rPr>
        <w:t xml:space="preserve">) to be expressed as protein. </w:t>
      </w:r>
      <w:r w:rsidR="00E555AF" w:rsidRPr="00D47B11">
        <w:rPr>
          <w:rFonts w:asciiTheme="majorBidi" w:hAnsiTheme="majorBidi" w:cstheme="majorBidi"/>
        </w:rPr>
        <w:t xml:space="preserve">The activity of </w:t>
      </w:r>
      <w:r w:rsidRPr="00D47B11">
        <w:rPr>
          <w:rFonts w:asciiTheme="majorBidi" w:hAnsiTheme="majorBidi" w:cstheme="majorBidi"/>
        </w:rPr>
        <w:t xml:space="preserve">EAD of Lys CD6356 </w:t>
      </w:r>
      <w:r w:rsidR="00E555AF" w:rsidRPr="00D47B11">
        <w:rPr>
          <w:rFonts w:asciiTheme="majorBidi" w:hAnsiTheme="majorBidi" w:cstheme="majorBidi"/>
        </w:rPr>
        <w:t xml:space="preserve">was assessed using turbidity reduction assay and </w:t>
      </w:r>
      <w:r w:rsidR="00662FFA" w:rsidRPr="00D47B11">
        <w:rPr>
          <w:rFonts w:asciiTheme="majorBidi" w:hAnsiTheme="majorBidi" w:cstheme="majorBidi"/>
        </w:rPr>
        <w:t xml:space="preserve">exhibited high lytic activity toward several </w:t>
      </w:r>
      <w:r w:rsidR="00662FFA" w:rsidRPr="00D47B11">
        <w:rPr>
          <w:rFonts w:asciiTheme="majorBidi" w:hAnsiTheme="majorBidi" w:cstheme="majorBidi"/>
          <w:i/>
          <w:iCs/>
        </w:rPr>
        <w:t>C. difficile</w:t>
      </w:r>
      <w:r w:rsidR="008C413D" w:rsidRPr="00D47B11">
        <w:rPr>
          <w:rFonts w:asciiTheme="majorBidi" w:hAnsiTheme="majorBidi" w:cstheme="majorBidi"/>
        </w:rPr>
        <w:t xml:space="preserve"> ribotypes.</w:t>
      </w:r>
      <w:r w:rsidR="00662FFA" w:rsidRPr="00D47B11">
        <w:rPr>
          <w:rFonts w:asciiTheme="majorBidi" w:hAnsiTheme="majorBidi" w:cstheme="majorBidi"/>
        </w:rPr>
        <w:t xml:space="preserve"> Additionally, the activity of EAD of LysCD6356 appears to be dose dependent after investigating the activity of 60</w:t>
      </w:r>
      <w:r w:rsidR="00B72FE2">
        <w:rPr>
          <w:rFonts w:asciiTheme="majorBidi" w:hAnsiTheme="majorBidi" w:cstheme="majorBidi"/>
        </w:rPr>
        <w:t xml:space="preserve"> </w:t>
      </w:r>
      <w:r w:rsidR="00662FFA" w:rsidRPr="00D47B11">
        <w:rPr>
          <w:rFonts w:asciiTheme="majorBidi" w:hAnsiTheme="majorBidi" w:cstheme="majorBidi"/>
        </w:rPr>
        <w:t xml:space="preserve">and 7.5 ug/ml of EAD. </w:t>
      </w:r>
    </w:p>
    <w:p w14:paraId="272E0888" w14:textId="3C775AD7" w:rsidR="00462392" w:rsidRPr="00D47B11" w:rsidRDefault="00462392" w:rsidP="00462392">
      <w:pPr>
        <w:spacing w:line="360" w:lineRule="auto"/>
        <w:rPr>
          <w:rFonts w:asciiTheme="majorBidi" w:hAnsiTheme="majorBidi" w:cstheme="majorBidi"/>
        </w:rPr>
      </w:pPr>
    </w:p>
    <w:p w14:paraId="49E4CBBD" w14:textId="2B585D02" w:rsidR="00D47B11" w:rsidRPr="00D47B11" w:rsidRDefault="00D47B11" w:rsidP="00462392">
      <w:pPr>
        <w:spacing w:line="360" w:lineRule="auto"/>
        <w:rPr>
          <w:rFonts w:asciiTheme="majorBidi" w:hAnsiTheme="majorBidi" w:cstheme="majorBidi"/>
        </w:rPr>
      </w:pPr>
      <w:r w:rsidRPr="00D47B11">
        <w:rPr>
          <w:rFonts w:asciiTheme="majorBidi" w:hAnsiTheme="majorBidi" w:cstheme="majorBidi"/>
        </w:rPr>
        <w:t>In conclusion, EAD of LysCD6356</w:t>
      </w:r>
      <w:r>
        <w:rPr>
          <w:rFonts w:asciiTheme="majorBidi" w:hAnsiTheme="majorBidi" w:cstheme="majorBidi"/>
        </w:rPr>
        <w:t xml:space="preserve">, a highly active endolysin, demonstrates high activity against several </w:t>
      </w:r>
      <w:r>
        <w:rPr>
          <w:rFonts w:asciiTheme="majorBidi" w:hAnsiTheme="majorBidi" w:cstheme="majorBidi"/>
          <w:i/>
          <w:iCs/>
        </w:rPr>
        <w:t xml:space="preserve">C. difficile </w:t>
      </w:r>
      <w:r>
        <w:rPr>
          <w:rFonts w:asciiTheme="majorBidi" w:hAnsiTheme="majorBidi" w:cstheme="majorBidi"/>
        </w:rPr>
        <w:t xml:space="preserve">ribotypes. Future studies of synergy effect of EAD in addition to metronidazole or vancomycin </w:t>
      </w:r>
      <w:r w:rsidR="00F57A9C">
        <w:rPr>
          <w:rFonts w:asciiTheme="majorBidi" w:hAnsiTheme="majorBidi" w:cstheme="majorBidi"/>
        </w:rPr>
        <w:t>will be</w:t>
      </w:r>
      <w:r>
        <w:rPr>
          <w:rFonts w:asciiTheme="majorBidi" w:hAnsiTheme="majorBidi" w:cstheme="majorBidi"/>
        </w:rPr>
        <w:t xml:space="preserve"> assessed.</w:t>
      </w:r>
    </w:p>
    <w:sectPr w:rsidR="00D47B11" w:rsidRPr="00D47B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4A1A" w14:textId="77777777" w:rsidR="006710EC" w:rsidRDefault="006710EC" w:rsidP="00462392">
      <w:r>
        <w:separator/>
      </w:r>
    </w:p>
  </w:endnote>
  <w:endnote w:type="continuationSeparator" w:id="0">
    <w:p w14:paraId="3470FEE1" w14:textId="77777777" w:rsidR="006710EC" w:rsidRDefault="006710EC" w:rsidP="00462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D3150" w14:textId="77777777" w:rsidR="006710EC" w:rsidRDefault="006710EC" w:rsidP="00462392">
      <w:r>
        <w:separator/>
      </w:r>
    </w:p>
  </w:footnote>
  <w:footnote w:type="continuationSeparator" w:id="0">
    <w:p w14:paraId="7B463BE9" w14:textId="77777777" w:rsidR="006710EC" w:rsidRDefault="006710EC" w:rsidP="00462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33A8" w14:textId="77777777" w:rsidR="00462392" w:rsidRPr="00302184" w:rsidRDefault="00462392" w:rsidP="004623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imes New Roman" w:cstheme="minorHAnsi"/>
        <w:b/>
        <w:bCs/>
        <w:sz w:val="28"/>
        <w:szCs w:val="28"/>
        <w:lang w:eastAsia="en-GB"/>
      </w:rPr>
    </w:pPr>
    <w:r w:rsidRPr="00302184">
      <w:rPr>
        <w:rFonts w:eastAsia="Times New Roman" w:cstheme="minorHAnsi"/>
        <w:b/>
        <w:bCs/>
        <w:sz w:val="28"/>
        <w:szCs w:val="28"/>
        <w:lang w:eastAsia="en-GB"/>
      </w:rPr>
      <w:t xml:space="preserve">A Treatment for </w:t>
    </w:r>
    <w:r w:rsidRPr="00302184">
      <w:rPr>
        <w:rFonts w:eastAsia="Times New Roman" w:cstheme="minorHAnsi"/>
        <w:b/>
        <w:bCs/>
        <w:i/>
        <w:iCs/>
        <w:sz w:val="28"/>
        <w:szCs w:val="28"/>
        <w:lang w:eastAsia="en-GB"/>
      </w:rPr>
      <w:t>Clostridium difficile</w:t>
    </w:r>
    <w:r w:rsidRPr="00302184">
      <w:rPr>
        <w:rFonts w:eastAsia="Times New Roman" w:cstheme="minorHAnsi"/>
        <w:b/>
        <w:bCs/>
        <w:sz w:val="28"/>
        <w:szCs w:val="28"/>
        <w:lang w:eastAsia="en-GB"/>
      </w:rPr>
      <w:t xml:space="preserve"> Based on Cell W</w:t>
    </w:r>
    <w:r>
      <w:rPr>
        <w:rFonts w:eastAsia="Times New Roman" w:cstheme="minorHAnsi"/>
        <w:b/>
        <w:bCs/>
        <w:sz w:val="28"/>
        <w:szCs w:val="28"/>
        <w:lang w:eastAsia="en-GB"/>
      </w:rPr>
      <w:t>all</w:t>
    </w:r>
    <w:r w:rsidRPr="00302184">
      <w:rPr>
        <w:rFonts w:eastAsia="Times New Roman" w:cstheme="minorHAnsi"/>
        <w:b/>
        <w:bCs/>
        <w:sz w:val="28"/>
        <w:szCs w:val="28"/>
        <w:lang w:eastAsia="en-GB"/>
      </w:rPr>
      <w:t xml:space="preserve"> Lysins Isolated from </w:t>
    </w:r>
    <w:r w:rsidRPr="00302184">
      <w:rPr>
        <w:rFonts w:eastAsia="Times New Roman" w:cstheme="minorHAnsi"/>
        <w:b/>
        <w:bCs/>
        <w:i/>
        <w:iCs/>
        <w:sz w:val="28"/>
        <w:szCs w:val="28"/>
        <w:lang w:eastAsia="en-GB"/>
      </w:rPr>
      <w:t>Clostridium difficile</w:t>
    </w:r>
    <w:r w:rsidRPr="00302184">
      <w:rPr>
        <w:rFonts w:eastAsia="Times New Roman" w:cstheme="minorHAnsi"/>
        <w:b/>
        <w:bCs/>
        <w:sz w:val="28"/>
        <w:szCs w:val="28"/>
        <w:lang w:eastAsia="en-GB"/>
      </w:rPr>
      <w:t xml:space="preserve"> Specific Bacteriophages</w:t>
    </w:r>
  </w:p>
  <w:p w14:paraId="1BAD8315" w14:textId="77777777" w:rsidR="00462392" w:rsidRPr="00217AC0" w:rsidRDefault="00462392" w:rsidP="00462392">
    <w:pPr>
      <w:pStyle w:val="NormalWeb"/>
      <w:spacing w:before="0" w:beforeAutospacing="0" w:after="0" w:afterAutospacing="0"/>
      <w:jc w:val="center"/>
      <w:rPr>
        <w:rFonts w:asciiTheme="minorHAnsi" w:hAnsiTheme="minorHAnsi" w:cstheme="minorHAnsi"/>
        <w:b/>
        <w:bCs/>
        <w:sz w:val="28"/>
        <w:szCs w:val="28"/>
      </w:rPr>
    </w:pPr>
  </w:p>
  <w:p w14:paraId="6A8A884E" w14:textId="7C34157F" w:rsidR="00462392" w:rsidRPr="005D7D63" w:rsidRDefault="005D7D63" w:rsidP="00462392">
    <w:pPr>
      <w:pStyle w:val="NormalWeb"/>
      <w:spacing w:before="0" w:beforeAutospacing="0" w:after="0" w:afterAutospacing="0"/>
      <w:jc w:val="center"/>
      <w:rPr>
        <w:rFonts w:asciiTheme="minorHAnsi" w:hAnsiTheme="minorHAnsi" w:cstheme="minorHAnsi"/>
      </w:rPr>
    </w:pPr>
    <w:r w:rsidRPr="005D7D63">
      <w:rPr>
        <w:rFonts w:asciiTheme="minorHAnsi" w:hAnsiTheme="minorHAnsi" w:cstheme="minorHAnsi"/>
        <w:u w:val="single"/>
      </w:rPr>
      <w:t>KHALID ALYAHYA</w:t>
    </w:r>
    <w:r w:rsidRPr="005D7D63">
      <w:rPr>
        <w:rFonts w:asciiTheme="minorHAnsi" w:hAnsiTheme="minorHAnsi" w:cstheme="minorHAnsi"/>
      </w:rPr>
      <w:t>, LES BAILLIE</w:t>
    </w:r>
  </w:p>
  <w:p w14:paraId="5F9C03B5" w14:textId="757AAF43" w:rsidR="00462392" w:rsidRPr="005D7D63" w:rsidRDefault="00462392" w:rsidP="00462392">
    <w:pPr>
      <w:pStyle w:val="NormalWeb"/>
      <w:spacing w:before="0" w:beforeAutospacing="0" w:after="0" w:afterAutospacing="0"/>
      <w:jc w:val="center"/>
      <w:rPr>
        <w:rFonts w:asciiTheme="minorHAnsi" w:hAnsiTheme="minorHAnsi" w:cstheme="minorHAnsi"/>
        <w:sz w:val="20"/>
        <w:szCs w:val="20"/>
      </w:rPr>
    </w:pPr>
    <w:r w:rsidRPr="005D7D63">
      <w:rPr>
        <w:rFonts w:asciiTheme="minorHAnsi" w:hAnsiTheme="minorHAnsi" w:cstheme="minorHAnsi"/>
        <w:sz w:val="20"/>
        <w:szCs w:val="20"/>
      </w:rPr>
      <w:t>Cardiff School of Pharmacy and Pharmaceutical Sciences, Cardiff University,</w:t>
    </w:r>
    <w:r w:rsidR="005D7D63" w:rsidRPr="005D7D63">
      <w:rPr>
        <w:rFonts w:asciiTheme="minorHAnsi" w:hAnsiTheme="minorHAnsi" w:cstheme="minorHAnsi"/>
        <w:sz w:val="20"/>
        <w:szCs w:val="20"/>
      </w:rPr>
      <w:t xml:space="preserve"> Cardiff CF10 3NB,</w:t>
    </w:r>
    <w:r w:rsidRPr="005D7D63">
      <w:rPr>
        <w:rFonts w:asciiTheme="minorHAnsi" w:hAnsiTheme="minorHAnsi" w:cstheme="minorHAnsi"/>
        <w:sz w:val="20"/>
        <w:szCs w:val="20"/>
      </w:rPr>
      <w:t xml:space="preserve"> UK</w:t>
    </w:r>
  </w:p>
  <w:p w14:paraId="7F471BC1" w14:textId="77777777" w:rsidR="00462392" w:rsidRDefault="00462392" w:rsidP="00462392">
    <w:pPr>
      <w:pStyle w:val="Header"/>
    </w:pPr>
  </w:p>
  <w:p w14:paraId="7DE8FD50" w14:textId="77777777" w:rsidR="00462392" w:rsidRDefault="004623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92"/>
    <w:rsid w:val="00402AF0"/>
    <w:rsid w:val="00462392"/>
    <w:rsid w:val="005D7D63"/>
    <w:rsid w:val="00662FFA"/>
    <w:rsid w:val="006710EC"/>
    <w:rsid w:val="006C0303"/>
    <w:rsid w:val="008C413D"/>
    <w:rsid w:val="00931123"/>
    <w:rsid w:val="00AC7752"/>
    <w:rsid w:val="00B46CCC"/>
    <w:rsid w:val="00B72FE2"/>
    <w:rsid w:val="00BD7360"/>
    <w:rsid w:val="00D331E0"/>
    <w:rsid w:val="00D47B11"/>
    <w:rsid w:val="00DD376F"/>
    <w:rsid w:val="00E555AF"/>
    <w:rsid w:val="00E96EC6"/>
    <w:rsid w:val="00F57A9C"/>
    <w:rsid w:val="00FB6A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C65ECD0"/>
  <w15:chartTrackingRefBased/>
  <w15:docId w15:val="{9205F5BD-7ECD-6049-A938-F59A01FE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239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462392"/>
    <w:pPr>
      <w:tabs>
        <w:tab w:val="center" w:pos="4680"/>
        <w:tab w:val="right" w:pos="9360"/>
      </w:tabs>
    </w:pPr>
  </w:style>
  <w:style w:type="character" w:customStyle="1" w:styleId="HeaderChar">
    <w:name w:val="Header Char"/>
    <w:basedOn w:val="DefaultParagraphFont"/>
    <w:link w:val="Header"/>
    <w:uiPriority w:val="99"/>
    <w:rsid w:val="00462392"/>
  </w:style>
  <w:style w:type="paragraph" w:styleId="Footer">
    <w:name w:val="footer"/>
    <w:basedOn w:val="Normal"/>
    <w:link w:val="FooterChar"/>
    <w:uiPriority w:val="99"/>
    <w:unhideWhenUsed/>
    <w:rsid w:val="00462392"/>
    <w:pPr>
      <w:tabs>
        <w:tab w:val="center" w:pos="4680"/>
        <w:tab w:val="right" w:pos="9360"/>
      </w:tabs>
    </w:pPr>
  </w:style>
  <w:style w:type="character" w:customStyle="1" w:styleId="FooterChar">
    <w:name w:val="Footer Char"/>
    <w:basedOn w:val="DefaultParagraphFont"/>
    <w:link w:val="Footer"/>
    <w:uiPriority w:val="99"/>
    <w:rsid w:val="00462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628999">
      <w:bodyDiv w:val="1"/>
      <w:marLeft w:val="0"/>
      <w:marRight w:val="0"/>
      <w:marTop w:val="0"/>
      <w:marBottom w:val="0"/>
      <w:divBdr>
        <w:top w:val="none" w:sz="0" w:space="0" w:color="auto"/>
        <w:left w:val="none" w:sz="0" w:space="0" w:color="auto"/>
        <w:bottom w:val="none" w:sz="0" w:space="0" w:color="auto"/>
        <w:right w:val="none" w:sz="0" w:space="0" w:color="auto"/>
      </w:divBdr>
    </w:div>
    <w:div w:id="1068722188">
      <w:bodyDiv w:val="1"/>
      <w:marLeft w:val="0"/>
      <w:marRight w:val="0"/>
      <w:marTop w:val="0"/>
      <w:marBottom w:val="0"/>
      <w:divBdr>
        <w:top w:val="none" w:sz="0" w:space="0" w:color="auto"/>
        <w:left w:val="none" w:sz="0" w:space="0" w:color="auto"/>
        <w:bottom w:val="none" w:sz="0" w:space="0" w:color="auto"/>
        <w:right w:val="none" w:sz="0" w:space="0" w:color="auto"/>
      </w:divBdr>
    </w:div>
    <w:div w:id="1927380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Alyahya</dc:creator>
  <cp:keywords/>
  <dc:description/>
  <cp:lastModifiedBy>Khalid Alyahya</cp:lastModifiedBy>
  <cp:revision>11</cp:revision>
  <dcterms:created xsi:type="dcterms:W3CDTF">2021-10-08T13:28:00Z</dcterms:created>
  <dcterms:modified xsi:type="dcterms:W3CDTF">2022-01-14T11:07:00Z</dcterms:modified>
</cp:coreProperties>
</file>