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55E56" w14:textId="52D0F001" w:rsidR="00D17623" w:rsidRDefault="00D17623" w:rsidP="00D17623">
      <w:pPr>
        <w:pStyle w:val="NormalWeb"/>
        <w:rPr>
          <w:rFonts w:ascii="BookAntiqua" w:hAnsi="BookAntiqua"/>
          <w:sz w:val="18"/>
          <w:szCs w:val="18"/>
        </w:rPr>
      </w:pPr>
    </w:p>
    <w:p w14:paraId="05904064" w14:textId="77777777" w:rsidR="00D17623" w:rsidRDefault="00D17623" w:rsidP="00D17623">
      <w:pPr>
        <w:pStyle w:val="NormalWeb"/>
      </w:pPr>
      <w:r>
        <w:rPr>
          <w:rFonts w:ascii="GoudyOldStyleT" w:hAnsi="GoudyOldStyleT"/>
          <w:b/>
          <w:bCs/>
          <w:sz w:val="32"/>
          <w:szCs w:val="32"/>
        </w:rPr>
        <w:t xml:space="preserve">Isolation and characterization of MDR </w:t>
      </w:r>
      <w:r>
        <w:rPr>
          <w:rFonts w:ascii="GoudyOldStyleT" w:hAnsi="GoudyOldStyleT"/>
          <w:b/>
          <w:bCs/>
          <w:i/>
          <w:iCs/>
          <w:sz w:val="32"/>
          <w:szCs w:val="32"/>
        </w:rPr>
        <w:t xml:space="preserve">pseudomonas aeruginosa </w:t>
      </w:r>
      <w:r>
        <w:rPr>
          <w:rFonts w:ascii="GoudyOldStyleT" w:hAnsi="GoudyOldStyleT"/>
          <w:b/>
          <w:bCs/>
          <w:sz w:val="32"/>
          <w:szCs w:val="32"/>
        </w:rPr>
        <w:t xml:space="preserve">lytic bacteriophages as a potential therapeutic alternative to traditional antibiotics </w:t>
      </w:r>
    </w:p>
    <w:p w14:paraId="349447F5" w14:textId="37994391" w:rsidR="00D17623" w:rsidRDefault="00D17623" w:rsidP="00D17623">
      <w:pPr>
        <w:pStyle w:val="NormalWeb"/>
        <w:rPr>
          <w:rFonts w:ascii="BookAntiqua" w:hAnsi="BookAntiqua"/>
          <w:sz w:val="18"/>
          <w:szCs w:val="18"/>
        </w:rPr>
      </w:pPr>
    </w:p>
    <w:p w14:paraId="0DC1E90C" w14:textId="77777777" w:rsidR="00D17623" w:rsidRDefault="00D17623" w:rsidP="00D17623">
      <w:pPr>
        <w:pStyle w:val="NormalWeb"/>
        <w:rPr>
          <w:rFonts w:ascii="BookAntiqua" w:hAnsi="BookAntiqua"/>
          <w:sz w:val="18"/>
          <w:szCs w:val="18"/>
        </w:rPr>
      </w:pPr>
    </w:p>
    <w:p w14:paraId="17132CF5" w14:textId="2E59A4A2" w:rsidR="00D17623" w:rsidRPr="00D17623" w:rsidRDefault="00D17623" w:rsidP="00D17623">
      <w:pPr>
        <w:pStyle w:val="NormalWeb"/>
        <w:rPr>
          <w:rFonts w:asciiTheme="majorBidi" w:hAnsiTheme="majorBidi" w:cstheme="majorBidi"/>
          <w:b/>
          <w:bCs/>
        </w:rPr>
      </w:pPr>
      <w:r w:rsidRPr="00D17623">
        <w:rPr>
          <w:rFonts w:asciiTheme="majorBidi" w:hAnsiTheme="majorBidi" w:cstheme="majorBidi"/>
          <w:b/>
          <w:bCs/>
        </w:rPr>
        <w:t>abstract</w:t>
      </w:r>
    </w:p>
    <w:p w14:paraId="487AF6C9" w14:textId="305A664C" w:rsidR="00D17623" w:rsidRPr="00D17623" w:rsidRDefault="00D17623" w:rsidP="00D17623">
      <w:pPr>
        <w:pStyle w:val="NormalWeb"/>
        <w:spacing w:line="360" w:lineRule="auto"/>
        <w:rPr>
          <w:rFonts w:asciiTheme="majorBidi" w:hAnsiTheme="majorBidi" w:cstheme="majorBidi"/>
        </w:rPr>
      </w:pPr>
      <w:r w:rsidRPr="00D17623">
        <w:rPr>
          <w:rFonts w:asciiTheme="majorBidi" w:hAnsiTheme="majorBidi" w:cstheme="majorBidi"/>
        </w:rPr>
        <w:t xml:space="preserve">The emerging resistance of </w:t>
      </w:r>
      <w:r w:rsidRPr="00D17623">
        <w:rPr>
          <w:rFonts w:asciiTheme="majorBidi" w:hAnsiTheme="majorBidi" w:cstheme="majorBidi"/>
          <w:i/>
          <w:iCs/>
        </w:rPr>
        <w:t xml:space="preserve">pseudomonas aeruginosa </w:t>
      </w:r>
      <w:r w:rsidRPr="00D17623">
        <w:rPr>
          <w:rFonts w:asciiTheme="majorBidi" w:hAnsiTheme="majorBidi" w:cstheme="majorBidi"/>
        </w:rPr>
        <w:t xml:space="preserve">to several antibiotic groups has resulted in difficulty in treating infected patients. As a result, bacteriophage therapy is now considered a promising treatment substitute. In this study, a novel bacteriophage, </w:t>
      </w:r>
      <w:proofErr w:type="spellStart"/>
      <w:r w:rsidRPr="00D17623">
        <w:rPr>
          <w:rFonts w:asciiTheme="majorBidi" w:hAnsiTheme="majorBidi" w:cstheme="majorBidi"/>
        </w:rPr>
        <w:t>PaMAsh</w:t>
      </w:r>
      <w:proofErr w:type="spellEnd"/>
      <w:r w:rsidRPr="00D17623">
        <w:rPr>
          <w:rFonts w:asciiTheme="majorBidi" w:hAnsiTheme="majorBidi" w:cstheme="majorBidi"/>
        </w:rPr>
        <w:t xml:space="preserve">, with lytic activity against </w:t>
      </w:r>
      <w:r w:rsidRPr="00D17623">
        <w:rPr>
          <w:rFonts w:asciiTheme="majorBidi" w:hAnsiTheme="majorBidi" w:cstheme="majorBidi"/>
          <w:i/>
          <w:iCs/>
        </w:rPr>
        <w:t xml:space="preserve">P. aeruginosa </w:t>
      </w:r>
      <w:r w:rsidRPr="00D17623">
        <w:rPr>
          <w:rFonts w:asciiTheme="majorBidi" w:hAnsiTheme="majorBidi" w:cstheme="majorBidi"/>
        </w:rPr>
        <w:t xml:space="preserve">was isolated from wastewater. </w:t>
      </w:r>
      <w:proofErr w:type="spellStart"/>
      <w:r w:rsidRPr="00D17623">
        <w:rPr>
          <w:rFonts w:asciiTheme="majorBidi" w:hAnsiTheme="majorBidi" w:cstheme="majorBidi"/>
        </w:rPr>
        <w:t>PaMAsh</w:t>
      </w:r>
      <w:proofErr w:type="spellEnd"/>
      <w:r w:rsidRPr="00D17623">
        <w:rPr>
          <w:rFonts w:asciiTheme="majorBidi" w:hAnsiTheme="majorBidi" w:cstheme="majorBidi"/>
        </w:rPr>
        <w:t xml:space="preserve"> exhibited a moderate host range against the four tested bacterial strains, as well as high stability over a wide range of pH and temperature. Electron microscopy revealed that the </w:t>
      </w:r>
      <w:proofErr w:type="spellStart"/>
      <w:r w:rsidRPr="00D17623">
        <w:rPr>
          <w:rFonts w:asciiTheme="majorBidi" w:hAnsiTheme="majorBidi" w:cstheme="majorBidi"/>
        </w:rPr>
        <w:t>PaMAsh</w:t>
      </w:r>
      <w:proofErr w:type="spellEnd"/>
      <w:r w:rsidRPr="00D17623">
        <w:rPr>
          <w:rFonts w:asciiTheme="majorBidi" w:hAnsiTheme="majorBidi" w:cstheme="majorBidi"/>
        </w:rPr>
        <w:t xml:space="preserve"> phage belongs to the family </w:t>
      </w:r>
      <w:proofErr w:type="spellStart"/>
      <w:r w:rsidRPr="00D17623">
        <w:rPr>
          <w:rFonts w:asciiTheme="majorBidi" w:hAnsiTheme="majorBidi" w:cstheme="majorBidi"/>
        </w:rPr>
        <w:t>Podoviridae</w:t>
      </w:r>
      <w:proofErr w:type="spellEnd"/>
      <w:r w:rsidRPr="00D17623">
        <w:rPr>
          <w:rFonts w:asciiTheme="majorBidi" w:hAnsiTheme="majorBidi" w:cstheme="majorBidi"/>
        </w:rPr>
        <w:t xml:space="preserve">. </w:t>
      </w:r>
    </w:p>
    <w:p w14:paraId="6B078685" w14:textId="77777777" w:rsidR="004C3BC6" w:rsidRDefault="00D17623"/>
    <w:sectPr w:rsidR="004C3BC6" w:rsidSect="00E61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Antiqua">
    <w:altName w:val="Cambria"/>
    <w:panose1 w:val="020B0604020202020204"/>
    <w:charset w:val="00"/>
    <w:family w:val="roman"/>
    <w:notTrueType/>
    <w:pitch w:val="default"/>
  </w:font>
  <w:font w:name="GoudyOldStyle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23"/>
    <w:rsid w:val="00010EDF"/>
    <w:rsid w:val="004323ED"/>
    <w:rsid w:val="00C3673A"/>
    <w:rsid w:val="00D17623"/>
    <w:rsid w:val="00E6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A0734E"/>
  <w15:chartTrackingRefBased/>
  <w15:docId w15:val="{1A734149-74DC-384F-BFE5-6C4E864B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762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93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5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6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Najwa Al-harbi</dc:creator>
  <cp:keywords/>
  <dc:description/>
  <cp:lastModifiedBy>Najwa Al-harbi</cp:lastModifiedBy>
  <cp:revision>1</cp:revision>
  <dcterms:created xsi:type="dcterms:W3CDTF">2021-12-15T08:18:00Z</dcterms:created>
  <dcterms:modified xsi:type="dcterms:W3CDTF">2021-12-15T08:20:00Z</dcterms:modified>
</cp:coreProperties>
</file>