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FD0" w:rsidRPr="00C954DF" w:rsidRDefault="006B3217" w:rsidP="00101F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4D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Title: </w:t>
      </w:r>
      <w:r w:rsidR="00101FD0" w:rsidRPr="00C954DF">
        <w:rPr>
          <w:rFonts w:ascii="Times New Roman" w:hAnsi="Times New Roman" w:cs="Times New Roman"/>
          <w:b/>
          <w:sz w:val="24"/>
          <w:szCs w:val="24"/>
        </w:rPr>
        <w:t>Characterization of adverse effects and it’s associations in the patient medicated with anti-tubercular drugs</w:t>
      </w:r>
    </w:p>
    <w:p w:rsidR="00101FD0" w:rsidRPr="00C954DF" w:rsidRDefault="00101FD0" w:rsidP="00194BF9">
      <w:pPr>
        <w:spacing w:after="0" w:line="240" w:lineRule="auto"/>
        <w:rPr>
          <w:rFonts w:ascii="Times New Roman" w:eastAsia="Tw Cen MT" w:hAnsi="Times New Roman" w:cs="Times New Roman"/>
          <w:sz w:val="24"/>
          <w:szCs w:val="24"/>
          <w:lang w:val="en-US"/>
        </w:rPr>
      </w:pPr>
      <w:proofErr w:type="spellStart"/>
      <w:r w:rsidRPr="00C954DF">
        <w:rPr>
          <w:rFonts w:ascii="Times New Roman" w:eastAsia="Tw Cen MT" w:hAnsi="Times New Roman" w:cs="Times New Roman"/>
          <w:sz w:val="24"/>
          <w:szCs w:val="24"/>
          <w:lang w:val="en-US"/>
        </w:rPr>
        <w:t>Priyatam</w:t>
      </w:r>
      <w:proofErr w:type="spellEnd"/>
      <w:r w:rsidRPr="00C954DF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Khadka</w:t>
      </w:r>
      <w:r w:rsidR="006B3217" w:rsidRPr="00C954DF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  <w:r w:rsidR="006B3217" w:rsidRPr="00C954DF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4DF">
        <w:rPr>
          <w:rFonts w:ascii="Times New Roman" w:eastAsia="Tw Cen MT" w:hAnsi="Times New Roman" w:cs="Times New Roman"/>
          <w:sz w:val="24"/>
          <w:szCs w:val="24"/>
          <w:lang w:val="en-US"/>
        </w:rPr>
        <w:t>Bhagwati</w:t>
      </w:r>
      <w:proofErr w:type="spellEnd"/>
      <w:r w:rsidRPr="00C954DF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Rai</w:t>
      </w:r>
      <w:r w:rsidR="006B3217" w:rsidRPr="00C954DF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  <w:r w:rsidR="006B3217" w:rsidRPr="00C954DF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, </w:t>
      </w:r>
    </w:p>
    <w:p w:rsidR="00155B14" w:rsidRPr="00C954DF" w:rsidRDefault="00101FD0" w:rsidP="00101FD0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proofErr w:type="spellStart"/>
      <w:r w:rsidRPr="00C954DF">
        <w:rPr>
          <w:rFonts w:ascii="Times New Roman" w:eastAsia="Calibri" w:hAnsi="Times New Roman" w:cs="Times New Roman"/>
          <w:i/>
          <w:sz w:val="24"/>
          <w:szCs w:val="24"/>
          <w:lang w:val="en-US"/>
        </w:rPr>
        <w:t>Tribhuvan</w:t>
      </w:r>
      <w:proofErr w:type="spellEnd"/>
      <w:r w:rsidRPr="00C954D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Unive</w:t>
      </w:r>
      <w:r w:rsidR="006B3217" w:rsidRPr="00C954DF">
        <w:rPr>
          <w:rFonts w:ascii="Times New Roman" w:eastAsia="Calibri" w:hAnsi="Times New Roman" w:cs="Times New Roman"/>
          <w:i/>
          <w:sz w:val="24"/>
          <w:szCs w:val="24"/>
          <w:lang w:val="en-US"/>
        </w:rPr>
        <w:t>rsity</w:t>
      </w:r>
      <w:r w:rsidRPr="00C954D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Teaching Hospital, Kathmandu, Nepal</w:t>
      </w:r>
      <w:r w:rsidR="006B3217" w:rsidRPr="00C954D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954DF">
        <w:rPr>
          <w:rFonts w:ascii="Times New Roman" w:eastAsia="Calibri" w:hAnsi="Times New Roman" w:cs="Times New Roman"/>
          <w:b/>
          <w:sz w:val="24"/>
          <w:szCs w:val="24"/>
          <w:lang w:val="en-US"/>
        </w:rPr>
        <w:t>Abstract</w:t>
      </w:r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6B3217" w:rsidRPr="00C954DF" w:rsidSect="006B3217">
          <w:pgSz w:w="11906" w:h="16838"/>
          <w:pgMar w:top="993" w:right="991" w:bottom="1440" w:left="993" w:header="708" w:footer="708" w:gutter="0"/>
          <w:cols w:space="708"/>
          <w:docGrid w:linePitch="360"/>
        </w:sectPr>
      </w:pPr>
    </w:p>
    <w:p w:rsidR="005B0AA3" w:rsidRPr="00C954DF" w:rsidRDefault="005B0AA3" w:rsidP="005B0AA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4DF">
        <w:rPr>
          <w:rFonts w:ascii="Times New Roman" w:hAnsi="Times New Roman" w:cs="Times New Roman"/>
          <w:b/>
          <w:sz w:val="24"/>
          <w:szCs w:val="24"/>
        </w:rPr>
        <w:lastRenderedPageBreak/>
        <w:t>Background</w:t>
      </w:r>
    </w:p>
    <w:p w:rsidR="005B0AA3" w:rsidRPr="00C954DF" w:rsidRDefault="005B0AA3" w:rsidP="005B0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DF">
        <w:rPr>
          <w:rFonts w:ascii="Times New Roman" w:hAnsi="Times New Roman" w:cs="Times New Roman"/>
          <w:sz w:val="24"/>
          <w:szCs w:val="24"/>
        </w:rPr>
        <w:t>Adverse effects from long-term therapeutic intervention in tuberculosis is obvious; however, were taken nonchalantly due to the only therapeutic alternative. The objective of this study was to characterize the adverse effects and it’s associations in the patient medicated with anti-tubercular drugs.</w:t>
      </w:r>
    </w:p>
    <w:p w:rsidR="005B0AA3" w:rsidRPr="00C954DF" w:rsidRDefault="005B0AA3" w:rsidP="005B0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DF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5B0AA3" w:rsidRPr="00C954DF" w:rsidRDefault="005B0AA3" w:rsidP="005B0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DF">
        <w:rPr>
          <w:rFonts w:ascii="Times New Roman" w:hAnsi="Times New Roman" w:cs="Times New Roman"/>
          <w:sz w:val="24"/>
          <w:szCs w:val="24"/>
        </w:rPr>
        <w:t>A longitudinal prospective study was conducted among the patient medicated with anti-tubercular drugs. As per the guideline of Nepal’s National tuberculosis control programme (NTP), Nepal, the treatment category was selected, fixed-dose-regimen was calculated, and treatment outcome was affirmed. Patients’ demographics and other clinical details were extracted from the repository files. Upon a consecutive follow-up, observed adverse effects were noted and multivariate logistic analysis against independent factors was done for elucidating any association.</w:t>
      </w:r>
    </w:p>
    <w:p w:rsidR="005B0AA3" w:rsidRPr="00C954DF" w:rsidRDefault="005B0AA3" w:rsidP="005B0AA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4DF">
        <w:rPr>
          <w:rFonts w:ascii="Times New Roman" w:hAnsi="Times New Roman" w:cs="Times New Roman"/>
          <w:b/>
          <w:sz w:val="24"/>
          <w:szCs w:val="24"/>
        </w:rPr>
        <w:t xml:space="preserve">Result </w:t>
      </w:r>
    </w:p>
    <w:p w:rsidR="005B0AA3" w:rsidRPr="00C954DF" w:rsidRDefault="005B0AA3" w:rsidP="005B0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DF">
        <w:rPr>
          <w:rFonts w:ascii="Times New Roman" w:hAnsi="Times New Roman" w:cs="Times New Roman"/>
          <w:sz w:val="24"/>
          <w:szCs w:val="24"/>
        </w:rPr>
        <w:lastRenderedPageBreak/>
        <w:t xml:space="preserve">Of 177 cases enrolled, 138(77.9%) reported at least two adverse effects. In our multivariate logistic analysis: female, abnormal body mass index (BMI) i.e. underweight and overweight cases, patients’ </w:t>
      </w:r>
      <w:r w:rsidRPr="00C954DF">
        <w:rPr>
          <w:rFonts w:ascii="Times New Roman" w:hAnsi="Times New Roman" w:cs="Times New Roman"/>
          <w:sz w:val="24"/>
          <w:szCs w:val="24"/>
        </w:rPr>
        <w:t>behaviours</w:t>
      </w:r>
      <w:r w:rsidRPr="00C954DF">
        <w:rPr>
          <w:rFonts w:ascii="Times New Roman" w:hAnsi="Times New Roman" w:cs="Times New Roman"/>
          <w:sz w:val="24"/>
          <w:szCs w:val="24"/>
        </w:rPr>
        <w:t xml:space="preserve"> i.e. smoking/drinking or both, clinical diagnosed cases and intensive treatment phase were independently associated with adverse side effects. Loss of appetite (85.4%) was the commonest while dermatologic manifestations (1.2%) and severe weight-loss (1.2%) were the least observed side-effects among the patient medicated with anti-tubercular drugs. Absolute drug-induced-toxicity was observed in treatment failure or MDR (multi-drug-resistant) subjects. </w:t>
      </w:r>
    </w:p>
    <w:p w:rsidR="005B0AA3" w:rsidRPr="00C954DF" w:rsidRDefault="005B0AA3" w:rsidP="005B0AA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4D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6369B" w:rsidRPr="00C954DF" w:rsidRDefault="005B0AA3" w:rsidP="005B0AA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54DF">
        <w:rPr>
          <w:rFonts w:ascii="Times New Roman" w:hAnsi="Times New Roman" w:cs="Times New Roman"/>
          <w:sz w:val="24"/>
          <w:szCs w:val="24"/>
        </w:rPr>
        <w:t xml:space="preserve">Adverse effects from anti-tubercular therapy are associated with patients’ demographics variables. Symptomatic treatment, regular follow-up after implicated therapy, and therapeutic-discontinuation may be required for successful </w:t>
      </w:r>
      <w:r w:rsidR="006B3217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cases.</w:t>
      </w:r>
      <w:r w:rsidR="0046369B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46369B" w:rsidRPr="00C954DF" w:rsidRDefault="0046369B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6369B" w:rsidRPr="00C954DF" w:rsidRDefault="0046369B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54AF6" w:rsidRPr="00C954DF" w:rsidRDefault="00054AF6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54AF6" w:rsidRPr="00C954DF" w:rsidRDefault="00054AF6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054AF6" w:rsidRPr="00C954DF" w:rsidSect="001753E4">
          <w:type w:val="continuous"/>
          <w:pgSz w:w="11906" w:h="16838"/>
          <w:pgMar w:top="1440" w:right="991" w:bottom="1440" w:left="993" w:header="708" w:footer="708" w:gutter="0"/>
          <w:cols w:num="2" w:space="284"/>
          <w:docGrid w:linePitch="360"/>
        </w:sectPr>
      </w:pPr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954DF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References</w:t>
      </w:r>
    </w:p>
    <w:p w:rsidR="006B3217" w:rsidRPr="00C954DF" w:rsidRDefault="00BD67CD" w:rsidP="00194BF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Chung-Delgado K, Revilla-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Montag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A, Guillen-Bravo S, et al. Factors associated with anti-tuberculosis medication adverse effects: a case-control study in Lima, Peru. </w:t>
      </w:r>
      <w:proofErr w:type="spellStart"/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PLoS</w:t>
      </w:r>
      <w:proofErr w:type="spellEnd"/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One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. 2011</w:t>
      </w:r>
      <w:proofErr w:type="gram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;6</w:t>
      </w:r>
      <w:proofErr w:type="gram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(11):e27610. doi:10.1371/journal.pone.0027610</w:t>
      </w:r>
      <w:r w:rsidR="006B3217" w:rsidRPr="00C954D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2A1AC9" w:rsidRPr="00C954DF" w:rsidRDefault="00BD67CD" w:rsidP="002A1AC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Woimo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T.T.,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Yimer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W.K.,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Bati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, T. </w:t>
      </w:r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al.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The prevalence and factors associated for anti-tuberculosis 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treatment non-adherence among pulmonary tuberculosis patients in public health care facilities in South Ethiopia: a cross-sectional study. </w:t>
      </w:r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BMC Public Health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954D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17, 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269 (2017) doi:10.1186/s12889-017-4188-9</w:t>
      </w:r>
    </w:p>
    <w:p w:rsidR="00101FD0" w:rsidRPr="00C954DF" w:rsidRDefault="00BD67CD" w:rsidP="002A1AC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Volmink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J, Garner P: Directly observed therapy for treating tuberculosis. The Cochrane database of systematic reviews 2007</w:t>
      </w:r>
      <w:proofErr w:type="gram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;17</w:t>
      </w:r>
      <w:proofErr w:type="gram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(4):Cd003343.</w:t>
      </w:r>
    </w:p>
    <w:p w:rsidR="00BD67CD" w:rsidRPr="00C954DF" w:rsidRDefault="00BD67CD" w:rsidP="00101FD0">
      <w:pPr>
        <w:pStyle w:val="ListParagraph"/>
        <w:autoSpaceDE w:val="0"/>
        <w:autoSpaceDN w:val="0"/>
        <w:adjustRightInd w:val="0"/>
        <w:spacing w:line="240" w:lineRule="auto"/>
        <w:ind w:left="400"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01FD0" w:rsidRPr="00C954DF" w:rsidRDefault="00101FD0" w:rsidP="00101FD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54AF6" w:rsidRPr="00C954DF" w:rsidRDefault="00054AF6" w:rsidP="00101FD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954DF">
        <w:rPr>
          <w:rFonts w:ascii="Times New Roman" w:hAnsi="Times New Roman" w:cs="Times New Roman"/>
          <w:b/>
          <w:bCs/>
          <w:sz w:val="24"/>
          <w:szCs w:val="24"/>
        </w:rPr>
        <w:t>Table 1: Adverse effects and its association with the patient’s demographics variables</w:t>
      </w:r>
    </w:p>
    <w:tbl>
      <w:tblPr>
        <w:tblW w:w="10791" w:type="dxa"/>
        <w:tblLook w:val="04A0" w:firstRow="1" w:lastRow="0" w:firstColumn="1" w:lastColumn="0" w:noHBand="0" w:noVBand="1"/>
      </w:tblPr>
      <w:tblGrid>
        <w:gridCol w:w="3955"/>
        <w:gridCol w:w="1449"/>
        <w:gridCol w:w="1289"/>
        <w:gridCol w:w="1366"/>
        <w:gridCol w:w="1366"/>
        <w:gridCol w:w="1366"/>
      </w:tblGrid>
      <w:tr w:rsidR="002A1AC9" w:rsidRPr="00C954DF" w:rsidTr="00054AF6">
        <w:trPr>
          <w:trHeight w:val="297"/>
        </w:trPr>
        <w:tc>
          <w:tcPr>
            <w:tcW w:w="395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Patient's demographics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Adverse effect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Odds ratio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95%CI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P value</w:t>
            </w:r>
          </w:p>
        </w:tc>
      </w:tr>
      <w:tr w:rsidR="002A1AC9" w:rsidRPr="00C954DF" w:rsidTr="00054AF6">
        <w:trPr>
          <w:trHeight w:val="297"/>
        </w:trPr>
        <w:tc>
          <w:tcPr>
            <w:tcW w:w="39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Yes (n %)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No (n %)</w:t>
            </w: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Sex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Male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71(71.7)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28(28.3)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0.3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0.12-0.88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0.03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Female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67(85.9)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11(14.1)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Age group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&lt;20 years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28(73.7)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10(26.3)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0.25-2.7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0.76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20-39 years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72(80.9)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17(19.1)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1.1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0.38-3.01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0.80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&gt;40 years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38(76.0)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12(24)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Mean(SD): 33.48(15.80)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BMI(Kg/m2)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Under weight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87(87.9)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12(12.1)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1.8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0.72-4.47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0.20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Normal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7(30.4)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16(69.6)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0.03-0.34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&lt;0.005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Overweight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44(80)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11(20)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Patient's behaviour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None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115(74.2)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40(25.8)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0.01-0.95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0.04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Smoker/alcoholics/both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23(95.8)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1(4.2)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Underlying diseases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HIV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4(66.7)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2(33.3)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0.09-3.12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0.40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Diabetics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6(85.7)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1(14.3)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1.6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0.19-14.13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0.65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Cancer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1(50)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1(50)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0.017-4.49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0.36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CKD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3(75)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1(25)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0.82-0.083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Unknown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124(78.5)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34(21.5)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_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Type of diagnosis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567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Bacteriological confirmed cases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56(70.0)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24(30)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0.4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0.20-0.89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0.02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Clinical diagnosed cases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82(84.5)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15(15.5)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Type of TB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PTB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59(72.8)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22(27.2)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0.6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028-1.18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0.13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EPTB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79(82.3)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17(17.7)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Treatment category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CAT(I)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121(77.6)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35(22.4)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0.25-2.5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0.70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CAT(II)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17(81.0)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4(19)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Treatment phase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Intensive phase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103.9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40.1-269.4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&lt;0.005</w:t>
            </w:r>
          </w:p>
        </w:tc>
      </w:tr>
      <w:tr w:rsidR="002A1AC9" w:rsidRPr="00C954DF" w:rsidTr="00054AF6">
        <w:trPr>
          <w:trHeight w:val="241"/>
        </w:trPr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Continuation phase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054AF6" w:rsidRPr="00C954DF" w:rsidRDefault="00054AF6" w:rsidP="007766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954D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172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3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54AF6" w:rsidRPr="00C954DF" w:rsidRDefault="00054AF6" w:rsidP="007766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</w:tbl>
    <w:p w:rsidR="00054AF6" w:rsidRPr="00C954DF" w:rsidRDefault="00054AF6" w:rsidP="00054AF6">
      <w:pPr>
        <w:pStyle w:val="ListParagraph"/>
        <w:spacing w:line="360" w:lineRule="auto"/>
        <w:ind w:left="400" w:firstLine="0"/>
        <w:rPr>
          <w:rFonts w:ascii="Times New Roman" w:hAnsi="Times New Roman" w:cs="Times New Roman"/>
          <w:sz w:val="24"/>
          <w:szCs w:val="24"/>
        </w:rPr>
      </w:pPr>
    </w:p>
    <w:p w:rsidR="00054AF6" w:rsidRPr="00C954DF" w:rsidRDefault="00054AF6" w:rsidP="00054AF6">
      <w:pPr>
        <w:pStyle w:val="ListParagraph"/>
        <w:autoSpaceDE w:val="0"/>
        <w:autoSpaceDN w:val="0"/>
        <w:adjustRightInd w:val="0"/>
        <w:spacing w:line="240" w:lineRule="auto"/>
        <w:ind w:left="400"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6B3217" w:rsidRPr="00C954DF" w:rsidRDefault="00607A26" w:rsidP="00194BF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g">
            <w:drawing>
              <wp:inline distT="0" distB="0" distL="0" distR="0" wp14:anchorId="5DA30C90" wp14:editId="5325DCF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9DB22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B3217" w:rsidRPr="00C954DF" w:rsidRDefault="006B3217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E9A8B60" wp14:editId="39E1E30D">
            <wp:extent cx="769127" cy="9921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27" cy="9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217" w:rsidRPr="00C954DF" w:rsidRDefault="006B3217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eastAsia="Times New Roman" w:hAnsi="Times New Roman" w:cs="Times New Roman"/>
          <w:b/>
          <w:noProof/>
          <w:sz w:val="24"/>
          <w:szCs w:val="24"/>
        </w:rPr>
        <w:t>Biography:</w:t>
      </w:r>
      <w:r w:rsidRPr="00C954D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(100 -200 words)</w:t>
      </w:r>
    </w:p>
    <w:p w:rsidR="00613E02" w:rsidRPr="00C954DF" w:rsidRDefault="00613E02" w:rsidP="00613E02">
      <w:pPr>
        <w:spacing w:before="41" w:line="360" w:lineRule="auto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Priyatam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khadka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young, ebullient laboratory scientist; passionate on clinical microbiology, cell biology and cancer cell research; looking for a PhD. opportunity in the relevant topics of tropical and infectious disease, cancer cell and immune-therapy. Academically, he completed his Postgraduate in Medical Microbiology with a sound academic background. Currently, has been working as Medical Laboratory Professional in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Tribhuvan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University Teaching Hospital, Institute of Medicine, and Nepal for last 6 years and extra 3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yrs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other Health research institutes.</w:t>
      </w:r>
      <w:r w:rsidRPr="00C954DF">
        <w:rPr>
          <w:rFonts w:ascii="Times New Roman" w:hAnsi="Times New Roman" w:cs="Times New Roman"/>
          <w:sz w:val="24"/>
          <w:szCs w:val="24"/>
        </w:rPr>
        <w:tab/>
      </w:r>
    </w:p>
    <w:p w:rsidR="006B3217" w:rsidRPr="00C954DF" w:rsidRDefault="00613E02" w:rsidP="00613E02">
      <w:pPr>
        <w:spacing w:before="41" w:line="360" w:lineRule="auto"/>
        <w:ind w:left="213" w:right="231"/>
        <w:jc w:val="both"/>
        <w:rPr>
          <w:rFonts w:ascii="Times New Roman" w:hAnsi="Times New Roman" w:cs="Times New Roman"/>
          <w:color w:val="494A4C"/>
          <w:sz w:val="24"/>
          <w:szCs w:val="24"/>
          <w:shd w:val="clear" w:color="auto" w:fill="FFFFFF"/>
        </w:rPr>
      </w:pPr>
      <w:hyperlink r:id="rId6" w:history="1">
        <w:r w:rsidRPr="00C954D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https://or</w:t>
        </w:r>
        <w:bookmarkStart w:id="0" w:name="_GoBack"/>
        <w:bookmarkEnd w:id="0"/>
        <w:r w:rsidRPr="00C954D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cid.org/0000-0002-1525-8130</w:t>
        </w:r>
      </w:hyperlink>
      <w:r w:rsidRPr="00C954DF">
        <w:rPr>
          <w:rStyle w:val="orcid-id-https"/>
          <w:rFonts w:ascii="Times New Roman" w:hAnsi="Times New Roman" w:cs="Times New Roman"/>
          <w:color w:val="494A4C"/>
          <w:sz w:val="24"/>
          <w:szCs w:val="24"/>
          <w:shd w:val="clear" w:color="auto" w:fill="FFFFFF"/>
        </w:rPr>
        <w:t xml:space="preserve">; </w:t>
      </w:r>
      <w:hyperlink r:id="rId7" w:history="1">
        <w:r w:rsidRPr="00C954DF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https://www.researchgate.net/profile/Priyatam_Khadka</w:t>
        </w:r>
      </w:hyperlink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954DF">
        <w:rPr>
          <w:rFonts w:ascii="Times New Roman" w:eastAsia="Calibri" w:hAnsi="Times New Roman" w:cs="Times New Roman"/>
          <w:b/>
          <w:sz w:val="24"/>
          <w:szCs w:val="24"/>
          <w:lang w:val="en-US"/>
        </w:rPr>
        <w:t>Full Name: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Priyatam</w:t>
      </w:r>
      <w:proofErr w:type="spellEnd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Khadka</w:t>
      </w:r>
      <w:proofErr w:type="spellEnd"/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DC6A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954DF">
        <w:rPr>
          <w:rFonts w:ascii="Times New Roman" w:eastAsia="Calibri" w:hAnsi="Times New Roman" w:cs="Times New Roman"/>
          <w:b/>
          <w:sz w:val="24"/>
          <w:szCs w:val="24"/>
          <w:lang w:val="en-US"/>
        </w:rPr>
        <w:t>Personal Email: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="00215180" w:rsidRPr="00C954DF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khadka.priyatam@gmail.com</w:t>
        </w:r>
      </w:hyperlink>
      <w:r w:rsidR="00DC6A17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215180" w:rsidRPr="00C954DF" w:rsidRDefault="006B3217" w:rsidP="00215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954DF">
        <w:rPr>
          <w:rFonts w:ascii="Times New Roman" w:eastAsia="Calibri" w:hAnsi="Times New Roman" w:cs="Times New Roman"/>
          <w:b/>
          <w:sz w:val="24"/>
          <w:szCs w:val="24"/>
          <w:lang w:val="en-US"/>
        </w:rPr>
        <w:t>Mobile Number: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+</w:t>
      </w:r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977-9849099853</w:t>
      </w:r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954DF">
        <w:rPr>
          <w:rFonts w:ascii="Times New Roman" w:eastAsia="Calibri" w:hAnsi="Times New Roman" w:cs="Times New Roman"/>
          <w:b/>
          <w:sz w:val="24"/>
          <w:szCs w:val="24"/>
          <w:lang w:val="en-US"/>
        </w:rPr>
        <w:t>Category:</w:t>
      </w:r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(Poster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presentation)</w:t>
      </w:r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954DF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Date of Birth: </w:t>
      </w:r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03/10/1988</w:t>
      </w:r>
    </w:p>
    <w:p w:rsidR="006B3217" w:rsidRPr="00C954DF" w:rsidRDefault="006B3217" w:rsidP="00101FD0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954DF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Postal Address: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Tribhuvan</w:t>
      </w:r>
      <w:proofErr w:type="spellEnd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University Teaching Hospital</w:t>
      </w:r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Trichandra</w:t>
      </w:r>
      <w:proofErr w:type="spellEnd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Multiple Campus </w:t>
      </w:r>
      <w:r w:rsidR="00101FD0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</w:t>
      </w:r>
      <w:proofErr w:type="spellStart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Tribhuvan</w:t>
      </w:r>
      <w:proofErr w:type="spellEnd"/>
      <w:r w:rsidR="00054AF6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University </w:t>
      </w:r>
      <w:proofErr w:type="spellStart"/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University</w:t>
      </w:r>
      <w:proofErr w:type="spellEnd"/>
      <w:r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</w:t>
      </w:r>
      <w:r w:rsidR="00101FD0" w:rsidRPr="00C954DF">
        <w:rPr>
          <w:rFonts w:ascii="Times New Roman" w:eastAsia="Calibri" w:hAnsi="Times New Roman" w:cs="Times New Roman"/>
          <w:sz w:val="24"/>
          <w:szCs w:val="24"/>
          <w:lang w:val="en-US"/>
        </w:rPr>
        <w:t>Nepal</w:t>
      </w:r>
    </w:p>
    <w:p w:rsidR="00215180" w:rsidRPr="00C954DF" w:rsidRDefault="00215180" w:rsidP="00101FD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:rsidR="00B218EB" w:rsidRPr="00C954DF" w:rsidRDefault="00B218EB" w:rsidP="00101FD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:rsidR="00215180" w:rsidRPr="00C954DF" w:rsidRDefault="00215180" w:rsidP="00101FD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BF5A14"/>
          <w:sz w:val="24"/>
          <w:szCs w:val="24"/>
        </w:rPr>
      </w:pPr>
      <w:r w:rsidRPr="00C954DF">
        <w:rPr>
          <w:rFonts w:ascii="Times New Roman" w:hAnsi="Times New Roman" w:cs="Times New Roman"/>
          <w:b/>
          <w:color w:val="BF5A14"/>
          <w:sz w:val="24"/>
          <w:szCs w:val="24"/>
        </w:rPr>
        <w:t>Recent Publications</w:t>
      </w:r>
    </w:p>
    <w:p w:rsidR="00215180" w:rsidRPr="00C954DF" w:rsidRDefault="00215180" w:rsidP="00215180">
      <w:pPr>
        <w:pStyle w:val="ListParagraph"/>
        <w:widowControl/>
        <w:numPr>
          <w:ilvl w:val="0"/>
          <w:numId w:val="5"/>
        </w:numPr>
        <w:shd w:val="clear" w:color="auto" w:fill="FFFFFF"/>
        <w:spacing w:before="0" w:line="360" w:lineRule="auto"/>
        <w:jc w:val="left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 w:rsidRPr="00C954DF">
        <w:rPr>
          <w:rFonts w:ascii="Times New Roman" w:hAnsi="Times New Roman" w:cs="Times New Roman"/>
          <w:b/>
          <w:noProof/>
          <w:sz w:val="24"/>
          <w:szCs w:val="24"/>
          <w:u w:val="single"/>
        </w:rPr>
        <w:t>Publications in peer review journals</w:t>
      </w:r>
    </w:p>
    <w:p w:rsidR="00215180" w:rsidRPr="00C954DF" w:rsidRDefault="00215180" w:rsidP="00215180">
      <w:pPr>
        <w:pStyle w:val="ListParagraph"/>
        <w:widowControl/>
        <w:numPr>
          <w:ilvl w:val="0"/>
          <w:numId w:val="6"/>
        </w:numPr>
        <w:shd w:val="clear" w:color="auto" w:fill="FFFFFF"/>
        <w:spacing w:before="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Khadka P, Mishra SK, Shah DS, Rijal BP. Case Report : Primary Pulmonary Nocardiosis and Candidosis with Cutaneous Involvement in Nephrotic Syndrome Patient under Steroid Therapy. </w:t>
      </w:r>
      <w:r w:rsidRPr="00C954DF">
        <w:rPr>
          <w:rFonts w:ascii="Times New Roman" w:hAnsi="Times New Roman" w:cs="Times New Roman"/>
          <w:i/>
          <w:noProof/>
          <w:sz w:val="24"/>
          <w:szCs w:val="24"/>
        </w:rPr>
        <w:t>Int J Clin Case Reports</w:t>
      </w:r>
      <w:r w:rsidRPr="00C954DF">
        <w:rPr>
          <w:rFonts w:ascii="Times New Roman" w:hAnsi="Times New Roman" w:cs="Times New Roman"/>
          <w:noProof/>
          <w:sz w:val="24"/>
          <w:szCs w:val="24"/>
        </w:rPr>
        <w:t>. 2016;6(11):1–7</w:t>
      </w:r>
    </w:p>
    <w:p w:rsidR="00215180" w:rsidRPr="00C954DF" w:rsidRDefault="00215180" w:rsidP="00215180">
      <w:pPr>
        <w:pStyle w:val="ListParagraph"/>
        <w:widowControl/>
        <w:numPr>
          <w:ilvl w:val="0"/>
          <w:numId w:val="6"/>
        </w:numPr>
        <w:shd w:val="clear" w:color="auto" w:fill="FFFFFF"/>
        <w:spacing w:before="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Khadka P, Basnet RB, Khadka P, Shah DS, Pokhrel BM. Disseminated Nocardiosis in renal transplant recipient under therapy for pulmonary tuberculosis : a case report. </w:t>
      </w:r>
      <w:r w:rsidRPr="00C954DF">
        <w:rPr>
          <w:rFonts w:ascii="Times New Roman" w:hAnsi="Times New Roman" w:cs="Times New Roman"/>
          <w:i/>
          <w:noProof/>
          <w:sz w:val="24"/>
          <w:szCs w:val="24"/>
        </w:rPr>
        <w:t>BMC Res Notes</w:t>
      </w:r>
      <w:r w:rsidRPr="00C954DF">
        <w:rPr>
          <w:rFonts w:ascii="Times New Roman" w:hAnsi="Times New Roman" w:cs="Times New Roman"/>
          <w:noProof/>
          <w:sz w:val="24"/>
          <w:szCs w:val="24"/>
        </w:rPr>
        <w:t>. 2017;(July 2013):1–7.</w:t>
      </w:r>
    </w:p>
    <w:p w:rsidR="00215180" w:rsidRPr="00C954DF" w:rsidRDefault="00215180" w:rsidP="00215180">
      <w:pPr>
        <w:pStyle w:val="ListParagraph"/>
        <w:widowControl/>
        <w:numPr>
          <w:ilvl w:val="0"/>
          <w:numId w:val="6"/>
        </w:numPr>
        <w:shd w:val="clear" w:color="auto" w:fill="FFFFFF"/>
        <w:spacing w:before="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t>Khadka P, Koirala S, Thapaliya J. Cutaneous Tuberculosis : Clinicopathologic Arrays and Diagnostic Challenges</w:t>
      </w:r>
      <w:r w:rsidRPr="00C954DF">
        <w:rPr>
          <w:rFonts w:ascii="Times New Roman" w:hAnsi="Times New Roman" w:cs="Times New Roman"/>
          <w:i/>
          <w:noProof/>
          <w:sz w:val="24"/>
          <w:szCs w:val="24"/>
        </w:rPr>
        <w:t>. Dermatology Res Pract</w:t>
      </w: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 [Internet]. 2018;2018. Available from: https://doi.org/10.1155/2018/7201973.</w:t>
      </w:r>
    </w:p>
    <w:p w:rsidR="00215180" w:rsidRPr="00C954DF" w:rsidRDefault="00215180" w:rsidP="00215180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Style w:val="Hyperlink"/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Khadka P, Basnet RB, Rijal BP, Sherchand JB. Pulmonary nocardiosis masquerading renascence of tuberculosis in an immunocompetent host: a case report from Nepal. </w:t>
      </w:r>
      <w:r w:rsidRPr="00C954DF">
        <w:rPr>
          <w:rFonts w:ascii="Times New Roman" w:hAnsi="Times New Roman" w:cs="Times New Roman"/>
          <w:i/>
          <w:noProof/>
          <w:sz w:val="24"/>
          <w:szCs w:val="24"/>
        </w:rPr>
        <w:t>BMC Res Notes</w:t>
      </w: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 [Internet]. 2018;11(1):488. Available from: </w:t>
      </w:r>
      <w:hyperlink r:id="rId9" w:history="1">
        <w:r w:rsidRPr="00C954DF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https://bmcresnotes.biomedcentral.com/articles/10.1186/s13104-018-3604-2</w:t>
        </w:r>
      </w:hyperlink>
    </w:p>
    <w:p w:rsidR="00215180" w:rsidRPr="00C954DF" w:rsidRDefault="00215180" w:rsidP="00215180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Maharjan G, Khadka P, Shilpakhar G, Chapagain G, Dhungana G. Catheter-Associated Urinary Tract Infection and Obstinate Biofilm Producers. </w:t>
      </w:r>
      <w:r w:rsidRPr="00C954DF">
        <w:rPr>
          <w:rFonts w:ascii="Times New Roman" w:hAnsi="Times New Roman" w:cs="Times New Roman"/>
          <w:i/>
          <w:noProof/>
          <w:sz w:val="24"/>
          <w:szCs w:val="24"/>
        </w:rPr>
        <w:t>Can J Infect Dis Med Microbiol</w:t>
      </w: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 [Internet]. 2018;2018:7624857. Available from: </w:t>
      </w:r>
      <w:hyperlink r:id="rId10" w:history="1">
        <w:r w:rsidRPr="00C954DF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http://www.hindawi.com/journals/cjidmm/%0Ahttp://ovidsp.ovid.com/ovidweb.cgi?T=JS&amp;PAGE=reference&amp;D=emexb&amp;NEWS=N&amp;AN=623888211</w:t>
        </w:r>
      </w:hyperlink>
    </w:p>
    <w:p w:rsidR="00215180" w:rsidRPr="00C954DF" w:rsidRDefault="00215180" w:rsidP="00215180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Khadka P, Khadka P, Thapaliya J, Karkee DB. Fatal strongyloidiasis after corticosteroid therapy for presumed chronic obstructive pulmonary disease. </w:t>
      </w:r>
      <w:r w:rsidRPr="00C954DF">
        <w:rPr>
          <w:rFonts w:ascii="Times New Roman" w:hAnsi="Times New Roman" w:cs="Times New Roman"/>
          <w:i/>
          <w:noProof/>
          <w:sz w:val="24"/>
          <w:szCs w:val="24"/>
        </w:rPr>
        <w:t>JMM Case Reports</w:t>
      </w:r>
      <w:r w:rsidRPr="00C954DF">
        <w:rPr>
          <w:rFonts w:ascii="Times New Roman" w:hAnsi="Times New Roman" w:cs="Times New Roman"/>
          <w:noProof/>
          <w:sz w:val="24"/>
          <w:szCs w:val="24"/>
        </w:rPr>
        <w:t>. 2018;5(9):1–6.</w:t>
      </w:r>
    </w:p>
    <w:p w:rsidR="00215180" w:rsidRPr="00C954DF" w:rsidRDefault="00215180" w:rsidP="00215180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Khadka P, Shah DS. Primary cutaneous nocardiosis: a diagnosis of consideration in a renal transplant recipient. </w:t>
      </w:r>
      <w:r w:rsidRPr="00C954DF">
        <w:rPr>
          <w:rFonts w:ascii="Times New Roman" w:hAnsi="Times New Roman" w:cs="Times New Roman"/>
          <w:i/>
          <w:noProof/>
          <w:sz w:val="24"/>
          <w:szCs w:val="24"/>
        </w:rPr>
        <w:t>BMC Clin Pathol</w:t>
      </w:r>
      <w:r w:rsidRPr="00C954DF">
        <w:rPr>
          <w:rFonts w:ascii="Times New Roman" w:hAnsi="Times New Roman" w:cs="Times New Roman"/>
          <w:noProof/>
          <w:sz w:val="24"/>
          <w:szCs w:val="24"/>
        </w:rPr>
        <w:t>. 2018;18(1):1–5.</w:t>
      </w:r>
    </w:p>
    <w:p w:rsidR="00215180" w:rsidRPr="00C954DF" w:rsidRDefault="00215180" w:rsidP="00215180">
      <w:pPr>
        <w:pStyle w:val="ListParagraph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0" w:after="200" w:line="360" w:lineRule="auto"/>
        <w:jc w:val="left"/>
        <w:rPr>
          <w:rStyle w:val="Hyperlink"/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Khadka P, Chapagain G, Maharjan G, Paudyal P. A comparison of techniques to address the frequency of Helicobacter pylori positive dyspeptic patient. </w:t>
      </w:r>
      <w:r w:rsidRPr="00C954DF">
        <w:rPr>
          <w:rFonts w:ascii="Times New Roman" w:hAnsi="Times New Roman" w:cs="Times New Roman"/>
          <w:i/>
          <w:noProof/>
          <w:sz w:val="24"/>
          <w:szCs w:val="24"/>
        </w:rPr>
        <w:t>BMC Res Notes</w:t>
      </w:r>
      <w:r w:rsidRPr="00C954DF">
        <w:rPr>
          <w:rFonts w:ascii="Times New Roman" w:hAnsi="Times New Roman" w:cs="Times New Roman"/>
          <w:noProof/>
          <w:sz w:val="24"/>
          <w:szCs w:val="24"/>
        </w:rPr>
        <w:t xml:space="preserve"> [Internet]. 2018;11(1):1–5. Available from: </w:t>
      </w:r>
      <w:hyperlink r:id="rId11" w:history="1">
        <w:r w:rsidRPr="00C954DF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https://doi.org/10.1186/s13104-018-3897-1</w:t>
        </w:r>
      </w:hyperlink>
    </w:p>
    <w:p w:rsidR="00215180" w:rsidRPr="00C954DF" w:rsidRDefault="00215180" w:rsidP="00215180">
      <w:pPr>
        <w:pStyle w:val="ListParagraph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0" w:after="200" w:line="360" w:lineRule="auto"/>
        <w:jc w:val="left"/>
        <w:rPr>
          <w:rStyle w:val="Hyperlink"/>
          <w:rFonts w:ascii="Times New Roman" w:hAnsi="Times New Roman" w:cs="Times New Roman"/>
          <w:noProof/>
          <w:sz w:val="24"/>
          <w:szCs w:val="24"/>
        </w:rPr>
      </w:pPr>
      <w:r w:rsidRPr="00C954DF">
        <w:rPr>
          <w:rStyle w:val="Hyperlink"/>
          <w:rFonts w:ascii="Times New Roman" w:hAnsi="Times New Roman" w:cs="Times New Roman"/>
          <w:noProof/>
          <w:sz w:val="24"/>
          <w:szCs w:val="24"/>
        </w:rPr>
        <w:t>Khadka P, Kharel R. Ocular tuberculosis: Clinicopathologic assortment and diagnostic challenges.</w:t>
      </w:r>
      <w:r w:rsidRPr="00C954D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954DF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Journal of Clinical Research and Ophthalmology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C954D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(1) 2019;</w:t>
      </w:r>
      <w:r w:rsidRPr="00C954DF">
        <w:rPr>
          <w:rFonts w:ascii="Times New Roman" w:hAnsi="Times New Roman" w:cs="Times New Roman"/>
          <w:sz w:val="24"/>
          <w:szCs w:val="24"/>
        </w:rPr>
        <w:t xml:space="preserve"> 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https://doi.org/10.17352/2455-1414.000057</w:t>
      </w:r>
    </w:p>
    <w:p w:rsidR="00215180" w:rsidRPr="00C954DF" w:rsidRDefault="00215180" w:rsidP="00215180">
      <w:pPr>
        <w:pStyle w:val="ListParagraph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0" w:after="200" w:line="360" w:lineRule="auto"/>
        <w:jc w:val="left"/>
        <w:rPr>
          <w:rStyle w:val="Hyperlink"/>
          <w:rFonts w:ascii="Times New Roman" w:hAnsi="Times New Roman" w:cs="Times New Roman"/>
          <w:noProof/>
          <w:sz w:val="24"/>
          <w:szCs w:val="24"/>
        </w:rPr>
      </w:pPr>
      <w:r w:rsidRPr="00C954DF">
        <w:rPr>
          <w:rFonts w:ascii="Times New Roman" w:hAnsi="Times New Roman" w:cs="Times New Roman"/>
          <w:noProof/>
          <w:sz w:val="24"/>
          <w:szCs w:val="24"/>
        </w:rPr>
        <w:t>Khadka P, Shah DS.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Managing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nocardiosis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review and case series of its treatment with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trimithoprime-sulfamethoxazole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954DF">
        <w:rPr>
          <w:rFonts w:ascii="Times New Roman" w:hAnsi="Times New Roman" w:cs="Times New Roman"/>
          <w:spacing w:val="4"/>
          <w:sz w:val="24"/>
          <w:szCs w:val="24"/>
          <w:shd w:val="clear" w:color="auto" w:fill="FCFCFC"/>
        </w:rPr>
        <w:t xml:space="preserve"> </w:t>
      </w:r>
      <w:r w:rsidRPr="00C954DF">
        <w:rPr>
          <w:rFonts w:ascii="Times New Roman" w:hAnsi="Times New Roman" w:cs="Times New Roman"/>
          <w:i/>
          <w:spacing w:val="4"/>
          <w:sz w:val="24"/>
          <w:szCs w:val="24"/>
          <w:shd w:val="clear" w:color="auto" w:fill="FCFCFC"/>
        </w:rPr>
        <w:t xml:space="preserve">Drugs </w:t>
      </w:r>
      <w:proofErr w:type="spellStart"/>
      <w:r w:rsidRPr="00C954DF">
        <w:rPr>
          <w:rFonts w:ascii="Times New Roman" w:hAnsi="Times New Roman" w:cs="Times New Roman"/>
          <w:i/>
          <w:spacing w:val="4"/>
          <w:sz w:val="24"/>
          <w:szCs w:val="24"/>
          <w:shd w:val="clear" w:color="auto" w:fill="FCFCFC"/>
        </w:rPr>
        <w:t>Ther</w:t>
      </w:r>
      <w:proofErr w:type="spellEnd"/>
      <w:r w:rsidRPr="00C954DF">
        <w:rPr>
          <w:rFonts w:ascii="Times New Roman" w:hAnsi="Times New Roman" w:cs="Times New Roman"/>
          <w:i/>
          <w:spacing w:val="4"/>
          <w:sz w:val="24"/>
          <w:szCs w:val="24"/>
          <w:shd w:val="clear" w:color="auto" w:fill="FCFCFC"/>
        </w:rPr>
        <w:t xml:space="preserve"> </w:t>
      </w:r>
      <w:proofErr w:type="spellStart"/>
      <w:r w:rsidRPr="00C954DF">
        <w:rPr>
          <w:rFonts w:ascii="Times New Roman" w:hAnsi="Times New Roman" w:cs="Times New Roman"/>
          <w:i/>
          <w:spacing w:val="4"/>
          <w:sz w:val="24"/>
          <w:szCs w:val="24"/>
          <w:shd w:val="clear" w:color="auto" w:fill="FCFCFC"/>
        </w:rPr>
        <w:t>Perspect</w:t>
      </w:r>
      <w:proofErr w:type="spellEnd"/>
      <w:r w:rsidRPr="00C954DF">
        <w:rPr>
          <w:rFonts w:ascii="Times New Roman" w:hAnsi="Times New Roman" w:cs="Times New Roman"/>
          <w:spacing w:val="4"/>
          <w:sz w:val="24"/>
          <w:szCs w:val="24"/>
          <w:shd w:val="clear" w:color="auto" w:fill="FCFCFC"/>
        </w:rPr>
        <w:t xml:space="preserve"> (2019) 35: 563. https://doi.org/10.1007/s40267-019-00661-5</w:t>
      </w:r>
    </w:p>
    <w:p w:rsidR="00215180" w:rsidRPr="00C954DF" w:rsidRDefault="00215180" w:rsidP="00215180">
      <w:pPr>
        <w:pStyle w:val="ListParagraph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Khadka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P.,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Koirala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Primary cutaneous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actinomycosis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: a diagnosis consideration in people living with HIV/AIDS. </w:t>
      </w:r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AIDS Res </w:t>
      </w:r>
      <w:proofErr w:type="spellStart"/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Ther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954D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16, 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16 (2019) doi:10.1186/s12981-019-0232-4</w:t>
      </w:r>
    </w:p>
    <w:p w:rsidR="00215180" w:rsidRPr="00C954DF" w:rsidRDefault="00215180" w:rsidP="00215180">
      <w:pPr>
        <w:pStyle w:val="ListParagraph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Khadka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P.,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Thapaliya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J.,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Basnet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, R.B. </w:t>
      </w:r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al.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Diagnosis of tuberculosis from smear-negative presumptive TB cases using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Xpert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MTB/Rif assay: a cross-sectional study from Nepal. </w:t>
      </w:r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BMC Infect Dis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954D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19, 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FFFFF"/>
        </w:rPr>
        <w:t>1090 (2019) doi:10.1186/s12879-019-4728-2</w:t>
      </w:r>
    </w:p>
    <w:p w:rsidR="00215180" w:rsidRPr="00C954DF" w:rsidRDefault="00215180" w:rsidP="00215180">
      <w:pPr>
        <w:pStyle w:val="ListParagraph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>Thapaliya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J.,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>Khadka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P., </w:t>
      </w:r>
      <w:proofErr w:type="spellStart"/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>Thapa</w:t>
      </w:r>
      <w:proofErr w:type="spellEnd"/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>, S. </w:t>
      </w:r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</w:rPr>
        <w:t>et al.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> Enhanced quantitative urine culture technique, a slight modification, in detecting under-diagnosed pediatric urinary tract infection. </w:t>
      </w:r>
      <w:r w:rsidRPr="00C954DF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</w:rPr>
        <w:t>BMC Res Notes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> </w:t>
      </w:r>
      <w:r w:rsidRPr="00C954DF">
        <w:rPr>
          <w:rFonts w:ascii="Times New Roman" w:hAnsi="Times New Roman" w:cs="Times New Roman"/>
          <w:b/>
          <w:bCs/>
          <w:sz w:val="24"/>
          <w:szCs w:val="24"/>
          <w:shd w:val="clear" w:color="auto" w:fill="FCFCFC"/>
        </w:rPr>
        <w:t>13, </w:t>
      </w:r>
      <w:r w:rsidRPr="00C954DF">
        <w:rPr>
          <w:rFonts w:ascii="Times New Roman" w:hAnsi="Times New Roman" w:cs="Times New Roman"/>
          <w:sz w:val="24"/>
          <w:szCs w:val="24"/>
          <w:shd w:val="clear" w:color="auto" w:fill="FCFCFC"/>
        </w:rPr>
        <w:t>5 (2020) doi:10.1186/s13104-019-4875-y</w:t>
      </w:r>
    </w:p>
    <w:p w:rsidR="00215180" w:rsidRPr="00C954DF" w:rsidRDefault="00215180" w:rsidP="00215180">
      <w:pPr>
        <w:pStyle w:val="ListParagraph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24"/>
          <w:szCs w:val="24"/>
          <w:u w:val="single"/>
        </w:rPr>
      </w:pPr>
      <w:r w:rsidRPr="00C954D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Publications in scientific magazines</w:t>
      </w:r>
    </w:p>
    <w:p w:rsidR="00215180" w:rsidRPr="00C954DF" w:rsidRDefault="00215180" w:rsidP="00215180">
      <w:pPr>
        <w:pStyle w:val="ListParagraph"/>
        <w:widowControl/>
        <w:numPr>
          <w:ilvl w:val="0"/>
          <w:numId w:val="7"/>
        </w:numPr>
        <w:shd w:val="clear" w:color="auto" w:fill="FFFFFF"/>
        <w:spacing w:before="0" w:line="360" w:lineRule="auto"/>
        <w:jc w:val="left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C954DF">
        <w:rPr>
          <w:rFonts w:ascii="Times New Roman" w:hAnsi="Times New Roman" w:cs="Times New Roman"/>
          <w:bCs/>
          <w:iCs/>
          <w:sz w:val="24"/>
          <w:szCs w:val="24"/>
        </w:rPr>
        <w:t>Khadka</w:t>
      </w:r>
      <w:proofErr w:type="spellEnd"/>
      <w:r w:rsidRPr="00C954DF">
        <w:rPr>
          <w:rFonts w:ascii="Times New Roman" w:hAnsi="Times New Roman" w:cs="Times New Roman"/>
          <w:bCs/>
          <w:iCs/>
          <w:sz w:val="24"/>
          <w:szCs w:val="24"/>
        </w:rPr>
        <w:t xml:space="preserve"> P. Gene </w:t>
      </w:r>
      <w:proofErr w:type="spellStart"/>
      <w:r w:rsidRPr="00C954DF">
        <w:rPr>
          <w:rFonts w:ascii="Times New Roman" w:hAnsi="Times New Roman" w:cs="Times New Roman"/>
          <w:bCs/>
          <w:iCs/>
          <w:sz w:val="24"/>
          <w:szCs w:val="24"/>
        </w:rPr>
        <w:t>Xpert</w:t>
      </w:r>
      <w:proofErr w:type="spellEnd"/>
      <w:r w:rsidRPr="00C954DF">
        <w:rPr>
          <w:rFonts w:ascii="Times New Roman" w:hAnsi="Times New Roman" w:cs="Times New Roman"/>
          <w:bCs/>
          <w:iCs/>
          <w:sz w:val="24"/>
          <w:szCs w:val="24"/>
        </w:rPr>
        <w:t xml:space="preserve"> MTB/</w:t>
      </w:r>
      <w:proofErr w:type="spellStart"/>
      <w:r w:rsidRPr="00C954DF">
        <w:rPr>
          <w:rFonts w:ascii="Times New Roman" w:hAnsi="Times New Roman" w:cs="Times New Roman"/>
          <w:bCs/>
          <w:iCs/>
          <w:sz w:val="24"/>
          <w:szCs w:val="24"/>
        </w:rPr>
        <w:t>RiF</w:t>
      </w:r>
      <w:proofErr w:type="spellEnd"/>
      <w:r w:rsidRPr="00C954DF">
        <w:rPr>
          <w:rFonts w:ascii="Times New Roman" w:hAnsi="Times New Roman" w:cs="Times New Roman"/>
          <w:bCs/>
          <w:iCs/>
          <w:sz w:val="24"/>
          <w:szCs w:val="24"/>
        </w:rPr>
        <w:t xml:space="preserve"> for the diagnosis of </w:t>
      </w:r>
      <w:r w:rsidRPr="00C954DF">
        <w:rPr>
          <w:rFonts w:ascii="Times New Roman" w:hAnsi="Times New Roman" w:cs="Times New Roman"/>
          <w:bCs/>
          <w:i/>
          <w:iCs/>
          <w:sz w:val="24"/>
          <w:szCs w:val="24"/>
        </w:rPr>
        <w:t>Mycobacterium tuberculosis.</w:t>
      </w:r>
      <w:r w:rsidRPr="00C954DF">
        <w:rPr>
          <w:rFonts w:ascii="Times New Roman" w:hAnsi="Times New Roman" w:cs="Times New Roman"/>
          <w:bCs/>
          <w:iCs/>
          <w:sz w:val="24"/>
          <w:szCs w:val="24"/>
        </w:rPr>
        <w:t xml:space="preserve"> SCI-MET. 2015; 11</w:t>
      </w:r>
    </w:p>
    <w:p w:rsidR="00215180" w:rsidRPr="00C954DF" w:rsidRDefault="00215180" w:rsidP="00215180">
      <w:pPr>
        <w:shd w:val="clear" w:color="auto" w:fill="FFFFFF"/>
        <w:spacing w:line="360" w:lineRule="auto"/>
        <w:ind w:left="720"/>
        <w:rPr>
          <w:rFonts w:ascii="Times New Roman" w:hAnsi="Times New Roman" w:cs="Times New Roman"/>
          <w:bCs/>
          <w:iCs/>
          <w:sz w:val="24"/>
          <w:szCs w:val="24"/>
        </w:rPr>
      </w:pPr>
      <w:r w:rsidRPr="00C954DF">
        <w:rPr>
          <w:rFonts w:ascii="Times New Roman" w:hAnsi="Times New Roman" w:cs="Times New Roman"/>
          <w:bCs/>
          <w:iCs/>
          <w:sz w:val="24"/>
          <w:szCs w:val="24"/>
        </w:rPr>
        <w:t xml:space="preserve">(A publication of Nepal Medical Laboratory Students Society; Institute of Medicine (IOM); </w:t>
      </w:r>
      <w:proofErr w:type="spellStart"/>
      <w:r w:rsidRPr="00C954DF">
        <w:rPr>
          <w:rFonts w:ascii="Times New Roman" w:hAnsi="Times New Roman" w:cs="Times New Roman"/>
          <w:bCs/>
          <w:iCs/>
          <w:sz w:val="24"/>
          <w:szCs w:val="24"/>
        </w:rPr>
        <w:t>Maharajgung</w:t>
      </w:r>
      <w:proofErr w:type="spellEnd"/>
      <w:r w:rsidRPr="00C954DF">
        <w:rPr>
          <w:rFonts w:ascii="Times New Roman" w:hAnsi="Times New Roman" w:cs="Times New Roman"/>
          <w:bCs/>
          <w:iCs/>
          <w:sz w:val="24"/>
          <w:szCs w:val="24"/>
        </w:rPr>
        <w:t>, Kathmandu)</w:t>
      </w:r>
    </w:p>
    <w:p w:rsidR="00215180" w:rsidRPr="00C954DF" w:rsidRDefault="00215180" w:rsidP="00215180">
      <w:pPr>
        <w:pStyle w:val="ListParagraph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54DF">
        <w:rPr>
          <w:rFonts w:ascii="Times New Roman" w:hAnsi="Times New Roman" w:cs="Times New Roman"/>
          <w:bCs/>
          <w:iCs/>
          <w:sz w:val="24"/>
          <w:szCs w:val="24"/>
        </w:rPr>
        <w:t>Khadka</w:t>
      </w:r>
      <w:proofErr w:type="spellEnd"/>
      <w:r w:rsidRPr="00C954DF">
        <w:rPr>
          <w:rFonts w:ascii="Times New Roman" w:hAnsi="Times New Roman" w:cs="Times New Roman"/>
          <w:bCs/>
          <w:iCs/>
          <w:sz w:val="24"/>
          <w:szCs w:val="24"/>
        </w:rPr>
        <w:t xml:space="preserve"> P. </w:t>
      </w:r>
      <w:r w:rsidRPr="00C954DF">
        <w:rPr>
          <w:rFonts w:ascii="Times New Roman" w:hAnsi="Times New Roman" w:cs="Times New Roman"/>
          <w:sz w:val="24"/>
          <w:szCs w:val="24"/>
        </w:rPr>
        <w:t xml:space="preserve">Ocular tuberculosis: Presumed Laboratory diagnosis and existing challenges (mini review) </w:t>
      </w:r>
      <w:r w:rsidRPr="00C954DF">
        <w:rPr>
          <w:rFonts w:ascii="Times New Roman" w:hAnsi="Times New Roman" w:cs="Times New Roman"/>
          <w:bCs/>
          <w:iCs/>
          <w:sz w:val="24"/>
          <w:szCs w:val="24"/>
        </w:rPr>
        <w:t>SCI-MET. 2019; 12</w:t>
      </w:r>
    </w:p>
    <w:p w:rsidR="00215180" w:rsidRPr="00C954DF" w:rsidRDefault="00215180" w:rsidP="00215180">
      <w:pPr>
        <w:pStyle w:val="ListParagraph"/>
        <w:spacing w:line="360" w:lineRule="auto"/>
        <w:ind w:left="720" w:firstLine="0"/>
        <w:rPr>
          <w:rFonts w:ascii="Times New Roman" w:hAnsi="Times New Roman" w:cs="Times New Roman"/>
          <w:b/>
          <w:sz w:val="24"/>
          <w:szCs w:val="24"/>
        </w:rPr>
      </w:pPr>
      <w:r w:rsidRPr="00C954DF">
        <w:rPr>
          <w:rFonts w:ascii="Times New Roman" w:hAnsi="Times New Roman" w:cs="Times New Roman"/>
          <w:bCs/>
          <w:iCs/>
          <w:sz w:val="24"/>
          <w:szCs w:val="24"/>
        </w:rPr>
        <w:t xml:space="preserve">(A publication of Nepal Medical Laboratory Students Society; Institute of Medicine (IOM); </w:t>
      </w:r>
      <w:proofErr w:type="spellStart"/>
      <w:r w:rsidRPr="00C954DF">
        <w:rPr>
          <w:rFonts w:ascii="Times New Roman" w:hAnsi="Times New Roman" w:cs="Times New Roman"/>
          <w:bCs/>
          <w:iCs/>
          <w:sz w:val="24"/>
          <w:szCs w:val="24"/>
        </w:rPr>
        <w:t>Maharajgung</w:t>
      </w:r>
      <w:proofErr w:type="spellEnd"/>
      <w:r w:rsidRPr="00C954DF">
        <w:rPr>
          <w:rFonts w:ascii="Times New Roman" w:hAnsi="Times New Roman" w:cs="Times New Roman"/>
          <w:bCs/>
          <w:iCs/>
          <w:sz w:val="24"/>
          <w:szCs w:val="24"/>
        </w:rPr>
        <w:t>, Kathmandu)</w:t>
      </w:r>
    </w:p>
    <w:p w:rsidR="00215180" w:rsidRPr="00C954DF" w:rsidRDefault="00215180" w:rsidP="00101FD0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C954DF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6B3217" w:rsidRPr="00C954DF" w:rsidSect="006B3217">
      <w:type w:val="continuous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A2421"/>
    <w:multiLevelType w:val="hybridMultilevel"/>
    <w:tmpl w:val="B4465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5058E"/>
    <w:multiLevelType w:val="hybridMultilevel"/>
    <w:tmpl w:val="9A2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26919"/>
    <w:multiLevelType w:val="hybridMultilevel"/>
    <w:tmpl w:val="68AAC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872A57"/>
    <w:multiLevelType w:val="hybridMultilevel"/>
    <w:tmpl w:val="FC9239F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FC0A03"/>
    <w:multiLevelType w:val="hybridMultilevel"/>
    <w:tmpl w:val="B106C51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6244B"/>
    <w:multiLevelType w:val="hybridMultilevel"/>
    <w:tmpl w:val="0FD83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40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7">
    <w:nsid w:val="794E733A"/>
    <w:multiLevelType w:val="hybridMultilevel"/>
    <w:tmpl w:val="B0D8C1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97"/>
    <w:rsid w:val="00054AF6"/>
    <w:rsid w:val="00101FD0"/>
    <w:rsid w:val="00155B14"/>
    <w:rsid w:val="001753E4"/>
    <w:rsid w:val="00194BF9"/>
    <w:rsid w:val="00215180"/>
    <w:rsid w:val="002A1AC9"/>
    <w:rsid w:val="00323BD4"/>
    <w:rsid w:val="00375B3D"/>
    <w:rsid w:val="0046369B"/>
    <w:rsid w:val="005B0AA3"/>
    <w:rsid w:val="00607A26"/>
    <w:rsid w:val="00613E02"/>
    <w:rsid w:val="00676597"/>
    <w:rsid w:val="006B3217"/>
    <w:rsid w:val="00974F83"/>
    <w:rsid w:val="009C72EB"/>
    <w:rsid w:val="00A2285E"/>
    <w:rsid w:val="00AF2CF0"/>
    <w:rsid w:val="00B218EB"/>
    <w:rsid w:val="00BD67CD"/>
    <w:rsid w:val="00C954DF"/>
    <w:rsid w:val="00DC6A17"/>
    <w:rsid w:val="00DF560E"/>
    <w:rsid w:val="00EF5B51"/>
    <w:rsid w:val="00FA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58E822-2DC5-4C9E-8ACA-82381D5F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6B321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2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3217"/>
    <w:rPr>
      <w:color w:val="0000FF" w:themeColor="hyperlink"/>
      <w:u w:val="single"/>
    </w:rPr>
  </w:style>
  <w:style w:type="character" w:customStyle="1" w:styleId="orcid-id-https">
    <w:name w:val="orcid-id-https"/>
    <w:basedOn w:val="DefaultParagraphFont"/>
    <w:rsid w:val="00613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dka.priyatam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rofile/Priyatam_Khadk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1525-8130" TargetMode="External"/><Relationship Id="rId11" Type="http://schemas.openxmlformats.org/officeDocument/2006/relationships/hyperlink" Target="https://doi.org/10.1186/s13104-018-3897-1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hindawi.com/journals/cjidmm/%0Ahttp://ovidsp.ovid.com/ovidweb.cgi?T=JS&amp;PAGE=reference&amp;D=emexb&amp;NEWS=N&amp;AN=6238882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mcresnotes.biomedcentral.com/articles/10.1186/s13104-018-3604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Nanotechnology 2016</dc:creator>
  <cp:lastModifiedBy>Dell</cp:lastModifiedBy>
  <cp:revision>3</cp:revision>
  <dcterms:created xsi:type="dcterms:W3CDTF">2020-01-10T01:38:00Z</dcterms:created>
  <dcterms:modified xsi:type="dcterms:W3CDTF">2020-01-10T01:40:00Z</dcterms:modified>
</cp:coreProperties>
</file>