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rFonts w:ascii="Times New Roman" w:cs="Times New Roman" w:hAnsi="Times New Roman"/>
          <w:sz w:val="24"/>
          <w:szCs w:val="24"/>
        </w:rPr>
      </w:pPr>
      <w:bookmarkStart w:id="0" w:name="_GoBack"/>
      <w:bookmarkEnd w:id="0"/>
      <w:r>
        <w:rPr>
          <w:rFonts w:ascii="Times New Roman" w:cs="Times New Roman" w:hAnsi="Times New Roman"/>
          <w:sz w:val="24"/>
          <w:szCs w:val="24"/>
          <w:lang w:val="en-US"/>
        </w:rPr>
        <w:t>Nephrocurative Effect of Flavonoid-Rich Fraction of Irvingia gabonensis Seed Extract against  Acetaminophen-induced Kidney Damage in Mice.</w:t>
      </w:r>
    </w:p>
    <w:p>
      <w:pPr>
        <w:pStyle w:val="style0"/>
        <w:jc w:val="center"/>
        <w:rPr>
          <w:rFonts w:ascii="Times New Roman" w:cs="Times New Roman" w:hAnsi="Times New Roman"/>
          <w:sz w:val="24"/>
          <w:szCs w:val="24"/>
        </w:rPr>
      </w:pPr>
      <w:r>
        <w:rPr>
          <w:rFonts w:ascii="Times New Roman" w:cs="Times New Roman" w:hAnsi="Times New Roman"/>
          <w:sz w:val="24"/>
          <w:szCs w:val="24"/>
          <w:lang w:val="en-US"/>
        </w:rPr>
        <w:t>Madinat Hassan</w:t>
      </w:r>
      <w:r>
        <w:rPr>
          <w:rFonts w:ascii="Times New Roman" w:cs="Times New Roman" w:hAnsi="Times New Roman"/>
          <w:sz w:val="24"/>
          <w:szCs w:val="24"/>
          <w:vertAlign w:val="superscript"/>
          <w:lang w:val="en-US"/>
        </w:rPr>
        <w:t>1</w:t>
      </w:r>
      <w:r>
        <w:rPr>
          <w:rFonts w:ascii="Times New Roman" w:cs="Times New Roman" w:hAnsi="Times New Roman"/>
          <w:sz w:val="24"/>
          <w:szCs w:val="24"/>
          <w:lang w:val="en-US"/>
        </w:rPr>
        <w:t>, Sunday Zeal Bala</w:t>
      </w:r>
      <w:r>
        <w:rPr>
          <w:rFonts w:ascii="Times New Roman" w:cs="Times New Roman" w:hAnsi="Times New Roman"/>
          <w:sz w:val="24"/>
          <w:szCs w:val="24"/>
          <w:vertAlign w:val="superscript"/>
          <w:lang w:val="en-US"/>
        </w:rPr>
        <w:t>2</w:t>
      </w:r>
      <w:r>
        <w:rPr>
          <w:rFonts w:ascii="Times New Roman" w:cs="Times New Roman" w:hAnsi="Times New Roman"/>
          <w:sz w:val="24"/>
          <w:szCs w:val="24"/>
          <w:lang w:val="en-US"/>
        </w:rPr>
        <w:t>, Jemila Saleh</w:t>
      </w:r>
      <w:r>
        <w:rPr>
          <w:rFonts w:ascii="Times New Roman" w:cs="Times New Roman" w:hAnsi="Times New Roman"/>
          <w:sz w:val="24"/>
          <w:szCs w:val="24"/>
          <w:vertAlign w:val="superscript"/>
          <w:lang w:val="en-US"/>
        </w:rPr>
        <w:t>1</w:t>
      </w:r>
      <w:r>
        <w:rPr>
          <w:rFonts w:ascii="Times New Roman" w:cs="Times New Roman" w:hAnsi="Times New Roman"/>
          <w:sz w:val="24"/>
          <w:szCs w:val="24"/>
          <w:lang w:val="en-US"/>
        </w:rPr>
        <w:t xml:space="preserve">,  Muhibat </w:t>
      </w:r>
      <w:r>
        <w:rPr>
          <w:rFonts w:cs="Times New Roman" w:hAnsi="Times New Roman"/>
          <w:sz w:val="24"/>
          <w:szCs w:val="24"/>
          <w:lang w:val="en-US"/>
        </w:rPr>
        <w:t xml:space="preserve">Komolafe </w:t>
      </w:r>
      <w:r>
        <w:rPr>
          <w:rFonts w:ascii="Times New Roman" w:cs="Times New Roman" w:hAnsi="Times New Roman"/>
          <w:sz w:val="24"/>
          <w:szCs w:val="24"/>
          <w:lang w:val="en-US"/>
        </w:rPr>
        <w:t>Bolanle</w:t>
      </w:r>
      <w:r>
        <w:rPr>
          <w:rFonts w:ascii="Times New Roman" w:cs="Times New Roman" w:hAnsi="Times New Roman"/>
          <w:sz w:val="24"/>
          <w:szCs w:val="24"/>
          <w:vertAlign w:val="superscript"/>
          <w:lang w:val="en-US"/>
        </w:rPr>
        <w:t>1</w:t>
      </w:r>
    </w:p>
    <w:p>
      <w:pPr>
        <w:pStyle w:val="style0"/>
        <w:jc w:val="both"/>
        <w:rPr>
          <w:rFonts w:ascii="Times New Roman" w:cs="Times New Roman" w:hAnsi="Times New Roman"/>
          <w:sz w:val="24"/>
          <w:szCs w:val="24"/>
          <w:lang w:val="en-US"/>
        </w:rPr>
      </w:pPr>
      <w:r>
        <w:rPr>
          <w:rFonts w:ascii="Times New Roman" w:cs="Times New Roman" w:hAnsi="Times New Roman"/>
          <w:sz w:val="24"/>
          <w:szCs w:val="24"/>
          <w:vertAlign w:val="superscript"/>
          <w:lang w:val="en-US"/>
        </w:rPr>
        <w:t>1</w:t>
      </w:r>
      <w:r>
        <w:rPr>
          <w:rFonts w:ascii="Times New Roman" w:cs="Times New Roman" w:hAnsi="Times New Roman"/>
          <w:sz w:val="24"/>
          <w:szCs w:val="24"/>
          <w:lang w:val="en-US"/>
        </w:rPr>
        <w:t>Department of Biology, Faculty of Science,  Airforce Institute of Technology, Nigeria</w:t>
      </w:r>
    </w:p>
    <w:p>
      <w:pPr>
        <w:pStyle w:val="style0"/>
        <w:jc w:val="both"/>
        <w:rPr>
          <w:rFonts w:ascii="Times New Roman" w:cs="Times New Roman" w:hAnsi="Times New Roman"/>
          <w:sz w:val="24"/>
          <w:szCs w:val="24"/>
        </w:rPr>
      </w:pPr>
      <w:r>
        <w:rPr>
          <w:rFonts w:ascii="Times New Roman" w:cs="Times New Roman" w:hAnsi="Times New Roman"/>
          <w:sz w:val="24"/>
          <w:szCs w:val="24"/>
          <w:vertAlign w:val="superscript"/>
          <w:lang w:val="en-US"/>
        </w:rPr>
        <w:t>2</w:t>
      </w:r>
      <w:r>
        <w:rPr>
          <w:rFonts w:ascii="Times New Roman" w:cs="Times New Roman" w:hAnsi="Times New Roman"/>
          <w:sz w:val="24"/>
          <w:szCs w:val="24"/>
          <w:lang w:val="en-US"/>
        </w:rPr>
        <w:t>Department of Biochemistry, Faculty of Basic Medical Science, Bayero University, Kano, Nigeria</w:t>
      </w:r>
    </w:p>
    <w:p>
      <w:pPr>
        <w:pStyle w:val="style0"/>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ABSTRACT </w:t>
      </w:r>
    </w:p>
    <w:p>
      <w:pPr>
        <w:pStyle w:val="style0"/>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This study investigated  the  nephrocurative  effect  of  flavonoids-rich  fraction  of  Irvingia  gabonensis  seed  extract  in acetaminophen-induced  kidney  damage  in  mice.  The  total  flavonoids  content  of  the  different  fractions  of  the  extracts were  reported  to  be  higher  in  the  Ethyl  acetate  fraction  with  a  value  of  47.20mg  QE/g  followed  by  Methanol  30.41mg QE/g,  Chloroform  20.10mg  QE/g,  and  Petroleum  ether  with  12.40mg  QE/g.  Further  studies  on  the  flavonoids-rich extract  (Ethyl  acetate  fraction)  revealed  a  significant  difference  (p  &lt;  0.05)  between  the  inhibitory  power  of  the flavonoids-rich  fraction  of  Irvingia  gabonensis  (IG)  seed  extract  and  that  of  Vit.  C.  Accordingly,  the  IC   of  the 50 flavonoids-rich  fraction  of  Irvingia  gabonensis  seed  extract  (47.97µg/ml)  calculated  was  observed  to  be  higher  than that of  Vit. C. standard (25.76µg/ml). Studies on the nephrocurative effect indicate a positive result with significant deference  across  the  group  and  an  ultimate  normalization  of  the  kidney  biomarkers. The  curative  effect  of  the  extract  is assumed  to  be  dose  and  time  depended  on  a  drastic  decrease  in  kidney  biomarkers  after  four  weeks  of  extract administration.  Toxicity  study  of  the  extract  also  revealed  the  extract  to  be  safe  at  ≤ 3000mg/kgbw.  This  study  to  an extent  has  proven  that  Irvingia  gabonensis  seeds  are  a  promising  source  of  alternative  raw  material  in  pharmaceuticals for  kidney  toxicity  treatment. Therefore,  the  flavonoids  rich  fraction  of  Irvingia  gabonensis  seed  extract  may  have curative  effect  in  the  treatment  of  kidney  diseases. </w:t>
      </w:r>
    </w:p>
    <w:p>
      <w:pPr>
        <w:pStyle w:val="style0"/>
        <w:jc w:val="both"/>
        <w:rPr>
          <w:rFonts w:ascii="Times New Roman" w:cs="Times New Roman" w:hAnsi="Times New Roman"/>
          <w:sz w:val="24"/>
          <w:szCs w:val="24"/>
        </w:rPr>
      </w:pPr>
      <w:r>
        <w:rPr>
          <w:rFonts w:ascii="Times New Roman" w:cs="Times New Roman" w:hAnsi="Times New Roman"/>
          <w:sz w:val="24"/>
          <w:szCs w:val="24"/>
          <w:lang w:val="en-US"/>
        </w:rPr>
        <w:t>Keywords: Acetaminophen, Flavonoids, Inflammation, Medicinal, Nephrocurative</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289</Words>
  <Characters>1753</Characters>
  <Application>WPS Office</Application>
  <Paragraphs>7</Paragraphs>
  <CharactersWithSpaces>2239</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2022-02-20T16:40:03Z</dcterms:created>
  <dc:creator>SM-T531</dc:creator>
  <lastModifiedBy>SM-A127F</lastModifiedBy>
  <dcterms:modified xsi:type="dcterms:W3CDTF">2022-02-22T17:10:50Z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01229122337e4e4787d7366e4a569617</vt:lpwstr>
  </property>
</Properties>
</file>