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0DD" w:rsidRPr="00224D79" w:rsidRDefault="004930DD" w:rsidP="00224D79">
      <w:pPr>
        <w:pStyle w:val="Heading1"/>
        <w:spacing w:before="170"/>
        <w:ind w:left="0"/>
        <w:rPr>
          <w:color w:val="337AB7"/>
        </w:rPr>
      </w:pPr>
      <w:r w:rsidRPr="00224D79">
        <w:rPr>
          <w:color w:val="337AB7"/>
        </w:rPr>
        <w:t>Green-biotechnology of Bio-enhancers and Fortification by</w:t>
      </w:r>
    </w:p>
    <w:p w:rsidR="004930DD" w:rsidRPr="00224D79" w:rsidRDefault="004930DD" w:rsidP="00224D79">
      <w:pPr>
        <w:pStyle w:val="Heading1"/>
        <w:spacing w:before="170"/>
        <w:ind w:left="0"/>
        <w:rPr>
          <w:color w:val="337AB7"/>
        </w:rPr>
      </w:pPr>
      <w:r w:rsidRPr="00224D79">
        <w:rPr>
          <w:color w:val="337AB7"/>
        </w:rPr>
        <w:t>Smart Nano- particles in Organic Product-CPP</w:t>
      </w:r>
    </w:p>
    <w:p w:rsidR="004930DD" w:rsidRPr="00224D79" w:rsidRDefault="004930DD" w:rsidP="00325D89">
      <w:pPr>
        <w:pStyle w:val="BodyText"/>
        <w:spacing w:before="73" w:line="198" w:lineRule="exact"/>
        <w:ind w:left="100" w:right="4064"/>
        <w:rPr>
          <w:rFonts w:ascii="Arial"/>
        </w:rPr>
      </w:pPr>
      <w:r w:rsidRPr="00224D79">
        <w:rPr>
          <w:rFonts w:ascii="Arial"/>
        </w:rPr>
        <w:t>Prof. Rajesh Kumar Dubey*,</w:t>
      </w:r>
      <w:r w:rsidR="00325D89">
        <w:rPr>
          <w:rFonts w:ascii="Arial"/>
        </w:rPr>
        <w:t xml:space="preserve"> </w:t>
      </w:r>
      <w:r w:rsidR="00224D79">
        <w:rPr>
          <w:rFonts w:ascii="Arial"/>
        </w:rPr>
        <w:t>Dr.</w:t>
      </w:r>
      <w:r w:rsidRPr="00224D79">
        <w:rPr>
          <w:rFonts w:ascii="Arial"/>
        </w:rPr>
        <w:t>Priyanka Babel</w:t>
      </w:r>
    </w:p>
    <w:p w:rsidR="004930DD" w:rsidRPr="00325D89" w:rsidRDefault="004930DD" w:rsidP="00325D89">
      <w:pPr>
        <w:pStyle w:val="BodyText"/>
        <w:spacing w:before="90" w:line="280" w:lineRule="auto"/>
        <w:ind w:left="100"/>
        <w:jc w:val="both"/>
        <w:rPr>
          <w:b/>
        </w:rPr>
      </w:pPr>
      <w:r w:rsidRPr="00325D89">
        <w:rPr>
          <w:b/>
        </w:rPr>
        <w:t>Abstract:</w:t>
      </w:r>
    </w:p>
    <w:p w:rsidR="004930DD" w:rsidRDefault="004930DD" w:rsidP="00325D89">
      <w:pPr>
        <w:pStyle w:val="BodyText"/>
        <w:spacing w:before="90" w:line="280" w:lineRule="auto"/>
        <w:ind w:left="100"/>
        <w:jc w:val="both"/>
      </w:pPr>
      <w:r w:rsidRPr="00325D89">
        <w:t xml:space="preserve">Cow pat pit (CPP) is an organic field spray product and one of the prime inputs used in biodynamic production since long time. Commonly it is used for seed/seedling treatment, disease and nutrient management in crop production. Microbial isolation and characterization of cow pat pit showed that it contained </w:t>
      </w:r>
      <w:r w:rsidRPr="00325D89">
        <w:rPr>
          <w:i/>
        </w:rPr>
        <w:t>Rhizobium</w:t>
      </w:r>
      <w:r w:rsidRPr="00325D89">
        <w:t xml:space="preserve"> (310.8±24.85x107 g-1), gram negative bacteria (231.0x107 g-1), </w:t>
      </w:r>
      <w:r w:rsidRPr="00325D89">
        <w:rPr>
          <w:i/>
        </w:rPr>
        <w:t>Azospirillum</w:t>
      </w:r>
      <w:r w:rsidRPr="00325D89">
        <w:t xml:space="preserve"> (224x105 g-1), gram positive bacteria (185.5x108 g-1), </w:t>
      </w:r>
      <w:r w:rsidRPr="00325D89">
        <w:rPr>
          <w:i/>
        </w:rPr>
        <w:t>Azotobacter</w:t>
      </w:r>
      <w:r w:rsidRPr="00325D89">
        <w:t xml:space="preserve"> (28.6x105 g-1), actinomycetes (8.3x105 g-1), p-solubilizing microbes (8.4x105 g-1</w:t>
      </w:r>
      <w:r w:rsidR="00325D89">
        <w:t xml:space="preserve">), </w:t>
      </w:r>
      <w:r w:rsidR="00325D89" w:rsidRPr="00325D89">
        <w:rPr>
          <w:i/>
        </w:rPr>
        <w:t>P</w:t>
      </w:r>
      <w:r w:rsidRPr="00325D89">
        <w:rPr>
          <w:i/>
        </w:rPr>
        <w:t>seudomonas</w:t>
      </w:r>
      <w:r w:rsidRPr="00325D89">
        <w:t xml:space="preserve"> (6.8x106 g-1) and fungi (8.30x105 g-1). Biochemical properties of isolated microbes showed that all the bacterial isolates shown positive results for urease, citrate and malonate utilization and esculin hydrolysis. Among four selected isolates, 2 found positive for ONPG, 2, 3 and 4 for lysine, ornithine decarboxylation utilization, urease, citrate utilization, H2S production, malonate utilization and esculine hydrolysis. Isolated microbe number four was found positive (+) for all biochemical properties except indole. Based on this study, it may be concluded that Cow pat pit (CPP) is a potent source of beneficial microbes which can be used for fortification of compost, nutrient and soil born disease management in biodynamic and organic production of various crops.</w:t>
      </w:r>
    </w:p>
    <w:p w:rsidR="00325D89" w:rsidRPr="00325D89" w:rsidRDefault="00325D89" w:rsidP="00325D89">
      <w:pPr>
        <w:pStyle w:val="BodyText"/>
        <w:spacing w:before="90" w:line="280" w:lineRule="auto"/>
        <w:ind w:left="100"/>
        <w:jc w:val="both"/>
        <w:rPr>
          <w:b/>
        </w:rPr>
      </w:pPr>
      <w:r w:rsidRPr="00325D89">
        <w:rPr>
          <w:b/>
        </w:rPr>
        <w:t>Recent Publications</w:t>
      </w:r>
    </w:p>
    <w:p w:rsidR="004930DD" w:rsidRPr="00325D89" w:rsidRDefault="004930DD" w:rsidP="00325D89">
      <w:pPr>
        <w:pStyle w:val="ListParagraph"/>
        <w:widowControl w:val="0"/>
        <w:numPr>
          <w:ilvl w:val="0"/>
          <w:numId w:val="3"/>
        </w:numPr>
        <w:tabs>
          <w:tab w:val="left" w:pos="384"/>
        </w:tabs>
        <w:spacing w:after="0" w:line="240" w:lineRule="auto"/>
        <w:ind w:right="117"/>
        <w:jc w:val="both"/>
        <w:rPr>
          <w:rFonts w:ascii="Calibri" w:eastAsia="Calibri" w:hAnsi="Calibri" w:cs="Calibri"/>
          <w:bCs/>
          <w:sz w:val="18"/>
          <w:lang w:val="en-GB" w:eastAsia="en-US"/>
        </w:rPr>
      </w:pPr>
      <w:r w:rsidRPr="00325D89">
        <w:rPr>
          <w:rFonts w:ascii="Calibri" w:eastAsia="Calibri" w:hAnsi="Calibri" w:cs="Calibri"/>
          <w:b/>
          <w:bCs/>
          <w:sz w:val="18"/>
          <w:lang w:val="en-GB" w:eastAsia="en-US"/>
        </w:rPr>
        <w:t>Rajesh Kumar Dubey, 2013</w:t>
      </w:r>
      <w:r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, </w:t>
      </w:r>
      <w:r w:rsidRPr="00325D89">
        <w:rPr>
          <w:rFonts w:ascii="Calibri" w:eastAsia="Calibri" w:hAnsi="Calibri" w:cs="Calibri"/>
          <w:sz w:val="18"/>
          <w:lang w:val="en-GB" w:eastAsia="en-US"/>
        </w:rPr>
        <w:t>Activated Bio-compost promotes Green Growth and livelihood, The Indian Cow</w:t>
      </w:r>
      <w:bookmarkStart w:id="0" w:name="top"/>
      <w:r w:rsidRPr="00325D89">
        <w:rPr>
          <w:rFonts w:ascii="Calibri" w:eastAsia="Calibri" w:hAnsi="Calibri" w:cs="Calibri"/>
          <w:sz w:val="18"/>
          <w:lang w:val="en-GB" w:eastAsia="en-US"/>
        </w:rPr>
        <w:t xml:space="preserve">: The Scientific and Economic </w:t>
      </w:r>
      <w:bookmarkEnd w:id="0"/>
      <w:r w:rsidR="00325D89" w:rsidRPr="00325D89">
        <w:rPr>
          <w:rFonts w:ascii="Calibri" w:eastAsia="Calibri" w:hAnsi="Calibri" w:cs="Calibri"/>
          <w:sz w:val="18"/>
          <w:lang w:val="en-GB" w:eastAsia="en-US"/>
        </w:rPr>
        <w:t>Journal.l0 (</w:t>
      </w:r>
      <w:r w:rsidRPr="00325D89">
        <w:rPr>
          <w:rFonts w:ascii="Calibri" w:eastAsia="Calibri" w:hAnsi="Calibri" w:cs="Calibri"/>
          <w:sz w:val="18"/>
          <w:lang w:val="en-GB" w:eastAsia="en-US"/>
        </w:rPr>
        <w:t>38), 27-30.</w:t>
      </w:r>
    </w:p>
    <w:p w:rsidR="004930DD" w:rsidRPr="00325D89" w:rsidRDefault="004930DD" w:rsidP="00325D89">
      <w:pPr>
        <w:pStyle w:val="ListParagraph"/>
        <w:widowControl w:val="0"/>
        <w:numPr>
          <w:ilvl w:val="0"/>
          <w:numId w:val="3"/>
        </w:numPr>
        <w:tabs>
          <w:tab w:val="left" w:pos="384"/>
        </w:tabs>
        <w:spacing w:after="0" w:line="240" w:lineRule="auto"/>
        <w:ind w:right="117"/>
        <w:jc w:val="both"/>
        <w:rPr>
          <w:rFonts w:ascii="Calibri" w:eastAsia="Calibri" w:hAnsi="Calibri" w:cs="Calibri"/>
          <w:bCs/>
          <w:sz w:val="18"/>
          <w:lang w:val="en-GB" w:eastAsia="en-US"/>
        </w:rPr>
      </w:pPr>
      <w:r w:rsidRPr="00325D89">
        <w:rPr>
          <w:rFonts w:ascii="Calibri" w:eastAsia="Calibri" w:hAnsi="Calibri" w:cs="Calibri"/>
          <w:b/>
          <w:bCs/>
          <w:sz w:val="18"/>
          <w:lang w:val="en-GB" w:eastAsia="en-US"/>
        </w:rPr>
        <w:t>Rajesh Kumar Dubey, 2013,</w:t>
      </w:r>
      <w:r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Application of traditional wisdom &amp; indigenous technical knowledge in cow based green growth &amp; rural prosperity", The Indian Journal of Research Anvikshiki, .7, (6), 24-30.</w:t>
      </w:r>
    </w:p>
    <w:p w:rsidR="00224D79" w:rsidRPr="00325D89" w:rsidRDefault="00EA68A7" w:rsidP="00325D89">
      <w:pPr>
        <w:pStyle w:val="ListParagraph"/>
        <w:widowControl w:val="0"/>
        <w:numPr>
          <w:ilvl w:val="0"/>
          <w:numId w:val="3"/>
        </w:numPr>
        <w:tabs>
          <w:tab w:val="left" w:pos="384"/>
        </w:tabs>
        <w:spacing w:after="0" w:line="240" w:lineRule="auto"/>
        <w:ind w:right="117"/>
        <w:jc w:val="both"/>
        <w:rPr>
          <w:rFonts w:ascii="Calibri" w:eastAsia="Calibri" w:hAnsi="Calibri" w:cs="Calibri"/>
          <w:bCs/>
          <w:sz w:val="18"/>
          <w:lang w:val="en-GB" w:eastAsia="en-US"/>
        </w:rPr>
      </w:pPr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Rajesh Kumar </w:t>
      </w:r>
      <w:proofErr w:type="spellStart"/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>Dubey</w:t>
      </w:r>
      <w:proofErr w:type="spellEnd"/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 2014,</w:t>
      </w:r>
      <w:r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</w:t>
      </w:r>
      <w:r w:rsidR="00224D79"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Application of Organic Farming Technology Improvises Green Growth by Enhancing Rural Livelihood and Sustainable Development", European AcademicResearch </w:t>
      </w:r>
      <w:r w:rsidR="00325D89" w:rsidRPr="00325D89">
        <w:rPr>
          <w:rFonts w:ascii="Calibri" w:eastAsia="Calibri" w:hAnsi="Calibri" w:cs="Calibri"/>
          <w:bCs/>
          <w:sz w:val="18"/>
          <w:lang w:val="en-GB" w:eastAsia="en-US"/>
        </w:rPr>
        <w:t>Journal. Buzau</w:t>
      </w:r>
      <w:r w:rsidR="00224D79"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, jud. BuzauRomania, European </w:t>
      </w:r>
      <w:r w:rsidR="00325D89" w:rsidRPr="00325D89">
        <w:rPr>
          <w:rFonts w:ascii="Calibri" w:eastAsia="Calibri" w:hAnsi="Calibri" w:cs="Calibri"/>
          <w:bCs/>
          <w:sz w:val="18"/>
          <w:lang w:val="en-GB" w:eastAsia="en-US"/>
        </w:rPr>
        <w:t>Union. April</w:t>
      </w:r>
      <w:r w:rsidR="00224D79"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2015 Vol. III, Issue 1/ pp.700-721, (22 page).</w:t>
      </w:r>
    </w:p>
    <w:p w:rsidR="00224D79" w:rsidRPr="00325D89" w:rsidRDefault="004930DD" w:rsidP="00325D89">
      <w:pPr>
        <w:pStyle w:val="ListParagraph"/>
        <w:widowControl w:val="0"/>
        <w:numPr>
          <w:ilvl w:val="0"/>
          <w:numId w:val="3"/>
        </w:numPr>
        <w:tabs>
          <w:tab w:val="left" w:pos="384"/>
        </w:tabs>
        <w:spacing w:after="0" w:line="240" w:lineRule="auto"/>
        <w:ind w:right="117"/>
        <w:jc w:val="both"/>
        <w:rPr>
          <w:rFonts w:ascii="Calibri" w:eastAsia="Calibri" w:hAnsi="Calibri" w:cs="Calibri"/>
          <w:bCs/>
          <w:sz w:val="18"/>
          <w:lang w:val="en-GB" w:eastAsia="en-US"/>
        </w:rPr>
      </w:pPr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Rajesh </w:t>
      </w:r>
      <w:r w:rsidR="00325D89"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>Kumar</w:t>
      </w:r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 Dubey 2014,</w:t>
      </w:r>
      <w:r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Role of Organic Agri-Biotech in Green Growth &amp; Sustainable Development, International Journal of Innovative Research in Science, Engineering and Technology.3 (1), 8555-8563.</w:t>
      </w:r>
      <w:bookmarkStart w:id="1" w:name="bookmark0"/>
      <w:r w:rsidR="00224D79"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</w:t>
      </w:r>
    </w:p>
    <w:p w:rsidR="00224D79" w:rsidRPr="00325D89" w:rsidRDefault="00EA68A7" w:rsidP="00325D89">
      <w:pPr>
        <w:pStyle w:val="ListParagraph"/>
        <w:widowControl w:val="0"/>
        <w:numPr>
          <w:ilvl w:val="0"/>
          <w:numId w:val="3"/>
        </w:numPr>
        <w:tabs>
          <w:tab w:val="left" w:pos="384"/>
        </w:tabs>
        <w:spacing w:after="0" w:line="240" w:lineRule="auto"/>
        <w:ind w:right="117"/>
        <w:jc w:val="both"/>
        <w:rPr>
          <w:rFonts w:ascii="Calibri" w:eastAsia="Calibri" w:hAnsi="Calibri" w:cs="Calibri"/>
          <w:i/>
          <w:iCs/>
          <w:sz w:val="18"/>
          <w:lang w:val="en-GB" w:eastAsia="en-US"/>
        </w:rPr>
      </w:pPr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>Rajesh Kumar</w:t>
      </w:r>
      <w:r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8"/>
          <w:lang w:val="en-GB" w:eastAsia="en-US"/>
        </w:rPr>
        <w:t>Dubey</w:t>
      </w:r>
      <w:proofErr w:type="spellEnd"/>
      <w:r>
        <w:rPr>
          <w:rFonts w:ascii="Calibri" w:eastAsia="Calibri" w:hAnsi="Calibri" w:cs="Calibri"/>
          <w:b/>
          <w:bCs/>
          <w:sz w:val="18"/>
          <w:lang w:val="en-GB" w:eastAsia="en-US"/>
        </w:rPr>
        <w:t xml:space="preserve"> 2019</w:t>
      </w:r>
      <w:r w:rsidRPr="00EA68A7">
        <w:rPr>
          <w:rFonts w:ascii="Calibri" w:eastAsia="Calibri" w:hAnsi="Calibri" w:cs="Calibri"/>
          <w:b/>
          <w:bCs/>
          <w:sz w:val="18"/>
          <w:lang w:val="en-GB" w:eastAsia="en-US"/>
        </w:rPr>
        <w:t>,</w:t>
      </w:r>
      <w:r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 </w:t>
      </w:r>
      <w:r w:rsidR="00224D79" w:rsidRPr="00325D89">
        <w:rPr>
          <w:rFonts w:ascii="Calibri" w:eastAsia="Calibri" w:hAnsi="Calibri" w:cs="Calibri"/>
          <w:sz w:val="18"/>
          <w:lang w:val="en-GB" w:eastAsia="en-US"/>
        </w:rPr>
        <w:t xml:space="preserve">Biotechnological studies on bio-chemical &amp; antioxidant properties of </w:t>
      </w:r>
      <w:r w:rsidR="00224D79" w:rsidRPr="00325D89">
        <w:rPr>
          <w:rFonts w:ascii="Calibri" w:eastAsia="Calibri" w:hAnsi="Calibri" w:cs="Calibri"/>
          <w:bCs/>
          <w:sz w:val="18"/>
          <w:lang w:val="en-GB" w:eastAsia="en-US"/>
        </w:rPr>
        <w:t xml:space="preserve">Bengal currant </w:t>
      </w:r>
      <w:proofErr w:type="spellStart"/>
      <w:r w:rsidR="00224D79" w:rsidRPr="00325D89">
        <w:rPr>
          <w:rFonts w:ascii="Calibri" w:eastAsia="Calibri" w:hAnsi="Calibri" w:cs="Calibri"/>
          <w:i/>
          <w:iCs/>
          <w:sz w:val="18"/>
          <w:lang w:val="en-GB" w:eastAsia="en-US"/>
        </w:rPr>
        <w:t>Ca</w:t>
      </w:r>
      <w:bookmarkEnd w:id="1"/>
      <w:r w:rsidR="00224D79" w:rsidRPr="00325D89">
        <w:rPr>
          <w:rFonts w:ascii="Calibri" w:eastAsia="Calibri" w:hAnsi="Calibri" w:cs="Calibri"/>
          <w:i/>
          <w:iCs/>
          <w:sz w:val="18"/>
          <w:lang w:val="en-GB" w:eastAsia="en-US"/>
        </w:rPr>
        <w:t>rrissa</w:t>
      </w:r>
      <w:proofErr w:type="spellEnd"/>
      <w:r w:rsidR="00224D79" w:rsidRPr="00325D89">
        <w:rPr>
          <w:rFonts w:ascii="Calibri" w:eastAsia="Calibri" w:hAnsi="Calibri" w:cs="Calibri"/>
          <w:i/>
          <w:iCs/>
          <w:sz w:val="18"/>
          <w:lang w:val="en-GB" w:eastAsia="en-US"/>
        </w:rPr>
        <w:t xml:space="preserve"> </w:t>
      </w:r>
      <w:proofErr w:type="spellStart"/>
      <w:r w:rsidR="00224D79" w:rsidRPr="00325D89">
        <w:rPr>
          <w:rFonts w:ascii="Calibri" w:eastAsia="Calibri" w:hAnsi="Calibri" w:cs="Calibri"/>
          <w:i/>
          <w:iCs/>
          <w:sz w:val="18"/>
          <w:lang w:val="en-GB" w:eastAsia="en-US"/>
        </w:rPr>
        <w:t>carandus</w:t>
      </w:r>
      <w:proofErr w:type="spellEnd"/>
      <w:r w:rsidR="00224D79" w:rsidRPr="00325D89">
        <w:rPr>
          <w:rFonts w:ascii="Calibri" w:eastAsia="Calibri" w:hAnsi="Calibri" w:cs="Calibri"/>
          <w:i/>
          <w:iCs/>
          <w:sz w:val="18"/>
          <w:lang w:val="en-GB" w:eastAsia="en-US"/>
        </w:rPr>
        <w:t xml:space="preserve">, </w:t>
      </w:r>
      <w:r w:rsidR="002B37C9" w:rsidRPr="002B37C9">
        <w:rPr>
          <w:rFonts w:ascii="Calibri" w:eastAsia="Calibri" w:hAnsi="Calibri" w:cs="Calibri"/>
          <w:sz w:val="18"/>
          <w:lang w:val="en-GB" w:eastAsia="en-US"/>
        </w:rPr>
        <w:t xml:space="preserve">Research Journal of Biotechnology </w:t>
      </w:r>
      <w:r w:rsidR="00224D79" w:rsidRPr="002B37C9">
        <w:rPr>
          <w:rFonts w:ascii="Calibri" w:eastAsia="Calibri" w:hAnsi="Calibri" w:cs="Calibri"/>
          <w:sz w:val="18"/>
          <w:lang w:val="en-GB" w:eastAsia="en-US"/>
        </w:rPr>
        <w:t>December 2019, Vol. 14 (12).</w:t>
      </w:r>
    </w:p>
    <w:p w:rsidR="00224D79" w:rsidRPr="00224D79" w:rsidRDefault="00224D79" w:rsidP="00224D79">
      <w:pPr>
        <w:pStyle w:val="Heading2"/>
        <w:spacing w:line="276" w:lineRule="auto"/>
        <w:rPr>
          <w:rFonts w:ascii="Times New Roman" w:hAnsi="Times New Roman" w:cs="Times New Roman"/>
          <w:b w:val="0"/>
          <w:bCs w:val="0"/>
          <w:color w:val="002060"/>
        </w:rPr>
      </w:pPr>
    </w:p>
    <w:p w:rsidR="00325D89" w:rsidRDefault="00224D79" w:rsidP="00224D79">
      <w:pPr>
        <w:pStyle w:val="Heading2"/>
        <w:spacing w:line="276" w:lineRule="auto"/>
        <w:rPr>
          <w:rFonts w:eastAsia="Tw Cen MT" w:hAnsi="Tw Cen MT" w:cs="Tw Cen MT"/>
          <w:b w:val="0"/>
          <w:bCs w:val="0"/>
          <w:sz w:val="14"/>
          <w:szCs w:val="22"/>
        </w:rPr>
      </w:pPr>
      <w:r w:rsidRPr="00325D89">
        <w:rPr>
          <w:rFonts w:eastAsia="Tw Cen MT" w:hAnsi="Tw Cen MT" w:cs="Tw Cen MT"/>
          <w:b w:val="0"/>
          <w:bCs w:val="0"/>
          <w:noProof/>
          <w:sz w:val="14"/>
          <w:szCs w:val="22"/>
          <w:lang w:val="en-IN"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227965</wp:posOffset>
            </wp:positionH>
            <wp:positionV relativeFrom="paragraph">
              <wp:posOffset>58420</wp:posOffset>
            </wp:positionV>
            <wp:extent cx="713105" cy="694055"/>
            <wp:effectExtent l="19050" t="0" r="0" b="0"/>
            <wp:wrapTight wrapText="bothSides">
              <wp:wrapPolygon edited="0">
                <wp:start x="-577" y="0"/>
                <wp:lineTo x="-577" y="20750"/>
                <wp:lineTo x="21350" y="20750"/>
                <wp:lineTo x="21350" y="0"/>
                <wp:lineTo x="-577" y="0"/>
              </wp:wrapPolygon>
            </wp:wrapTight>
            <wp:docPr id="2" name="Picture 2" descr="Rajesh Dub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jesh Dube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5D89">
        <w:rPr>
          <w:rFonts w:eastAsia="Tw Cen MT" w:hAnsi="Tw Cen MT" w:cs="Tw Cen MT"/>
          <w:b w:val="0"/>
          <w:bCs w:val="0"/>
          <w:sz w:val="14"/>
          <w:szCs w:val="22"/>
        </w:rPr>
        <w:t xml:space="preserve"> </w:t>
      </w:r>
      <w:r w:rsidR="00325D89" w:rsidRPr="00325D89">
        <w:rPr>
          <w:rFonts w:eastAsia="Tw Cen MT" w:hAnsi="Tw Cen MT" w:cs="Tw Cen MT"/>
          <w:b w:val="0"/>
          <w:bCs w:val="0"/>
          <w:color w:val="BF5A14"/>
          <w:sz w:val="22"/>
          <w:szCs w:val="22"/>
        </w:rPr>
        <w:t>Biography</w:t>
      </w:r>
    </w:p>
    <w:p w:rsidR="00224D79" w:rsidRPr="00325D89" w:rsidRDefault="00224D79" w:rsidP="00224D79">
      <w:pPr>
        <w:pStyle w:val="Heading2"/>
        <w:spacing w:line="276" w:lineRule="auto"/>
        <w:rPr>
          <w:rFonts w:eastAsia="Tw Cen MT" w:hAnsi="Tw Cen MT" w:cs="Tw Cen MT"/>
          <w:b w:val="0"/>
          <w:bCs w:val="0"/>
          <w:sz w:val="14"/>
          <w:szCs w:val="22"/>
        </w:rPr>
      </w:pPr>
      <w:r w:rsidRPr="00325D89">
        <w:rPr>
          <w:rFonts w:eastAsia="Tw Cen MT" w:hAnsi="Tw Cen MT" w:cs="Tw Cen MT"/>
          <w:b w:val="0"/>
          <w:bCs w:val="0"/>
          <w:sz w:val="14"/>
          <w:szCs w:val="22"/>
        </w:rPr>
        <w:t>Prof. (Dr.) Rajesh Kumar Dubey is presently working as Director, National Resource Centre (NRC), Biotechnology &amp; Professor of Biotechnology and Course Director-Head, Department of Biotechnology &amp; Microbiology, Mohanlal Sukhadia University, Udaipur, (Rajasthan).</w:t>
      </w:r>
      <w:r w:rsidR="00325D89">
        <w:rPr>
          <w:rFonts w:eastAsia="Tw Cen MT" w:hAnsi="Tw Cen MT" w:cs="Tw Cen MT"/>
          <w:b w:val="0"/>
          <w:bCs w:val="0"/>
          <w:sz w:val="14"/>
          <w:szCs w:val="22"/>
        </w:rPr>
        <w:t xml:space="preserve"> </w:t>
      </w:r>
      <w:r w:rsidRPr="00325D89">
        <w:rPr>
          <w:rFonts w:eastAsia="Tw Cen MT" w:hAnsi="Tw Cen MT" w:cs="Tw Cen MT"/>
          <w:b w:val="0"/>
          <w:bCs w:val="0"/>
          <w:sz w:val="14"/>
          <w:szCs w:val="22"/>
        </w:rPr>
        <w:t xml:space="preserve">Before that he worked as Professor-Director, UGC-Human Resource Development Centre (UGC-HRDC), JNV University, Jodhpur. Prof. Dubey has rich experience of working for different positions as Advisor, Organic Mission, Department of Horticulture Uttarakhand Government, Director, Centre for Technology Development &amp; Research (CTDR), Jaipur, Visiting Professor at JRRS </w:t>
      </w:r>
      <w:r w:rsidR="00325D89" w:rsidRPr="00325D89">
        <w:rPr>
          <w:rFonts w:eastAsia="Tw Cen MT" w:hAnsi="Tw Cen MT" w:cs="Tw Cen MT"/>
          <w:b w:val="0"/>
          <w:bCs w:val="0"/>
          <w:sz w:val="14"/>
          <w:szCs w:val="22"/>
        </w:rPr>
        <w:t>University</w:t>
      </w:r>
      <w:r w:rsidRPr="00325D89">
        <w:rPr>
          <w:rFonts w:eastAsia="Tw Cen MT" w:hAnsi="Tw Cen MT" w:cs="Tw Cen MT"/>
          <w:b w:val="0"/>
          <w:bCs w:val="0"/>
          <w:sz w:val="14"/>
          <w:szCs w:val="22"/>
        </w:rPr>
        <w:t xml:space="preserve">, Jaipur, Advisor, Council of Science &amp; Technology, Raipur, </w:t>
      </w:r>
      <w:r w:rsidR="00325D89" w:rsidRPr="00325D89">
        <w:rPr>
          <w:rFonts w:eastAsia="Tw Cen MT" w:hAnsi="Tw Cen MT" w:cs="Tw Cen MT"/>
          <w:b w:val="0"/>
          <w:bCs w:val="0"/>
          <w:sz w:val="14"/>
          <w:szCs w:val="22"/>
        </w:rPr>
        <w:t>Chhattisgarh</w:t>
      </w:r>
      <w:r w:rsidRPr="00325D89">
        <w:rPr>
          <w:rFonts w:eastAsia="Tw Cen MT" w:hAnsi="Tw Cen MT" w:cs="Tw Cen MT"/>
          <w:b w:val="0"/>
          <w:bCs w:val="0"/>
          <w:sz w:val="14"/>
          <w:szCs w:val="22"/>
        </w:rPr>
        <w:t xml:space="preserve">, State Coordinator, National Agriculture Development Project (NADP) Uttarakhand. Prof. Dubey is an environmental biotechnologist with specialization in organic agri-biotech and green growth technology. He has rich experience of over 25 years in research &amp; development and academic administration, strategic development and institutional management. He has expertise in development of innovative learning, teaching &amp; research modules on MOOCs platform. </w:t>
      </w:r>
    </w:p>
    <w:p w:rsidR="00325D89" w:rsidRPr="00325D89" w:rsidRDefault="00325D89" w:rsidP="00325D89">
      <w:pPr>
        <w:pStyle w:val="BodyText"/>
        <w:spacing w:before="73" w:line="198" w:lineRule="exact"/>
        <w:ind w:left="100" w:right="5987"/>
        <w:rPr>
          <w:rFonts w:ascii="Arial"/>
          <w:sz w:val="14"/>
          <w:szCs w:val="22"/>
        </w:rPr>
      </w:pPr>
      <w:r>
        <w:rPr>
          <w:rFonts w:ascii="Arial"/>
          <w:sz w:val="14"/>
          <w:szCs w:val="22"/>
        </w:rPr>
        <w:t xml:space="preserve">                       </w:t>
      </w:r>
      <w:r w:rsidRPr="00325D89">
        <w:rPr>
          <w:rFonts w:ascii="Arial"/>
          <w:sz w:val="14"/>
          <w:szCs w:val="22"/>
        </w:rPr>
        <w:t>E-mail: directornrc8@gmail.com</w:t>
      </w:r>
    </w:p>
    <w:p w:rsidR="00224D79" w:rsidRPr="00224D79" w:rsidRDefault="00224D79" w:rsidP="00224D79">
      <w:pPr>
        <w:pStyle w:val="Heading11"/>
        <w:keepNext/>
        <w:keepLines/>
        <w:shd w:val="clear" w:color="auto" w:fill="auto"/>
        <w:spacing w:after="0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</w:p>
    <w:p w:rsidR="004930DD" w:rsidRPr="00224D79" w:rsidRDefault="004930DD" w:rsidP="00224D79">
      <w:pPr>
        <w:pStyle w:val="ah3"/>
        <w:numPr>
          <w:ilvl w:val="0"/>
          <w:numId w:val="0"/>
        </w:numPr>
        <w:tabs>
          <w:tab w:val="num" w:pos="1080"/>
        </w:tabs>
        <w:autoSpaceDE w:val="0"/>
        <w:autoSpaceDN w:val="0"/>
        <w:adjustRightInd w:val="0"/>
        <w:ind w:left="1080" w:hanging="1080"/>
        <w:rPr>
          <w:rFonts w:ascii="Times New Roman" w:hAnsi="Times New Roman" w:cs="Times New Roman"/>
        </w:rPr>
      </w:pPr>
    </w:p>
    <w:p w:rsidR="004930DD" w:rsidRPr="00224D79" w:rsidRDefault="004930DD" w:rsidP="00224D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30DD" w:rsidRPr="00224D79" w:rsidRDefault="004930DD" w:rsidP="00224D7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0DD" w:rsidRPr="00224D79" w:rsidRDefault="004930DD" w:rsidP="004930DD">
      <w:pPr>
        <w:spacing w:line="600" w:lineRule="auto"/>
        <w:jc w:val="both"/>
        <w:rPr>
          <w:rFonts w:ascii="Times New Roman" w:hAnsi="Times New Roman" w:cs="Times New Roman"/>
        </w:rPr>
      </w:pPr>
    </w:p>
    <w:sectPr w:rsidR="004930DD" w:rsidRPr="00224D79" w:rsidSect="00B54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32328"/>
    <w:multiLevelType w:val="hybridMultilevel"/>
    <w:tmpl w:val="C09802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95BDC"/>
    <w:multiLevelType w:val="hybridMultilevel"/>
    <w:tmpl w:val="9D1A84E4"/>
    <w:lvl w:ilvl="0" w:tplc="9A1EE6D6">
      <w:start w:val="1"/>
      <w:numFmt w:val="decimal"/>
      <w:pStyle w:val="ah3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7FD4D94"/>
    <w:multiLevelType w:val="hybridMultilevel"/>
    <w:tmpl w:val="EEC23D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>
    <w:useFELayout/>
  </w:compat>
  <w:rsids>
    <w:rsidRoot w:val="004930DD"/>
    <w:rsid w:val="00224D79"/>
    <w:rsid w:val="002B37C9"/>
    <w:rsid w:val="00325D89"/>
    <w:rsid w:val="004930DD"/>
    <w:rsid w:val="00B542A6"/>
    <w:rsid w:val="00EA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2A6"/>
  </w:style>
  <w:style w:type="paragraph" w:styleId="Heading1">
    <w:name w:val="heading 1"/>
    <w:basedOn w:val="Normal"/>
    <w:link w:val="Heading1Char"/>
    <w:uiPriority w:val="1"/>
    <w:qFormat/>
    <w:rsid w:val="00224D7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224D79"/>
    <w:pPr>
      <w:keepNext/>
      <w:spacing w:after="0" w:line="360" w:lineRule="auto"/>
      <w:jc w:val="both"/>
      <w:outlineLvl w:val="1"/>
    </w:pPr>
    <w:rPr>
      <w:rFonts w:ascii="Arial" w:eastAsia="Arial Unicode MS" w:hAnsi="Arial" w:cs="Arial"/>
      <w:b/>
      <w:bCs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0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h3">
    <w:name w:val="ah3"/>
    <w:basedOn w:val="Heading4"/>
    <w:autoRedefine/>
    <w:uiPriority w:val="99"/>
    <w:rsid w:val="004930DD"/>
    <w:pPr>
      <w:keepLines w:val="0"/>
      <w:numPr>
        <w:numId w:val="1"/>
      </w:numPr>
      <w:shd w:val="clear" w:color="auto" w:fill="FFFFFF"/>
      <w:tabs>
        <w:tab w:val="clear" w:pos="1080"/>
        <w:tab w:val="num" w:pos="630"/>
      </w:tabs>
      <w:spacing w:before="0" w:line="240" w:lineRule="auto"/>
      <w:ind w:left="630" w:hanging="630"/>
      <w:jc w:val="both"/>
    </w:pPr>
    <w:rPr>
      <w:rFonts w:asciiTheme="minorHAnsi" w:eastAsia="Times New Roman" w:hAnsiTheme="minorHAnsi" w:cstheme="minorHAnsi"/>
      <w:b w:val="0"/>
      <w:bCs w:val="0"/>
      <w:i w:val="0"/>
      <w:iCs w:val="0"/>
      <w:color w:val="auto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0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link w:val="NoSpacingChar"/>
    <w:uiPriority w:val="1"/>
    <w:qFormat/>
    <w:rsid w:val="004930DD"/>
    <w:pPr>
      <w:spacing w:after="0" w:line="240" w:lineRule="auto"/>
    </w:pPr>
  </w:style>
  <w:style w:type="character" w:customStyle="1" w:styleId="Heading10">
    <w:name w:val="Heading #1_"/>
    <w:basedOn w:val="DefaultParagraphFont"/>
    <w:link w:val="Heading11"/>
    <w:uiPriority w:val="99"/>
    <w:locked/>
    <w:rsid w:val="00224D79"/>
    <w:rPr>
      <w:b/>
      <w:bCs/>
      <w:sz w:val="27"/>
      <w:szCs w:val="27"/>
      <w:shd w:val="clear" w:color="auto" w:fill="FFFFFF"/>
    </w:rPr>
  </w:style>
  <w:style w:type="character" w:customStyle="1" w:styleId="Heading1Italic">
    <w:name w:val="Heading #1 + Italic"/>
    <w:basedOn w:val="Heading10"/>
    <w:uiPriority w:val="99"/>
    <w:rsid w:val="00224D79"/>
    <w:rPr>
      <w:i/>
      <w:iCs/>
    </w:rPr>
  </w:style>
  <w:style w:type="paragraph" w:customStyle="1" w:styleId="Heading11">
    <w:name w:val="Heading #1"/>
    <w:basedOn w:val="Normal"/>
    <w:link w:val="Heading10"/>
    <w:uiPriority w:val="99"/>
    <w:rsid w:val="00224D79"/>
    <w:pPr>
      <w:widowControl w:val="0"/>
      <w:shd w:val="clear" w:color="auto" w:fill="FFFFFF"/>
      <w:spacing w:after="480" w:line="240" w:lineRule="atLeast"/>
      <w:jc w:val="center"/>
      <w:outlineLvl w:val="0"/>
    </w:pPr>
    <w:rPr>
      <w:b/>
      <w:bCs/>
      <w:sz w:val="27"/>
      <w:szCs w:val="27"/>
    </w:rPr>
  </w:style>
  <w:style w:type="paragraph" w:styleId="BodyText3">
    <w:name w:val="Body Text 3"/>
    <w:basedOn w:val="Normal"/>
    <w:link w:val="BodyText3Char"/>
    <w:rsid w:val="00224D79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sz w:val="24"/>
      <w:szCs w:val="20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224D79"/>
    <w:rPr>
      <w:rFonts w:ascii="Times New Roman" w:eastAsia="Times New Roman" w:hAnsi="Times New Roman" w:cs="Times New Roman"/>
      <w:color w:val="000080"/>
      <w:sz w:val="24"/>
      <w:szCs w:val="20"/>
      <w:lang w:val="en-US" w:eastAsia="en-US"/>
    </w:rPr>
  </w:style>
  <w:style w:type="character" w:customStyle="1" w:styleId="NoSpacingChar">
    <w:name w:val="No Spacing Char"/>
    <w:link w:val="NoSpacing"/>
    <w:uiPriority w:val="1"/>
    <w:rsid w:val="00224D79"/>
  </w:style>
  <w:style w:type="paragraph" w:styleId="BalloonText">
    <w:name w:val="Balloon Text"/>
    <w:basedOn w:val="Normal"/>
    <w:link w:val="BalloonTextChar"/>
    <w:uiPriority w:val="99"/>
    <w:semiHidden/>
    <w:unhideWhenUsed/>
    <w:rsid w:val="00224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D7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24D79"/>
    <w:rPr>
      <w:rFonts w:ascii="Arial" w:eastAsia="Arial Unicode MS" w:hAnsi="Arial" w:cs="Arial"/>
      <w:b/>
      <w:bCs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224D79"/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224D7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24D79"/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325D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2020-02-27T11:52:00Z</cp:lastPrinted>
  <dcterms:created xsi:type="dcterms:W3CDTF">2020-02-27T11:56:00Z</dcterms:created>
  <dcterms:modified xsi:type="dcterms:W3CDTF">2020-02-27T11:59:00Z</dcterms:modified>
</cp:coreProperties>
</file>