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169" w:type="dxa"/>
        <w:tblInd w:w="-885" w:type="dxa"/>
        <w:tblLook w:val="04A0" w:firstRow="1" w:lastRow="0" w:firstColumn="1" w:lastColumn="0" w:noHBand="0" w:noVBand="1"/>
      </w:tblPr>
      <w:tblGrid>
        <w:gridCol w:w="2603"/>
        <w:gridCol w:w="8566"/>
      </w:tblGrid>
      <w:tr w:rsidR="003B02F0" w:rsidRPr="003B02F0" w:rsidTr="003B02F0">
        <w:trPr>
          <w:trHeight w:val="464"/>
        </w:trPr>
        <w:tc>
          <w:tcPr>
            <w:tcW w:w="1116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en-IN"/>
              </w:rPr>
              <w:drawing>
                <wp:anchor distT="0" distB="0" distL="114300" distR="114300" simplePos="0" relativeHeight="251658240" behindDoc="0" locked="0" layoutInCell="1" allowOverlap="1" wp14:anchorId="711D03DE" wp14:editId="012A3ED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438900" cy="923925"/>
                  <wp:effectExtent l="0" t="0" r="0" b="0"/>
                  <wp:wrapNone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3870" cy="919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160"/>
            </w:tblGrid>
            <w:tr w:rsidR="003B02F0" w:rsidRPr="003B02F0">
              <w:trPr>
                <w:trHeight w:val="269"/>
                <w:tblCellSpacing w:w="0" w:type="dxa"/>
              </w:trPr>
              <w:tc>
                <w:tcPr>
                  <w:tcW w:w="101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B02F0" w:rsidRPr="003B02F0" w:rsidRDefault="003B02F0" w:rsidP="003B02F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en-IN"/>
                    </w:rPr>
                  </w:pPr>
                  <w:r w:rsidRPr="003B02F0">
                    <w:rPr>
                      <w:rFonts w:ascii="Calibri" w:eastAsia="Times New Roman" w:hAnsi="Calibri" w:cs="Calibri"/>
                      <w:color w:val="000000"/>
                      <w:lang w:eastAsia="en-IN"/>
                    </w:rPr>
                    <w:t xml:space="preserve">                                                                                                                           </w:t>
                  </w:r>
                </w:p>
              </w:tc>
            </w:tr>
            <w:tr w:rsidR="003B02F0" w:rsidRPr="003B02F0">
              <w:trPr>
                <w:trHeight w:val="269"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B02F0" w:rsidRPr="003B02F0" w:rsidRDefault="003B02F0" w:rsidP="003B02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n-IN"/>
                    </w:rPr>
                  </w:pPr>
                </w:p>
              </w:tc>
            </w:tr>
          </w:tbl>
          <w:p w:rsidR="003B02F0" w:rsidRPr="003B02F0" w:rsidRDefault="003B02F0" w:rsidP="003B02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3B02F0" w:rsidRPr="003B02F0" w:rsidTr="003B02F0">
        <w:trPr>
          <w:trHeight w:val="300"/>
        </w:trPr>
        <w:tc>
          <w:tcPr>
            <w:tcW w:w="1116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3B02F0" w:rsidRPr="003B02F0" w:rsidTr="003B02F0">
        <w:trPr>
          <w:trHeight w:val="300"/>
        </w:trPr>
        <w:tc>
          <w:tcPr>
            <w:tcW w:w="1116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3B02F0" w:rsidRPr="003B02F0" w:rsidTr="003B02F0">
        <w:trPr>
          <w:trHeight w:val="300"/>
        </w:trPr>
        <w:tc>
          <w:tcPr>
            <w:tcW w:w="1116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3B02F0" w:rsidRPr="003B02F0" w:rsidTr="003B02F0">
        <w:trPr>
          <w:trHeight w:val="300"/>
        </w:trPr>
        <w:tc>
          <w:tcPr>
            <w:tcW w:w="1116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  <w:t>Day 1: September 21, 2018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Hall Name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08:00-9:00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Registrations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09:00-09:30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38DD5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Opening Ceremony &amp; Introduction</w:t>
            </w:r>
          </w:p>
        </w:tc>
        <w:bookmarkStart w:id="0" w:name="_GoBack"/>
        <w:bookmarkEnd w:id="0"/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  <w:t>Keynote Forum</w:t>
            </w:r>
          </w:p>
        </w:tc>
      </w:tr>
      <w:tr w:rsidR="003B02F0" w:rsidRPr="003B02F0" w:rsidTr="003B02F0">
        <w:trPr>
          <w:trHeight w:val="945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09:30-10:30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 1: The DNA Sequencing Revolution as an important Singularity                                                                                                                                           Title 2: How Next Generation Sequencing is going to transform how we treat Cancer patients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David I Smith, Mayo Clinic, USA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Panel Discussion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Networking &amp; Refreshment Break | 10:30-10:50 @      </w:t>
            </w:r>
          </w:p>
        </w:tc>
      </w:tr>
      <w:tr w:rsidR="003B02F0" w:rsidRPr="003B02F0" w:rsidTr="003B02F0">
        <w:trPr>
          <w:trHeight w:val="630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10:50-11:20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Title: Restoring Histone Acetylation Homeostasis in the Neurodegenerative Brain relieves Epigenetic Transcriptional Repression and Reinstates Cognition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Felice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Elefant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, Drexel University, USA</w:t>
            </w:r>
          </w:p>
        </w:tc>
      </w:tr>
      <w:tr w:rsidR="003B02F0" w:rsidRPr="003B02F0" w:rsidTr="003B02F0">
        <w:trPr>
          <w:trHeight w:val="630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11:20-11:50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Title: Role of Pharmacogenomics in identifying Cancer survivors at risk for Adverse, Persistent Toxicities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M. Eileen Dolan, University of Chicago, USA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11:50-12:20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Title: Single Cell Genomics: When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Stochasticity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meets precision 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Xiaoliang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Sunney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Xie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, Harvard University, USA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Exhibitor Session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12:20-12:35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Special Talk by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MedGenome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Inc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, USA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12:35-12:50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Special Talk by Shanghai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GenePharma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Co. Ltd, China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Panel Discussion &amp; Group Photo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hideMark/>
          </w:tcPr>
          <w:p w:rsidR="003B02F0" w:rsidRPr="003B02F0" w:rsidRDefault="003B02F0" w:rsidP="003B0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Lunch Break | 12:50-13:50 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  <w:t>Scientific Session/Tracks</w:t>
            </w:r>
          </w:p>
        </w:tc>
      </w:tr>
      <w:tr w:rsidR="003B02F0" w:rsidRPr="003B02F0" w:rsidTr="003B02F0">
        <w:trPr>
          <w:trHeight w:val="840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Human Genetics | Cancer Genetics | Genetic Disorders | Molecular and Cellular Genetics | Medical Genetics | Population and Evolutionary Genetics |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Cytogenetics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| Epigenetics |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Immunogenetics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| Pharmacogenomics | Microbial Genomics | Cancer Genomics | Functional Genomics |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Nutrigenomics</w:t>
            </w:r>
            <w:proofErr w:type="spellEnd"/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  <w:t>Session Introduction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Session Chair: David I Smith, Mayo Clinic, USA  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Session Co-Chair: M. Eileen Dolan, University of Chicago, USA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  <w:t>Speaker Forum</w:t>
            </w:r>
          </w:p>
        </w:tc>
      </w:tr>
      <w:tr w:rsidR="003B02F0" w:rsidRPr="003B02F0" w:rsidTr="003B02F0">
        <w:trPr>
          <w:trHeight w:val="630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13:50-14:15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Title: Challenges and rewards of Usher Syndrome genetics research in Saudi Arabia</w:t>
            </w:r>
          </w:p>
        </w:tc>
      </w:tr>
      <w:tr w:rsidR="003B02F0" w:rsidRPr="003B02F0" w:rsidTr="003B02F0">
        <w:trPr>
          <w:trHeight w:val="630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Khushnooda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Ramzan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, King Faisal Specialist Hospital and Research Centre, Saudi Arabia</w:t>
            </w:r>
          </w:p>
        </w:tc>
      </w:tr>
      <w:tr w:rsidR="003B02F0" w:rsidRPr="003B02F0" w:rsidTr="003B02F0">
        <w:trPr>
          <w:trHeight w:val="630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14:15-14:40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Title: Clinical absolute quantification assay for non-invasive detection of PVT1-derived transcripts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Gargi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Pal, Hunter College of The City University of New York, USA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14:40-15:05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Title: Reducing ascertainment bias in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Pharmacogenomic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research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Laura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Scheinfeldt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Coriell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Institute for Medical Research, USA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963634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  <w:t>Continue…</w:t>
            </w:r>
          </w:p>
        </w:tc>
      </w:tr>
      <w:tr w:rsidR="003B02F0" w:rsidRPr="003B02F0" w:rsidTr="003B02F0">
        <w:trPr>
          <w:trHeight w:val="630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15:05-15:30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Title: A customized auditory rehabilitation based on the genetic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etiology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: A new auditory neuropathy spectrum disorder gene 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Byung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Yoon Choi, Seoul National University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Bundang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Hospital, South Korea </w:t>
            </w:r>
          </w:p>
        </w:tc>
      </w:tr>
      <w:tr w:rsidR="003B02F0" w:rsidRPr="003B02F0" w:rsidTr="003B02F0">
        <w:trPr>
          <w:trHeight w:val="630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15:30-15:55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Title: Deficiency in ORC1 affects heterochromatin organization, sister chromatid cohesion and the response to DNA damage in Meier-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Gorlin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Syndrome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Meryem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Alagoz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Biruni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University, Turkey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hideMark/>
          </w:tcPr>
          <w:p w:rsidR="003B02F0" w:rsidRPr="003B02F0" w:rsidRDefault="003B02F0" w:rsidP="003B0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Networking &amp; Refreshment Break | 15:55-16:15 @                                                                                                                                                                                      </w:t>
            </w:r>
          </w:p>
        </w:tc>
      </w:tr>
      <w:tr w:rsidR="003B02F0" w:rsidRPr="003B02F0" w:rsidTr="003B02F0">
        <w:trPr>
          <w:trHeight w:val="630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16:15-16:40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 : Pharmacogenomics boosted high content screening approaches for drug discovery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Jean-Philippe Stephan, Centre for excellence Pharmacological Screening, France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16:40-17:05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 : Cross-talk between brain cancer and Alzheimer's disease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Xinzhong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Li, University of Plymouth, UK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Young Researchers Forum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17:05-17:30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Title: Mutational screening in patients with familial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hypophosphatemic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rickets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Binata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Marik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, AIIMS, India</w:t>
            </w:r>
          </w:p>
        </w:tc>
      </w:tr>
      <w:tr w:rsidR="003B02F0" w:rsidRPr="003B02F0" w:rsidTr="003B02F0">
        <w:trPr>
          <w:trHeight w:val="630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17:30-17:55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" w:eastAsia="Times New Roman" w:hAnsi="Times" w:cs="Calibri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" w:eastAsia="Times New Roman" w:hAnsi="Times" w:cs="Calibri"/>
                <w:b/>
                <w:bCs/>
                <w:color w:val="000000"/>
                <w:sz w:val="24"/>
                <w:szCs w:val="24"/>
                <w:lang w:eastAsia="en-IN"/>
              </w:rPr>
              <w:t xml:space="preserve">Title: </w:t>
            </w:r>
            <w:proofErr w:type="spellStart"/>
            <w:r w:rsidRPr="003B02F0">
              <w:rPr>
                <w:rFonts w:ascii="Times" w:eastAsia="Times New Roman" w:hAnsi="Times" w:cs="Calibri"/>
                <w:b/>
                <w:bCs/>
                <w:color w:val="000000"/>
                <w:sz w:val="24"/>
                <w:szCs w:val="24"/>
                <w:lang w:eastAsia="en-IN"/>
              </w:rPr>
              <w:t>Graphene</w:t>
            </w:r>
            <w:proofErr w:type="spellEnd"/>
            <w:r w:rsidRPr="003B02F0">
              <w:rPr>
                <w:rFonts w:ascii="Times" w:eastAsia="Times New Roman" w:hAnsi="Times" w:cs="Calibri"/>
                <w:b/>
                <w:bCs/>
                <w:color w:val="000000"/>
                <w:sz w:val="24"/>
                <w:szCs w:val="24"/>
                <w:lang w:eastAsia="en-IN"/>
              </w:rPr>
              <w:t xml:space="preserve"> biosensors for label free detection of blood based biomarkers for Alzheimer’s disease 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Jagriti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Sethi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, University of Plymouth, UK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504D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Panel Discussion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  <w:t>Day 2: September 22, 2018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Hall Name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  <w:t>Keynote Forum</w:t>
            </w:r>
          </w:p>
        </w:tc>
      </w:tr>
      <w:tr w:rsidR="003B02F0" w:rsidRPr="003B02F0" w:rsidTr="003B02F0">
        <w:trPr>
          <w:trHeight w:val="630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09:00-09:30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Title: Gender Effect on the Genotype-Phenotype Correlation in Congenital Long QT Syndrome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Hector Barajas-Martinez, Global Genetics Corporation, </w:t>
            </w:r>
            <w:r w:rsidRPr="003B02F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  <w:t>USA</w:t>
            </w:r>
          </w:p>
        </w:tc>
      </w:tr>
      <w:tr w:rsidR="003B02F0" w:rsidRPr="003B02F0" w:rsidTr="003B02F0">
        <w:trPr>
          <w:trHeight w:val="630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09:30-10:00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Title: Whole Genome Sequencing to study the role of HPV integration in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Oropharyngeal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Squamous Cell Carcinoma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David I Smith, Mayo Clinic, USA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10:00-10:30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" w:eastAsia="Times New Roman" w:hAnsi="Times" w:cs="Calibri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" w:eastAsia="Times New Roman" w:hAnsi="Times" w:cs="Calibri"/>
                <w:b/>
                <w:bCs/>
                <w:color w:val="000000"/>
                <w:sz w:val="24"/>
                <w:szCs w:val="24"/>
                <w:lang w:eastAsia="en-IN"/>
              </w:rPr>
              <w:t>Title: MicroRNA-1207-3p in metastatic castrate-resistant Prostate Cancer</w:t>
            </w:r>
          </w:p>
        </w:tc>
      </w:tr>
      <w:tr w:rsidR="003B02F0" w:rsidRPr="003B02F0" w:rsidTr="003B02F0">
        <w:trPr>
          <w:trHeight w:val="435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Olorunseun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O.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Ogunwobi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, Hunter College of The City University of New York, USA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Panel Discussion &amp; Group Photo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hideMark/>
          </w:tcPr>
          <w:p w:rsidR="003B02F0" w:rsidRPr="003B02F0" w:rsidRDefault="003B02F0" w:rsidP="003B0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Networking &amp; Refreshment Break | 10:30-10:50 @  </w:t>
            </w:r>
          </w:p>
        </w:tc>
      </w:tr>
      <w:tr w:rsidR="003B02F0" w:rsidRPr="003B02F0" w:rsidTr="003B02F0">
        <w:trPr>
          <w:trHeight w:val="630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10:50-11:20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Title :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Graphene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biosensors for label free detection of blood based biomarkers for Alzheimer’s disease 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Genhua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Pan, University of Plymouth, UK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11:20-11:50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 : Genetics/genomics for both treatment and prevention:  The evidence-base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Ron Martin,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Nutrigenetics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Unlimited, Inc., USA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11:50-12:20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Title:Genomics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the cellular evolution of Medicine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John Powers, Murrieta Genomics, USA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Panel Discussion (12:20-12:30)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hideMark/>
          </w:tcPr>
          <w:p w:rsidR="003B02F0" w:rsidRPr="003B02F0" w:rsidRDefault="003B02F0" w:rsidP="003B0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Lunch Break | 12:30-13:30</w:t>
            </w:r>
          </w:p>
        </w:tc>
      </w:tr>
      <w:tr w:rsidR="003B02F0" w:rsidRPr="003B02F0" w:rsidTr="003B02F0">
        <w:trPr>
          <w:trHeight w:val="300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  <w:t>Scientific Session/Tracks</w:t>
            </w:r>
          </w:p>
        </w:tc>
      </w:tr>
      <w:tr w:rsidR="003B02F0" w:rsidRPr="003B02F0" w:rsidTr="003B02F0">
        <w:trPr>
          <w:trHeight w:val="1110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Human Genetics | Cancer Genetics | Genetic Disorders | Molecular and Cellular Genetics | Medical Genetics | Population and Evolutionary Genetics |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Cytogenetics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| Epigenetics |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Immunogenetics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| Pharmacogenomics | Microbial Genomics | Cancer Genomics | Functional Genomics |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Nutrigenomics</w:t>
            </w:r>
            <w:proofErr w:type="spellEnd"/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  <w:t>Session Introduction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Session Chair: Hector Barajas-Martinez, Global Genetics Corporation, USA   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Session Co-Chair: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Genhua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Pan, University of Plymouth, UK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IN"/>
              </w:rPr>
              <w:t>Speaker Forum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963634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  <w:t xml:space="preserve">                                                                                            Continue...  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13:30-13:55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Title: Holistic studies of Whole Genomes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Change Tan, University of Missouri, USA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13:55-14:20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Title: Germ-line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mutanome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profiling of the Breast Cancers in Pakistani population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Sadia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Ajaz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, University of Karachi, Pakistan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14:20-14:45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Title: Musculoskeletal response to hormonal therapies is influenced by CYP19A1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Reina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Villareal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Bayor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college of Medicine, USA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14:45-15:10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Title: TBA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 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15:10-15:35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Title: TBA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 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Panel Discussion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hideMark/>
          </w:tcPr>
          <w:p w:rsidR="003B02F0" w:rsidRPr="003B02F0" w:rsidRDefault="003B02F0" w:rsidP="003B0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Networking &amp; Refreshment Break | 15:35-15:50  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Video Presentation</w:t>
            </w:r>
          </w:p>
        </w:tc>
      </w:tr>
      <w:tr w:rsidR="003B02F0" w:rsidRPr="003B02F0" w:rsidTr="003B02F0">
        <w:trPr>
          <w:trHeight w:val="630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15:50-16:10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Title: Classic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Crouzon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Syndrome and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Crouzon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Syndrome associated with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Acanthosis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nigricans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: Familial case report</w:t>
            </w:r>
          </w:p>
        </w:tc>
      </w:tr>
      <w:tr w:rsidR="003B02F0" w:rsidRPr="003B02F0" w:rsidTr="003B02F0">
        <w:trPr>
          <w:trHeight w:val="630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Rebeca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Ruth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Briones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Andriuoli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, Universidad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Católica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de Santiago de Guayaquil, Ecuador</w:t>
            </w:r>
          </w:p>
        </w:tc>
      </w:tr>
      <w:tr w:rsidR="003B02F0" w:rsidRPr="003B02F0" w:rsidTr="003B02F0">
        <w:trPr>
          <w:trHeight w:val="945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16:10-16:30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Title: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RegenerAge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System: Therapeutic effects of combinatorial biologics (mRNA and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allogenic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MSCs) with a spinal cord stimulation system on a patient with spinal cord section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Joel I. Osorio,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RegenerAge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SAPI de CV, Mexico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16:30-16:50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Title: The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centers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of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premeltons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signal the beginning and ends of genes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Henry M.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Sobell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, University of Rochester, USA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Poster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Chair:Hector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Barajas-Martinez, Global Genetics Corporation, USA                   (16:50-17:50)</w:t>
            </w:r>
          </w:p>
        </w:tc>
      </w:tr>
      <w:tr w:rsidR="003B02F0" w:rsidRPr="003B02F0" w:rsidTr="003B02F0">
        <w:trPr>
          <w:trHeight w:val="630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P01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Title: Characterization of genetic variation in the Fc gamma Receptor locus in Ecuadorian population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Adriana Perez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Portilla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, University of Madrid, Spain</w:t>
            </w:r>
          </w:p>
        </w:tc>
      </w:tr>
      <w:tr w:rsidR="003B02F0" w:rsidRPr="003B02F0" w:rsidTr="003B02F0">
        <w:trPr>
          <w:trHeight w:val="630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P02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Title: Mitochondrial DNA Copy number variation in Iranian patients with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Nonalcoholic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fatty Liver disease 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Sharareh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Kamfar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Hamedan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University, Iran</w:t>
            </w:r>
          </w:p>
        </w:tc>
      </w:tr>
      <w:tr w:rsidR="003B02F0" w:rsidRPr="003B02F0" w:rsidTr="003B02F0">
        <w:trPr>
          <w:trHeight w:val="630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lastRenderedPageBreak/>
              <w:t>P03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Title: Analysis of mitochondrial DNA D-loop region mutations in Iranian patients with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Nonalcoholic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fatty Liver disease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Kambiz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Hasrak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Baqiyatallah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El -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Azam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Subspeciality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Hospital, Iran</w:t>
            </w:r>
          </w:p>
        </w:tc>
      </w:tr>
      <w:tr w:rsidR="003B02F0" w:rsidRPr="003B02F0" w:rsidTr="003B02F0">
        <w:trPr>
          <w:trHeight w:val="630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P04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Title: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Toxicogenomic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investigation of </w:t>
            </w:r>
            <w:proofErr w:type="spellStart"/>
            <w:r w:rsidRPr="003B02F0">
              <w:rPr>
                <w:rFonts w:ascii="Times" w:eastAsia="Times New Roman" w:hAnsi="Times" w:cs="Times New Roman"/>
                <w:b/>
                <w:bCs/>
                <w:i/>
                <w:iCs/>
                <w:sz w:val="24"/>
                <w:szCs w:val="24"/>
                <w:lang w:eastAsia="en-IN"/>
              </w:rPr>
              <w:t>Tetrahymena</w:t>
            </w:r>
            <w:proofErr w:type="spellEnd"/>
            <w:r w:rsidRPr="003B02F0">
              <w:rPr>
                <w:rFonts w:ascii="Times" w:eastAsia="Times New Roman" w:hAnsi="Times" w:cs="Times New Roman"/>
                <w:b/>
                <w:bCs/>
                <w:i/>
                <w:iCs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3B02F0">
              <w:rPr>
                <w:rFonts w:ascii="Times" w:eastAsia="Times New Roman" w:hAnsi="Times" w:cs="Times New Roman"/>
                <w:b/>
                <w:bCs/>
                <w:i/>
                <w:iCs/>
                <w:sz w:val="24"/>
                <w:szCs w:val="24"/>
                <w:lang w:eastAsia="en-IN"/>
              </w:rPr>
              <w:t>thermophila</w:t>
            </w:r>
            <w:proofErr w:type="spellEnd"/>
            <w:r w:rsidRPr="003B02F0">
              <w:rPr>
                <w:rFonts w:ascii="Times" w:eastAsia="Times New Roman" w:hAnsi="Times" w:cs="Times New Roman"/>
                <w:b/>
                <w:bCs/>
                <w:sz w:val="24"/>
                <w:szCs w:val="24"/>
                <w:lang w:eastAsia="en-IN"/>
              </w:rPr>
              <w:t xml:space="preserve"> exposed to organic pollutants and arsenic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Guangying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Wang, Chinese Academy of Sciences, China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P05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Title: TBA</w:t>
            </w:r>
          </w:p>
        </w:tc>
      </w:tr>
      <w:tr w:rsidR="003B02F0" w:rsidRPr="003B02F0" w:rsidTr="003B02F0">
        <w:trPr>
          <w:trHeight w:val="630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Gulmira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Yermakhanova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, Medical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Center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Hospital of President's Affairs Administration of the Republic of Kazakhstan, Kazakhstan.</w:t>
            </w:r>
          </w:p>
        </w:tc>
      </w:tr>
      <w:tr w:rsidR="003B02F0" w:rsidRPr="003B02F0" w:rsidTr="003B02F0">
        <w:trPr>
          <w:trHeight w:val="630"/>
        </w:trPr>
        <w:tc>
          <w:tcPr>
            <w:tcW w:w="2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P06</w:t>
            </w: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Title: Spatial and temporal distribution of small no coding RNAs(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miRNAa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and pi RNAs) into the cell</w:t>
            </w:r>
          </w:p>
        </w:tc>
      </w:tr>
      <w:tr w:rsidR="003B02F0" w:rsidRPr="003B02F0" w:rsidTr="003B02F0">
        <w:trPr>
          <w:trHeight w:val="315"/>
        </w:trPr>
        <w:tc>
          <w:tcPr>
            <w:tcW w:w="2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Chetta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Massimiliano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, Antonio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>Cardarelli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eastAsia="en-IN"/>
              </w:rPr>
              <w:t xml:space="preserve"> Hospital, Italy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Panel Discussion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Awards &amp; Closing </w:t>
            </w:r>
            <w:proofErr w:type="spellStart"/>
            <w:r w:rsidRPr="003B0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Cermony</w:t>
            </w:r>
            <w:proofErr w:type="spellEnd"/>
            <w:r w:rsidRPr="003B0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3B02F0" w:rsidRPr="003B02F0" w:rsidTr="003B02F0">
        <w:trPr>
          <w:trHeight w:val="315"/>
        </w:trPr>
        <w:tc>
          <w:tcPr>
            <w:tcW w:w="1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2F0" w:rsidRPr="003B02F0" w:rsidRDefault="003B02F0" w:rsidP="003B0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en-IN"/>
              </w:rPr>
            </w:pPr>
            <w:r w:rsidRPr="003B02F0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en-IN"/>
              </w:rPr>
              <w:t xml:space="preserve">**Note: Tentative program has been designed with the projected speakers names and titles. </w:t>
            </w:r>
          </w:p>
        </w:tc>
      </w:tr>
    </w:tbl>
    <w:p w:rsidR="004A76B5" w:rsidRDefault="003B02F0"/>
    <w:sectPr w:rsidR="004A76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2F0"/>
    <w:rsid w:val="003B02F0"/>
    <w:rsid w:val="00EF79D6"/>
    <w:rsid w:val="00F0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1136</Words>
  <Characters>6481</Characters>
  <Application>Microsoft Office Word</Application>
  <DocSecurity>0</DocSecurity>
  <Lines>54</Lines>
  <Paragraphs>15</Paragraphs>
  <ScaleCrop>false</ScaleCrop>
  <Company/>
  <LinksUpToDate>false</LinksUpToDate>
  <CharactersWithSpaces>7602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tissueengg</dc:creator>
  <cp:lastModifiedBy>tissueengg</cp:lastModifiedBy>
  <cp:revision>1</cp:revision>
  <cp:lastPrinted>2018-09-01T12:22:00Z</cp:lastPrinted>
  <dcterms:created xsi:type="dcterms:W3CDTF">2018-09-01T12:20:00Z</dcterms:created>
  <dcterms:modified xsi:type="dcterms:W3CDTF">2018-09-01T12:22:00Z</dcterms:modified>
</cp:coreProperties>
</file>