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D61" w:rsidRDefault="00A36D6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bookmarkStart w:id="0" w:name="_GoBack"/>
      <w:bookmarkEnd w:id="0"/>
    </w:p>
    <w:p w:rsidR="00666235" w:rsidRPr="00751386" w:rsidRDefault="00BA2A7D" w:rsidP="00751386">
      <w:pPr>
        <w:jc w:val="center"/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</w:pPr>
      <w:r w:rsidRPr="00751386"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>Evaluation of the use of rasburicase in prophylaxis and management of Tumor Lysis Syndrome among cancer patients in Qatar</w:t>
      </w:r>
    </w:p>
    <w:p w:rsidR="00BA2A7D" w:rsidRDefault="00BA2A7D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666235" w:rsidRDefault="00666235" w:rsidP="00BA2A7D">
      <w:r>
        <w:t xml:space="preserve">INTRODUCTION: </w:t>
      </w:r>
    </w:p>
    <w:p w:rsidR="00BA2A7D" w:rsidRDefault="00AF51AD" w:rsidP="00BA2A7D">
      <w:r>
        <w:t>Tumo</w:t>
      </w:r>
      <w:r w:rsidR="00872A9C">
        <w:t>r lysis syndrome (TLS) is a life threatening</w:t>
      </w:r>
      <w:r w:rsidR="00BA2A7D">
        <w:t xml:space="preserve"> ontological emergency caused by the breakdown of malignant cells resulting in massive release of cellular components into the blood.</w:t>
      </w:r>
    </w:p>
    <w:p w:rsidR="00666235" w:rsidRDefault="00BA2A7D" w:rsidP="00BA2A7D">
      <w:r>
        <w:t>Rasburicase is a urate oxidase enzyme used for prophylaxis and treatment of hyperuricemia associated with TLS.</w:t>
      </w:r>
    </w:p>
    <w:p w:rsidR="00BA2A7D" w:rsidRDefault="00BA2A7D" w:rsidP="00BA2A7D">
      <w:r>
        <w:t>Recent studies have demonstrated the effectiveness of a single rasburicase dose in prophylaxis and management of hyperuricemia associated with TLS.</w:t>
      </w:r>
    </w:p>
    <w:p w:rsidR="00BA2A7D" w:rsidRDefault="00BA2A7D" w:rsidP="00BA2A7D"/>
    <w:p w:rsidR="00872A9C" w:rsidRDefault="00666235" w:rsidP="00AF51AD">
      <w:r>
        <w:t xml:space="preserve">RESEARCH QUESTION OR HYPOTHESIS: </w:t>
      </w:r>
    </w:p>
    <w:p w:rsidR="00CD74B3" w:rsidRDefault="00CD74B3" w:rsidP="00935AF1">
      <w:r>
        <w:t xml:space="preserve">To evaluate the impact of pharmacy-led TLS guidelines </w:t>
      </w:r>
      <w:r w:rsidR="00935AF1">
        <w:t xml:space="preserve">update </w:t>
      </w:r>
      <w:r>
        <w:t xml:space="preserve">recommending the use of a single rasburicase dose </w:t>
      </w:r>
      <w:r w:rsidR="00935AF1">
        <w:t>on</w:t>
      </w:r>
      <w:r>
        <w:t xml:space="preserve"> optimization of rasburicase use and cost reduction.</w:t>
      </w:r>
    </w:p>
    <w:p w:rsidR="00CD74B3" w:rsidRDefault="00CD74B3" w:rsidP="00AF51AD"/>
    <w:p w:rsidR="00666235" w:rsidRDefault="00666235" w:rsidP="008F4CB2">
      <w:r>
        <w:t xml:space="preserve">STUDY DESIGN: </w:t>
      </w:r>
    </w:p>
    <w:p w:rsidR="00AF51AD" w:rsidRPr="008F4CB2" w:rsidRDefault="00CC2534" w:rsidP="008974ED">
      <w:r>
        <w:t xml:space="preserve">A </w:t>
      </w:r>
      <w:r w:rsidR="008974ED">
        <w:t xml:space="preserve">single center </w:t>
      </w:r>
      <w:r w:rsidR="00AF51AD" w:rsidRPr="008F4CB2">
        <w:t>retrospe</w:t>
      </w:r>
      <w:r w:rsidR="008974ED">
        <w:t>ctive chart review cohort study.</w:t>
      </w:r>
    </w:p>
    <w:p w:rsidR="00BA3CBC" w:rsidRDefault="00BA3CBC" w:rsidP="00BA3CBC"/>
    <w:p w:rsidR="00666235" w:rsidRDefault="00666235" w:rsidP="00A36D61">
      <w:r>
        <w:t xml:space="preserve">METHODS: </w:t>
      </w:r>
    </w:p>
    <w:p w:rsidR="00F9000C" w:rsidRPr="00FB6D38" w:rsidRDefault="00CD74B3" w:rsidP="00FB6D38">
      <w:r>
        <w:t xml:space="preserve">A total of </w:t>
      </w:r>
      <w:r w:rsidR="00AB6952" w:rsidRPr="00FB6D38">
        <w:t xml:space="preserve">103 patients who received rasburicase were included and divided into 2 groups based on the date of the TLS guidelines update; 48 patients before and 55 patients after the </w:t>
      </w:r>
      <w:r w:rsidR="00FB6D38">
        <w:t>guidelines update.</w:t>
      </w:r>
    </w:p>
    <w:p w:rsidR="00F9000C" w:rsidRPr="00FB6D38" w:rsidRDefault="00AB6952" w:rsidP="00DA436D">
      <w:r w:rsidRPr="00FB6D38">
        <w:t>Collected data included patients’ demographics, diagnosis, G6PD status, rasburicase dose, duration and number of dispensed vials, laboratory parameters and frequency of uric acid and electrolytes monitoring following rasburicase doses.</w:t>
      </w:r>
    </w:p>
    <w:p w:rsidR="00F9000C" w:rsidRPr="00FB6D38" w:rsidRDefault="00AB6952" w:rsidP="00FB6D38">
      <w:r w:rsidRPr="00FB6D38">
        <w:t>Statistical analyses were performed using IBM SPSS Statistics ® version 22.</w:t>
      </w:r>
    </w:p>
    <w:p w:rsidR="00FB6D38" w:rsidRDefault="00FB6D38" w:rsidP="00A36D61"/>
    <w:p w:rsidR="00CC2534" w:rsidRDefault="00666235" w:rsidP="00A36D61">
      <w:r>
        <w:t>RESULTS:</w:t>
      </w:r>
    </w:p>
    <w:p w:rsidR="00A36D61" w:rsidRDefault="00CC2534" w:rsidP="00872A9C">
      <w:pPr>
        <w:shd w:val="clear" w:color="auto" w:fill="FFFFFF"/>
        <w:spacing w:after="150"/>
      </w:pPr>
      <w:r w:rsidRPr="00872A9C">
        <w:t>The rate of compliance to the institutional TLS guidelines after the guidelines update increased from 77% to 87.2% (P=0.17), from 45.8% to 78.2% (P=0.001) and from 56% to 94.5% (P &lt; 0.001) in terms of proper indication, proper duration and G6PD screening, respectively. However, monitoring of uric acid and electrolytes was not improved. Rasburicase consumption and cost were significantly reduced by 42.5% after the guidelines update. Furthermore, the single dose rasburicase was efficacious in normalizing uric acid within 24 hours in 98.4% of patients.</w:t>
      </w:r>
    </w:p>
    <w:p w:rsidR="00666235" w:rsidRDefault="00666235">
      <w:r>
        <w:t>CONCLUSION</w:t>
      </w:r>
      <w:r w:rsidR="00872A9C">
        <w:t>:</w:t>
      </w:r>
    </w:p>
    <w:p w:rsidR="00CC2534" w:rsidRPr="00872A9C" w:rsidRDefault="00CC2534" w:rsidP="00872A9C">
      <w:pPr>
        <w:shd w:val="clear" w:color="auto" w:fill="FFFFFF"/>
      </w:pPr>
      <w:r w:rsidRPr="00872A9C">
        <w:t xml:space="preserve">Updating the institutional TLS guidelines had a significant impact on optimization of rasburicase use and </w:t>
      </w:r>
      <w:r w:rsidR="00872A9C" w:rsidRPr="00872A9C">
        <w:t>led to significant cost reduction</w:t>
      </w:r>
      <w:r w:rsidRPr="00872A9C">
        <w:t>. Moreover, the use of a single rasburicase dose demonstrated efficacy in lowering serum uric acid levels.</w:t>
      </w:r>
    </w:p>
    <w:p w:rsidR="00CC2534" w:rsidRDefault="00CC2534"/>
    <w:sectPr w:rsidR="00CC253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C77F04"/>
    <w:multiLevelType w:val="hybridMultilevel"/>
    <w:tmpl w:val="022EDD46"/>
    <w:lvl w:ilvl="0" w:tplc="80FCD0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4ECB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F092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4EA7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9A36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28E6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C44D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6425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9ACE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74C"/>
    <w:rsid w:val="001F3162"/>
    <w:rsid w:val="00666235"/>
    <w:rsid w:val="0070374C"/>
    <w:rsid w:val="00751386"/>
    <w:rsid w:val="00755683"/>
    <w:rsid w:val="00872A9C"/>
    <w:rsid w:val="008974ED"/>
    <w:rsid w:val="008F4CB2"/>
    <w:rsid w:val="00935AF1"/>
    <w:rsid w:val="00A36D61"/>
    <w:rsid w:val="00AB6952"/>
    <w:rsid w:val="00AF51AD"/>
    <w:rsid w:val="00BA2A7D"/>
    <w:rsid w:val="00BA3CBC"/>
    <w:rsid w:val="00CC2534"/>
    <w:rsid w:val="00CC7890"/>
    <w:rsid w:val="00CD74B3"/>
    <w:rsid w:val="00DA436D"/>
    <w:rsid w:val="00F9000C"/>
    <w:rsid w:val="00FB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">
    <w:name w:val="heading"/>
    <w:basedOn w:val="DefaultParagraphFont"/>
    <w:rsid w:val="00A36D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">
    <w:name w:val="heading"/>
    <w:basedOn w:val="DefaultParagraphFont"/>
    <w:rsid w:val="00A36D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2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7234">
          <w:marLeft w:val="893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3099">
          <w:marLeft w:val="893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49953">
          <w:marLeft w:val="893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34462">
          <w:marLeft w:val="893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Nancy Anwar Mohamed Aly Kassem</dc:creator>
  <cp:lastModifiedBy>Nancy Anwar Mohamed Aly Kassem</cp:lastModifiedBy>
  <cp:revision>2</cp:revision>
  <dcterms:created xsi:type="dcterms:W3CDTF">2018-09-05T10:14:00Z</dcterms:created>
  <dcterms:modified xsi:type="dcterms:W3CDTF">2018-09-05T10:14:00Z</dcterms:modified>
</cp:coreProperties>
</file>