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E37" w:rsidRPr="00A37023" w:rsidRDefault="002D1782" w:rsidP="00494130">
      <w:pPr>
        <w:pStyle w:val="1"/>
        <w:spacing w:before="170"/>
        <w:ind w:left="0"/>
        <w:rPr>
          <w:rFonts w:ascii="Times New Roman" w:eastAsiaTheme="minorEastAsia" w:hAnsi="Times New Roman" w:cs="Times New Roman"/>
          <w:color w:val="337AB7"/>
          <w:lang w:eastAsia="ja-JP"/>
        </w:rPr>
      </w:pPr>
      <w:r>
        <w:rPr>
          <w:rFonts w:eastAsiaTheme="minorEastAsia" w:hint="eastAsia"/>
          <w:color w:val="337AB7"/>
          <w:lang w:eastAsia="ja-JP"/>
        </w:rPr>
        <w:t>Ischemia in</w:t>
      </w:r>
      <w:r w:rsidR="00ED40CA">
        <w:rPr>
          <w:rFonts w:eastAsiaTheme="minorEastAsia" w:hint="eastAsia"/>
          <w:color w:val="337AB7"/>
          <w:lang w:eastAsia="ja-JP"/>
        </w:rPr>
        <w:t xml:space="preserve"> jailed diagonal branch region after LAD stenting does not deteriorate long term prognosis</w:t>
      </w:r>
    </w:p>
    <w:p w:rsidR="00AE3E37" w:rsidRPr="00A74E0C" w:rsidRDefault="00A37023" w:rsidP="00A74E0C">
      <w:pPr>
        <w:pStyle w:val="a3"/>
        <w:rPr>
          <w:rFonts w:ascii="Arial" w:eastAsiaTheme="minorEastAsia"/>
          <w:lang w:eastAsia="ja-JP"/>
        </w:rPr>
      </w:pPr>
      <w:proofErr w:type="spellStart"/>
      <w:r w:rsidRPr="00A37023">
        <w:rPr>
          <w:rFonts w:ascii="Arial"/>
        </w:rPr>
        <w:t>Ryuichi</w:t>
      </w:r>
      <w:proofErr w:type="spellEnd"/>
      <w:r w:rsidRPr="00A37023">
        <w:rPr>
          <w:rFonts w:ascii="Arial"/>
        </w:rPr>
        <w:t xml:space="preserve"> Hattori,</w:t>
      </w:r>
      <w:r w:rsidR="00A74E0C">
        <w:rPr>
          <w:rFonts w:ascii="Arial" w:eastAsiaTheme="minorEastAsia" w:hint="eastAsia"/>
          <w:lang w:eastAsia="ja-JP"/>
        </w:rPr>
        <w:t xml:space="preserve"> M.D., </w:t>
      </w:r>
      <w:r w:rsidRPr="00A37023">
        <w:rPr>
          <w:rFonts w:ascii="Arial"/>
        </w:rPr>
        <w:t xml:space="preserve">Yoichi  </w:t>
      </w:r>
      <w:proofErr w:type="spellStart"/>
      <w:r w:rsidRPr="00A37023">
        <w:rPr>
          <w:rFonts w:ascii="Arial"/>
        </w:rPr>
        <w:t>Tsutano</w:t>
      </w:r>
      <w:proofErr w:type="spellEnd"/>
      <w:r w:rsidRPr="00A37023">
        <w:rPr>
          <w:rFonts w:ascii="Arial"/>
        </w:rPr>
        <w:t xml:space="preserve">, </w:t>
      </w:r>
      <w:r w:rsidR="00A74E0C">
        <w:rPr>
          <w:rFonts w:ascii="Arial" w:eastAsiaTheme="minorEastAsia" w:hint="eastAsia"/>
          <w:lang w:eastAsia="ja-JP"/>
        </w:rPr>
        <w:t xml:space="preserve">M.D., </w:t>
      </w:r>
      <w:proofErr w:type="spellStart"/>
      <w:r w:rsidRPr="00A37023">
        <w:rPr>
          <w:rFonts w:ascii="Arial"/>
        </w:rPr>
        <w:t>Eri</w:t>
      </w:r>
      <w:proofErr w:type="spellEnd"/>
      <w:r w:rsidRPr="00A37023">
        <w:rPr>
          <w:rFonts w:ascii="Arial"/>
        </w:rPr>
        <w:t xml:space="preserve"> Ishikawa, </w:t>
      </w:r>
      <w:r w:rsidR="00A74E0C">
        <w:rPr>
          <w:rFonts w:ascii="Arial" w:eastAsiaTheme="minorEastAsia" w:hint="eastAsia"/>
          <w:lang w:eastAsia="ja-JP"/>
        </w:rPr>
        <w:t xml:space="preserve">M.D., </w:t>
      </w:r>
      <w:r w:rsidRPr="00A37023">
        <w:rPr>
          <w:rFonts w:ascii="Arial"/>
        </w:rPr>
        <w:t xml:space="preserve">Rintaro </w:t>
      </w:r>
      <w:proofErr w:type="spellStart"/>
      <w:r w:rsidRPr="00A37023">
        <w:rPr>
          <w:rFonts w:ascii="Arial"/>
        </w:rPr>
        <w:t>Tamashima</w:t>
      </w:r>
      <w:proofErr w:type="spellEnd"/>
      <w:r w:rsidRPr="00A37023">
        <w:rPr>
          <w:rFonts w:ascii="Arial"/>
        </w:rPr>
        <w:t>,</w:t>
      </w:r>
      <w:r w:rsidR="00A74E0C">
        <w:rPr>
          <w:rFonts w:ascii="Arial" w:eastAsiaTheme="minorEastAsia" w:hint="eastAsia"/>
          <w:lang w:eastAsia="ja-JP"/>
        </w:rPr>
        <w:t xml:space="preserve"> M.D., </w:t>
      </w:r>
      <w:proofErr w:type="spellStart"/>
      <w:r w:rsidRPr="00A37023">
        <w:rPr>
          <w:rFonts w:ascii="Arial"/>
        </w:rPr>
        <w:t>Toshimitsu</w:t>
      </w:r>
      <w:proofErr w:type="spellEnd"/>
      <w:r w:rsidRPr="00A37023">
        <w:rPr>
          <w:rFonts w:ascii="Arial"/>
        </w:rPr>
        <w:t xml:space="preserve"> Watanabe,  </w:t>
      </w:r>
      <w:r w:rsidR="00A74E0C">
        <w:rPr>
          <w:rFonts w:ascii="Arial" w:eastAsiaTheme="minorEastAsia" w:hint="eastAsia"/>
          <w:lang w:eastAsia="ja-JP"/>
        </w:rPr>
        <w:t xml:space="preserve">M.D., </w:t>
      </w:r>
      <w:r w:rsidRPr="00A37023">
        <w:rPr>
          <w:rFonts w:ascii="Arial"/>
        </w:rPr>
        <w:t xml:space="preserve">Yoshiaki </w:t>
      </w:r>
      <w:proofErr w:type="spellStart"/>
      <w:r w:rsidRPr="00A37023">
        <w:rPr>
          <w:rFonts w:ascii="Arial"/>
        </w:rPr>
        <w:t>Tsuyuki</w:t>
      </w:r>
      <w:proofErr w:type="spellEnd"/>
      <w:r w:rsidRPr="00A37023">
        <w:rPr>
          <w:rFonts w:ascii="Arial"/>
        </w:rPr>
        <w:t xml:space="preserve">, </w:t>
      </w:r>
      <w:r w:rsidR="00A74E0C">
        <w:rPr>
          <w:rFonts w:ascii="Arial" w:eastAsiaTheme="minorEastAsia" w:hint="eastAsia"/>
          <w:lang w:eastAsia="ja-JP"/>
        </w:rPr>
        <w:t xml:space="preserve">M.D., </w:t>
      </w:r>
      <w:r w:rsidRPr="00A37023">
        <w:rPr>
          <w:rFonts w:ascii="Arial"/>
        </w:rPr>
        <w:t>Hitoshi Ishida,</w:t>
      </w:r>
      <w:r w:rsidR="00A74E0C">
        <w:rPr>
          <w:rFonts w:ascii="Arial" w:eastAsiaTheme="minorEastAsia" w:hint="eastAsia"/>
          <w:lang w:eastAsia="ja-JP"/>
        </w:rPr>
        <w:t xml:space="preserve"> M.D., </w:t>
      </w:r>
      <w:r w:rsidRPr="00A37023">
        <w:rPr>
          <w:rFonts w:ascii="Arial"/>
        </w:rPr>
        <w:t xml:space="preserve">Norio </w:t>
      </w:r>
      <w:proofErr w:type="spellStart"/>
      <w:r w:rsidRPr="00A37023">
        <w:rPr>
          <w:rFonts w:ascii="Arial"/>
        </w:rPr>
        <w:t>Kanamori</w:t>
      </w:r>
      <w:proofErr w:type="spellEnd"/>
      <w:r w:rsidRPr="00A37023">
        <w:rPr>
          <w:rFonts w:ascii="Arial"/>
        </w:rPr>
        <w:t>,</w:t>
      </w:r>
      <w:r w:rsidR="00A74E0C">
        <w:rPr>
          <w:rFonts w:ascii="Arial" w:eastAsiaTheme="minorEastAsia" w:hint="eastAsia"/>
          <w:lang w:eastAsia="ja-JP"/>
        </w:rPr>
        <w:t xml:space="preserve"> M.D., </w:t>
      </w:r>
      <w:r w:rsidRPr="00A37023">
        <w:rPr>
          <w:rFonts w:ascii="Arial"/>
        </w:rPr>
        <w:t xml:space="preserve"> </w:t>
      </w:r>
      <w:proofErr w:type="spellStart"/>
      <w:r w:rsidRPr="00A37023">
        <w:rPr>
          <w:rFonts w:ascii="Arial"/>
        </w:rPr>
        <w:t>Michitomo</w:t>
      </w:r>
      <w:proofErr w:type="spellEnd"/>
      <w:r w:rsidRPr="00A37023">
        <w:rPr>
          <w:rFonts w:ascii="Arial"/>
        </w:rPr>
        <w:t xml:space="preserve"> </w:t>
      </w:r>
      <w:proofErr w:type="spellStart"/>
      <w:r w:rsidRPr="00A37023">
        <w:rPr>
          <w:rFonts w:ascii="Arial"/>
        </w:rPr>
        <w:t>Kawahito</w:t>
      </w:r>
      <w:proofErr w:type="spellEnd"/>
      <w:r w:rsidRPr="00A37023">
        <w:rPr>
          <w:rFonts w:ascii="Arial"/>
        </w:rPr>
        <w:t>,</w:t>
      </w:r>
      <w:r w:rsidR="00A74E0C">
        <w:rPr>
          <w:rFonts w:ascii="Arial" w:eastAsiaTheme="minorEastAsia" w:hint="eastAsia"/>
          <w:lang w:eastAsia="ja-JP"/>
        </w:rPr>
        <w:t xml:space="preserve"> M.D., </w:t>
      </w:r>
      <w:r w:rsidRPr="00A37023">
        <w:rPr>
          <w:rFonts w:ascii="Arial"/>
        </w:rPr>
        <w:t xml:space="preserve"> </w:t>
      </w:r>
      <w:proofErr w:type="spellStart"/>
      <w:r w:rsidRPr="00A37023">
        <w:rPr>
          <w:rFonts w:ascii="Arial"/>
        </w:rPr>
        <w:t>Ryota</w:t>
      </w:r>
      <w:proofErr w:type="spellEnd"/>
      <w:r w:rsidRPr="00A37023">
        <w:rPr>
          <w:rFonts w:ascii="Arial"/>
        </w:rPr>
        <w:t xml:space="preserve"> Matsuoka,</w:t>
      </w:r>
      <w:r w:rsidR="00A74E0C">
        <w:rPr>
          <w:rFonts w:ascii="Arial" w:eastAsiaTheme="minorEastAsia" w:hint="eastAsia"/>
          <w:lang w:eastAsia="ja-JP"/>
        </w:rPr>
        <w:t xml:space="preserve"> M.D., </w:t>
      </w:r>
      <w:r w:rsidRPr="00A37023">
        <w:rPr>
          <w:rFonts w:ascii="Arial"/>
        </w:rPr>
        <w:t xml:space="preserve">Hitoshi </w:t>
      </w:r>
      <w:proofErr w:type="spellStart"/>
      <w:r w:rsidRPr="00A37023">
        <w:rPr>
          <w:rFonts w:ascii="Arial"/>
        </w:rPr>
        <w:t>Tanio</w:t>
      </w:r>
      <w:proofErr w:type="spellEnd"/>
      <w:r w:rsidRPr="00A37023">
        <w:rPr>
          <w:rFonts w:ascii="Arial"/>
        </w:rPr>
        <w:t xml:space="preserve">, </w:t>
      </w:r>
      <w:r w:rsidR="00A74E0C">
        <w:rPr>
          <w:rFonts w:ascii="Arial" w:eastAsiaTheme="minorEastAsia" w:hint="eastAsia"/>
          <w:lang w:eastAsia="ja-JP"/>
        </w:rPr>
        <w:t xml:space="preserve">M.D., </w:t>
      </w:r>
      <w:r w:rsidRPr="00A37023">
        <w:rPr>
          <w:rFonts w:ascii="Arial"/>
        </w:rPr>
        <w:t>Takeshi Aoyama</w:t>
      </w:r>
      <w:r w:rsidR="00A74E0C">
        <w:rPr>
          <w:rFonts w:ascii="Arial" w:eastAsiaTheme="minorEastAsia" w:hint="eastAsia"/>
          <w:lang w:eastAsia="ja-JP"/>
        </w:rPr>
        <w:t xml:space="preserve">, M.D., Department of Cardiology, Shimada Municipal Hospital, </w:t>
      </w:r>
      <w:r w:rsidR="00E73613">
        <w:rPr>
          <w:rFonts w:ascii="Arial" w:eastAsiaTheme="minorEastAsia" w:hint="eastAsia"/>
          <w:lang w:eastAsia="ja-JP"/>
        </w:rPr>
        <w:t xml:space="preserve">Shimada, 427-8502 </w:t>
      </w:r>
      <w:r w:rsidR="00A74E0C">
        <w:rPr>
          <w:rFonts w:ascii="Arial" w:eastAsiaTheme="minorEastAsia" w:hint="eastAsia"/>
          <w:lang w:eastAsia="ja-JP"/>
        </w:rPr>
        <w:t>Japan</w:t>
      </w:r>
    </w:p>
    <w:p w:rsidR="00AE3E37" w:rsidRDefault="00AE3E37">
      <w:pPr>
        <w:rPr>
          <w:rFonts w:ascii="Arial" w:eastAsiaTheme="minorEastAsia"/>
          <w:sz w:val="21"/>
          <w:lang w:eastAsia="ja-JP"/>
        </w:rPr>
      </w:pPr>
    </w:p>
    <w:p w:rsidR="00A74E0C" w:rsidRPr="00A74E0C" w:rsidRDefault="00A74E0C">
      <w:pPr>
        <w:rPr>
          <w:rFonts w:ascii="Arial" w:eastAsiaTheme="minorEastAsia"/>
          <w:sz w:val="21"/>
          <w:lang w:eastAsia="ja-JP"/>
        </w:rPr>
        <w:sectPr w:rsidR="00A74E0C" w:rsidRPr="00A74E0C">
          <w:headerReference w:type="default" r:id="rId8"/>
          <w:footerReference w:type="default" r:id="rId9"/>
          <w:type w:val="continuous"/>
          <w:pgSz w:w="11910" w:h="16840"/>
          <w:pgMar w:top="1740" w:right="600" w:bottom="840" w:left="620" w:header="541" w:footer="642" w:gutter="0"/>
          <w:cols w:space="720"/>
        </w:sectPr>
      </w:pPr>
    </w:p>
    <w:p w:rsidR="00AE3E37" w:rsidRPr="00A74E0C" w:rsidRDefault="00A9710C">
      <w:pPr>
        <w:pStyle w:val="3"/>
        <w:spacing w:before="147"/>
        <w:jc w:val="both"/>
        <w:rPr>
          <w:rFonts w:eastAsiaTheme="minorEastAsia"/>
          <w:lang w:eastAsia="ja-JP"/>
        </w:rPr>
      </w:pPr>
      <w:r>
        <w:rPr>
          <w:color w:val="BF5A14"/>
        </w:rPr>
        <w:lastRenderedPageBreak/>
        <w:t>Abstract</w:t>
      </w:r>
      <w:r w:rsidR="00A74E0C">
        <w:rPr>
          <w:color w:val="BF5A14"/>
        </w:rPr>
        <w:t xml:space="preserve"> </w:t>
      </w:r>
    </w:p>
    <w:p w:rsidR="00D66942" w:rsidRDefault="00A74E0C" w:rsidP="00EC7AAE">
      <w:pPr>
        <w:pStyle w:val="a3"/>
        <w:spacing w:before="90" w:line="280" w:lineRule="auto"/>
        <w:ind w:left="100"/>
        <w:jc w:val="both"/>
        <w:rPr>
          <w:rFonts w:eastAsiaTheme="minorEastAsia"/>
          <w:lang w:eastAsia="ja-JP"/>
        </w:rPr>
      </w:pPr>
      <w:r>
        <w:rPr>
          <w:rFonts w:eastAsiaTheme="minorEastAsia" w:hint="eastAsia"/>
          <w:lang w:eastAsia="ja-JP"/>
        </w:rPr>
        <w:t xml:space="preserve">Optimal strategy for treating coronary bifurcation lesions is still controversial. </w:t>
      </w:r>
      <w:r w:rsidR="0067555B">
        <w:rPr>
          <w:rFonts w:eastAsiaTheme="minorEastAsia"/>
          <w:lang w:eastAsia="ja-JP"/>
        </w:rPr>
        <w:t>We</w:t>
      </w:r>
      <w:r w:rsidR="0067555B">
        <w:rPr>
          <w:rFonts w:eastAsiaTheme="minorEastAsia" w:hint="eastAsia"/>
          <w:lang w:eastAsia="ja-JP"/>
        </w:rPr>
        <w:t xml:space="preserve"> compared long term prognosis between patients with and without ischemia at jailed diagonal branch region after left anterior descending artery (LAD) stenting. From </w:t>
      </w:r>
      <w:r w:rsidR="0067555B">
        <w:rPr>
          <w:rFonts w:eastAsiaTheme="minorEastAsia"/>
        </w:rPr>
        <w:t>April 2005</w:t>
      </w:r>
      <w:r w:rsidR="0067555B">
        <w:rPr>
          <w:rFonts w:eastAsiaTheme="minorEastAsia" w:hint="eastAsia"/>
          <w:lang w:eastAsia="ja-JP"/>
        </w:rPr>
        <w:t xml:space="preserve"> to </w:t>
      </w:r>
      <w:r w:rsidR="0067555B" w:rsidRPr="0067555B">
        <w:rPr>
          <w:rFonts w:eastAsiaTheme="minorEastAsia"/>
        </w:rPr>
        <w:t>December 2013</w:t>
      </w:r>
      <w:r w:rsidR="0067555B">
        <w:rPr>
          <w:rFonts w:eastAsiaTheme="minorEastAsia" w:hint="eastAsia"/>
          <w:lang w:eastAsia="ja-JP"/>
        </w:rPr>
        <w:t xml:space="preserve">, </w:t>
      </w:r>
      <w:r w:rsidR="00F54E01">
        <w:rPr>
          <w:rFonts w:eastAsiaTheme="minorEastAsia"/>
        </w:rPr>
        <w:t>1667</w:t>
      </w:r>
      <w:r w:rsidR="00F54E01">
        <w:rPr>
          <w:rFonts w:eastAsiaTheme="minorEastAsia" w:hint="eastAsia"/>
          <w:lang w:eastAsia="ja-JP"/>
        </w:rPr>
        <w:t xml:space="preserve"> </w:t>
      </w:r>
      <w:r w:rsidR="0067555B">
        <w:rPr>
          <w:rFonts w:eastAsiaTheme="minorEastAsia"/>
        </w:rPr>
        <w:t xml:space="preserve">patients </w:t>
      </w:r>
      <w:r w:rsidR="0067555B">
        <w:rPr>
          <w:rFonts w:eastAsiaTheme="minorEastAsia" w:hint="eastAsia"/>
          <w:lang w:eastAsia="ja-JP"/>
        </w:rPr>
        <w:t xml:space="preserve">underwent percutaneous coronary intervention </w:t>
      </w:r>
      <w:r w:rsidR="0067555B" w:rsidRPr="0067555B">
        <w:rPr>
          <w:rFonts w:eastAsiaTheme="minorEastAsia"/>
        </w:rPr>
        <w:t xml:space="preserve">in our hospital. </w:t>
      </w:r>
      <w:r w:rsidR="0067555B" w:rsidRPr="0067555B">
        <w:rPr>
          <w:rFonts w:eastAsiaTheme="minorEastAsia"/>
          <w:lang w:eastAsia="ja-JP"/>
        </w:rPr>
        <w:t>We selected 151 patients who received LAD stenting</w:t>
      </w:r>
      <w:r w:rsidR="0067555B">
        <w:rPr>
          <w:rFonts w:eastAsiaTheme="minorEastAsia"/>
          <w:lang w:eastAsia="ja-JP"/>
        </w:rPr>
        <w:t xml:space="preserve"> </w:t>
      </w:r>
      <w:r w:rsidR="0067555B">
        <w:rPr>
          <w:rFonts w:eastAsiaTheme="minorEastAsia" w:hint="eastAsia"/>
          <w:lang w:eastAsia="ja-JP"/>
        </w:rPr>
        <w:t xml:space="preserve">resulting in </w:t>
      </w:r>
      <w:r w:rsidR="0067555B" w:rsidRPr="0067555B">
        <w:rPr>
          <w:rFonts w:eastAsiaTheme="minorEastAsia"/>
          <w:lang w:eastAsia="ja-JP"/>
        </w:rPr>
        <w:t>jailed</w:t>
      </w:r>
      <w:r w:rsidR="0067555B">
        <w:rPr>
          <w:rFonts w:eastAsiaTheme="minorEastAsia"/>
          <w:lang w:eastAsia="ja-JP"/>
        </w:rPr>
        <w:t xml:space="preserve"> diagonal branch</w:t>
      </w:r>
      <w:r w:rsidR="0067555B" w:rsidRPr="0067555B">
        <w:rPr>
          <w:rFonts w:eastAsiaTheme="minorEastAsia"/>
          <w:lang w:eastAsia="ja-JP"/>
        </w:rPr>
        <w:t>.</w:t>
      </w:r>
      <w:r w:rsidR="0067555B">
        <w:rPr>
          <w:rFonts w:eastAsiaTheme="minorEastAsia" w:hint="eastAsia"/>
          <w:lang w:eastAsia="ja-JP"/>
        </w:rPr>
        <w:t xml:space="preserve"> They were divided into 2 groups </w:t>
      </w:r>
      <w:r w:rsidR="00A8420F">
        <w:rPr>
          <w:rFonts w:eastAsiaTheme="minorEastAsia" w:hint="eastAsia"/>
          <w:lang w:eastAsia="ja-JP"/>
        </w:rPr>
        <w:t>according to the presence (ischemic group, 65 patients) or absence (non-ischemic group, 86 patients) of ischemia</w:t>
      </w:r>
      <w:r w:rsidR="00F54E01">
        <w:rPr>
          <w:rFonts w:eastAsiaTheme="minorEastAsia" w:hint="eastAsia"/>
          <w:lang w:eastAsia="ja-JP"/>
        </w:rPr>
        <w:t xml:space="preserve"> at the diagonal branch </w:t>
      </w:r>
      <w:r w:rsidR="00ED40CA">
        <w:rPr>
          <w:rFonts w:eastAsiaTheme="minorEastAsia" w:hint="eastAsia"/>
          <w:lang w:eastAsia="ja-JP"/>
        </w:rPr>
        <w:t xml:space="preserve">region </w:t>
      </w:r>
      <w:r w:rsidR="00A8420F">
        <w:rPr>
          <w:rFonts w:eastAsiaTheme="minorEastAsia" w:hint="eastAsia"/>
          <w:lang w:eastAsia="ja-JP"/>
        </w:rPr>
        <w:t>explored by</w:t>
      </w:r>
      <w:r w:rsidR="0067555B">
        <w:rPr>
          <w:rFonts w:eastAsiaTheme="minorEastAsia" w:hint="eastAsia"/>
          <w:lang w:eastAsia="ja-JP"/>
        </w:rPr>
        <w:t xml:space="preserve"> </w:t>
      </w:r>
      <w:r w:rsidR="0067555B" w:rsidRPr="0067555B">
        <w:rPr>
          <w:rFonts w:eastAsiaTheme="minorEastAsia"/>
          <w:lang w:eastAsia="ja-JP"/>
        </w:rPr>
        <w:t xml:space="preserve">201-thallium </w:t>
      </w:r>
      <w:proofErr w:type="spellStart"/>
      <w:r w:rsidR="0067555B" w:rsidRPr="0067555B">
        <w:rPr>
          <w:rFonts w:eastAsiaTheme="minorEastAsia"/>
          <w:lang w:eastAsia="ja-JP"/>
        </w:rPr>
        <w:t>scintigrahy</w:t>
      </w:r>
      <w:proofErr w:type="spellEnd"/>
      <w:r w:rsidR="0067555B">
        <w:rPr>
          <w:rFonts w:eastAsiaTheme="minorEastAsia" w:hint="eastAsia"/>
          <w:lang w:eastAsia="ja-JP"/>
        </w:rPr>
        <w:t xml:space="preserve"> </w:t>
      </w:r>
      <w:r w:rsidR="00032A80">
        <w:rPr>
          <w:rFonts w:eastAsiaTheme="minorEastAsia" w:hint="eastAsia"/>
          <w:lang w:eastAsia="ja-JP"/>
        </w:rPr>
        <w:t xml:space="preserve">performed </w:t>
      </w:r>
      <w:r w:rsidR="00032A80">
        <w:rPr>
          <w:rFonts w:eastAsiaTheme="minorEastAsia"/>
          <w:lang w:eastAsia="ja-JP"/>
        </w:rPr>
        <w:t>at the time of</w:t>
      </w:r>
      <w:r w:rsidR="0067555B" w:rsidRPr="0067555B">
        <w:rPr>
          <w:rFonts w:eastAsiaTheme="minorEastAsia"/>
          <w:lang w:eastAsia="ja-JP"/>
        </w:rPr>
        <w:t xml:space="preserve"> follow up coronary angiography</w:t>
      </w:r>
      <w:r w:rsidR="00A8420F">
        <w:rPr>
          <w:rFonts w:eastAsiaTheme="minorEastAsia" w:hint="eastAsia"/>
          <w:lang w:eastAsia="ja-JP"/>
        </w:rPr>
        <w:t xml:space="preserve"> </w:t>
      </w:r>
      <w:r w:rsidR="00032A80">
        <w:rPr>
          <w:rFonts w:eastAsiaTheme="minorEastAsia" w:hint="eastAsia"/>
          <w:lang w:eastAsia="ja-JP"/>
        </w:rPr>
        <w:t xml:space="preserve">6 months </w:t>
      </w:r>
      <w:r w:rsidR="00A8420F">
        <w:rPr>
          <w:rFonts w:eastAsiaTheme="minorEastAsia" w:hint="eastAsia"/>
          <w:lang w:eastAsia="ja-JP"/>
        </w:rPr>
        <w:t>after stenting.</w:t>
      </w:r>
      <w:r w:rsidR="00ED40CA">
        <w:rPr>
          <w:rFonts w:eastAsiaTheme="minorEastAsia" w:hint="eastAsia"/>
          <w:lang w:eastAsia="ja-JP"/>
        </w:rPr>
        <w:t xml:space="preserve"> </w:t>
      </w:r>
      <w:r w:rsidR="00643B1B">
        <w:rPr>
          <w:rFonts w:eastAsiaTheme="minorEastAsia" w:hint="eastAsia"/>
          <w:lang w:eastAsia="ja-JP"/>
        </w:rPr>
        <w:t xml:space="preserve">There was no significant difference in clinical characteristics except </w:t>
      </w:r>
      <w:bookmarkStart w:id="0" w:name="_GoBack"/>
      <w:bookmarkEnd w:id="0"/>
      <w:r w:rsidR="00643B1B">
        <w:rPr>
          <w:rFonts w:eastAsiaTheme="minorEastAsia" w:hint="eastAsia"/>
          <w:lang w:eastAsia="ja-JP"/>
        </w:rPr>
        <w:t>age (</w:t>
      </w:r>
      <w:r w:rsidR="00D66942">
        <w:rPr>
          <w:rFonts w:eastAsiaTheme="minorEastAsia" w:hint="eastAsia"/>
          <w:lang w:eastAsia="ja-JP"/>
        </w:rPr>
        <w:t xml:space="preserve">ischemic group, </w:t>
      </w:r>
      <w:r w:rsidR="00643B1B">
        <w:rPr>
          <w:rFonts w:eastAsiaTheme="minorEastAsia" w:hint="eastAsia"/>
          <w:lang w:eastAsia="ja-JP"/>
        </w:rPr>
        <w:t>69.0</w:t>
      </w:r>
      <w:r w:rsidR="00643B1B">
        <w:rPr>
          <w:rFonts w:eastAsiaTheme="minorEastAsia" w:hint="eastAsia"/>
          <w:lang w:eastAsia="ja-JP"/>
        </w:rPr>
        <w:t>±</w:t>
      </w:r>
      <w:r w:rsidR="00643B1B">
        <w:rPr>
          <w:rFonts w:eastAsiaTheme="minorEastAsia" w:hint="eastAsia"/>
          <w:lang w:eastAsia="ja-JP"/>
        </w:rPr>
        <w:t>11.7</w:t>
      </w:r>
      <w:r w:rsidR="003F3C68">
        <w:rPr>
          <w:rFonts w:eastAsiaTheme="minorEastAsia" w:hint="eastAsia"/>
          <w:lang w:eastAsia="ja-JP"/>
        </w:rPr>
        <w:t xml:space="preserve"> years</w:t>
      </w:r>
      <w:r w:rsidR="00643B1B">
        <w:rPr>
          <w:rFonts w:eastAsiaTheme="minorEastAsia" w:hint="eastAsia"/>
          <w:lang w:eastAsia="ja-JP"/>
        </w:rPr>
        <w:t xml:space="preserve"> </w:t>
      </w:r>
      <w:r w:rsidR="00D66942">
        <w:rPr>
          <w:rFonts w:eastAsiaTheme="minorEastAsia" w:hint="eastAsia"/>
          <w:lang w:eastAsia="ja-JP"/>
        </w:rPr>
        <w:t xml:space="preserve">vs non-ischemic group, </w:t>
      </w:r>
      <w:r w:rsidR="00643B1B">
        <w:rPr>
          <w:rFonts w:eastAsiaTheme="minorEastAsia" w:hint="eastAsia"/>
          <w:lang w:eastAsia="ja-JP"/>
        </w:rPr>
        <w:t>75.2</w:t>
      </w:r>
      <w:r w:rsidR="00643B1B">
        <w:rPr>
          <w:rFonts w:eastAsiaTheme="minorEastAsia" w:hint="eastAsia"/>
          <w:lang w:eastAsia="ja-JP"/>
        </w:rPr>
        <w:t>±</w:t>
      </w:r>
      <w:r w:rsidR="00643B1B">
        <w:rPr>
          <w:rFonts w:eastAsiaTheme="minorEastAsia" w:hint="eastAsia"/>
          <w:lang w:eastAsia="ja-JP"/>
        </w:rPr>
        <w:t>9.0</w:t>
      </w:r>
      <w:r w:rsidR="003F3C68">
        <w:rPr>
          <w:rFonts w:eastAsiaTheme="minorEastAsia" w:hint="eastAsia"/>
          <w:lang w:eastAsia="ja-JP"/>
        </w:rPr>
        <w:t xml:space="preserve"> years</w:t>
      </w:r>
      <w:r w:rsidR="00D66942">
        <w:rPr>
          <w:rFonts w:eastAsiaTheme="minorEastAsia" w:hint="eastAsia"/>
          <w:lang w:eastAsia="ja-JP"/>
        </w:rPr>
        <w:t>, p&lt;0.01</w:t>
      </w:r>
      <w:r w:rsidR="00643B1B">
        <w:rPr>
          <w:rFonts w:eastAsiaTheme="minorEastAsia" w:hint="eastAsia"/>
          <w:lang w:eastAsia="ja-JP"/>
        </w:rPr>
        <w:t xml:space="preserve">) between </w:t>
      </w:r>
      <w:r w:rsidR="009B7369">
        <w:rPr>
          <w:rFonts w:eastAsiaTheme="minorEastAsia" w:hint="eastAsia"/>
          <w:lang w:eastAsia="ja-JP"/>
        </w:rPr>
        <w:t xml:space="preserve">the </w:t>
      </w:r>
      <w:r w:rsidR="00643B1B">
        <w:rPr>
          <w:rFonts w:eastAsiaTheme="minorEastAsia" w:hint="eastAsia"/>
          <w:lang w:eastAsia="ja-JP"/>
        </w:rPr>
        <w:t>two groups.</w:t>
      </w:r>
      <w:r w:rsidR="003F3C68">
        <w:rPr>
          <w:rFonts w:eastAsiaTheme="minorEastAsia" w:hint="eastAsia"/>
          <w:lang w:eastAsia="ja-JP"/>
        </w:rPr>
        <w:t xml:space="preserve"> </w:t>
      </w:r>
      <w:r w:rsidR="00EC7AAE">
        <w:rPr>
          <w:rFonts w:eastAsiaTheme="minorEastAsia" w:hint="eastAsia"/>
          <w:lang w:eastAsia="ja-JP"/>
        </w:rPr>
        <w:t>A composite of cardiac death, myocardial infarction, and angina pectoris was 4.6% and 5.8% (p=0.745) in ischem</w:t>
      </w:r>
      <w:r w:rsidR="009B7369">
        <w:rPr>
          <w:rFonts w:eastAsiaTheme="minorEastAsia" w:hint="eastAsia"/>
          <w:lang w:eastAsia="ja-JP"/>
        </w:rPr>
        <w:t xml:space="preserve">ic group and non-ischemic group, </w:t>
      </w:r>
      <w:r w:rsidR="00EC7AAE">
        <w:rPr>
          <w:rFonts w:eastAsiaTheme="minorEastAsia" w:hint="eastAsia"/>
          <w:lang w:eastAsia="ja-JP"/>
        </w:rPr>
        <w:t xml:space="preserve">respectively (median follow up period of </w:t>
      </w:r>
      <w:r w:rsidR="00EC7AAE" w:rsidRPr="00EC7AAE">
        <w:rPr>
          <w:rFonts w:eastAsiaTheme="minorEastAsia"/>
          <w:lang w:eastAsia="ja-JP"/>
        </w:rPr>
        <w:t>71.3±28 months</w:t>
      </w:r>
      <w:r w:rsidR="00EC7AAE">
        <w:rPr>
          <w:rFonts w:eastAsiaTheme="minorEastAsia" w:hint="eastAsia"/>
          <w:lang w:eastAsia="ja-JP"/>
        </w:rPr>
        <w:t xml:space="preserve">). </w:t>
      </w:r>
      <w:r w:rsidR="002D1782">
        <w:rPr>
          <w:rFonts w:eastAsiaTheme="minorEastAsia" w:hint="eastAsia"/>
          <w:lang w:eastAsia="ja-JP"/>
        </w:rPr>
        <w:t>Thus, long term prognosis is not deteriorated in spite of presence of ischemia in</w:t>
      </w:r>
      <w:r w:rsidR="00D66942">
        <w:rPr>
          <w:rFonts w:eastAsiaTheme="minorEastAsia" w:hint="eastAsia"/>
          <w:lang w:eastAsia="ja-JP"/>
        </w:rPr>
        <w:t xml:space="preserve"> the jailed diagonal branch region after LAD stenting.</w:t>
      </w:r>
    </w:p>
    <w:p w:rsidR="00AE3E37" w:rsidRDefault="00A9710C">
      <w:pPr>
        <w:pStyle w:val="3"/>
        <w:spacing w:before="74"/>
      </w:pPr>
      <w:r>
        <w:rPr>
          <w:b w:val="0"/>
        </w:rPr>
        <w:br w:type="column"/>
      </w:r>
    </w:p>
    <w:p w:rsidR="00AE3E37" w:rsidRDefault="00AE3E37">
      <w:pPr>
        <w:pStyle w:val="a3"/>
        <w:spacing w:before="2"/>
        <w:rPr>
          <w:rFonts w:ascii="Arial"/>
          <w:b/>
          <w:sz w:val="16"/>
        </w:rPr>
      </w:pPr>
    </w:p>
    <w:p w:rsidR="005973B9" w:rsidRPr="009C5CA3" w:rsidRDefault="005973B9" w:rsidP="00643B1B">
      <w:pPr>
        <w:spacing w:line="204" w:lineRule="exact"/>
        <w:ind w:left="201" w:hangingChars="100" w:hanging="201"/>
        <w:rPr>
          <w:rFonts w:ascii="Arial" w:eastAsiaTheme="minorEastAsia"/>
          <w:b/>
          <w:sz w:val="20"/>
          <w:lang w:eastAsia="ja-JP"/>
        </w:rPr>
      </w:pPr>
      <w:r>
        <w:rPr>
          <w:rFonts w:ascii="Arial"/>
          <w:b/>
          <w:color w:val="BF5A14"/>
          <w:sz w:val="20"/>
        </w:rPr>
        <w:br/>
      </w:r>
      <w:r w:rsidR="009C5CA3">
        <w:rPr>
          <w:rFonts w:ascii="Arial"/>
          <w:b/>
          <w:color w:val="BF5A14"/>
          <w:sz w:val="20"/>
        </w:rPr>
        <w:t>Recent Publications</w:t>
      </w:r>
    </w:p>
    <w:p w:rsidR="005973B9" w:rsidRDefault="00B823AB" w:rsidP="005973B9">
      <w:pPr>
        <w:pStyle w:val="a5"/>
        <w:numPr>
          <w:ilvl w:val="0"/>
          <w:numId w:val="3"/>
        </w:numPr>
        <w:tabs>
          <w:tab w:val="left" w:pos="384"/>
        </w:tabs>
        <w:spacing w:before="103" w:line="216" w:lineRule="exact"/>
        <w:ind w:right="138" w:hanging="283"/>
        <w:rPr>
          <w:sz w:val="18"/>
        </w:rPr>
      </w:pPr>
      <w:r>
        <w:rPr>
          <w:rFonts w:eastAsiaTheme="minorEastAsia" w:hint="eastAsia"/>
          <w:sz w:val="18"/>
          <w:lang w:eastAsia="ja-JP"/>
        </w:rPr>
        <w:t>Watanabe H, et al</w:t>
      </w:r>
      <w:r>
        <w:rPr>
          <w:sz w:val="18"/>
        </w:rPr>
        <w:t xml:space="preserve"> (20</w:t>
      </w:r>
      <w:r>
        <w:rPr>
          <w:rFonts w:eastAsiaTheme="minorEastAsia" w:hint="eastAsia"/>
          <w:sz w:val="18"/>
          <w:lang w:eastAsia="ja-JP"/>
        </w:rPr>
        <w:t>15</w:t>
      </w:r>
      <w:r w:rsidR="005973B9">
        <w:rPr>
          <w:sz w:val="18"/>
        </w:rPr>
        <w:t xml:space="preserve">) </w:t>
      </w:r>
      <w:r w:rsidR="006D20A7" w:rsidRPr="00EF54A8">
        <w:rPr>
          <w:rFonts w:eastAsia="ＭＳ Ｐゴシック" w:cs="Arial"/>
          <w:bCs/>
          <w:color w:val="000000"/>
          <w:kern w:val="36"/>
          <w:sz w:val="18"/>
          <w:szCs w:val="18"/>
        </w:rPr>
        <w:t>Clinical efficacy of thrombus aspiration on 5-year clinical outcomes in patients with ST-segment elevat</w:t>
      </w:r>
      <w:r w:rsidR="006D20A7">
        <w:rPr>
          <w:rFonts w:eastAsia="ＭＳ Ｐゴシック" w:cs="Arial"/>
          <w:bCs/>
          <w:color w:val="000000"/>
          <w:kern w:val="36"/>
          <w:sz w:val="18"/>
          <w:szCs w:val="18"/>
        </w:rPr>
        <w:t>ion acute myocardial infarction</w:t>
      </w:r>
      <w:r w:rsidR="006D20A7">
        <w:rPr>
          <w:rFonts w:eastAsia="ＭＳ Ｐゴシック" w:cs="Arial" w:hint="eastAsia"/>
          <w:bCs/>
          <w:color w:val="000000"/>
          <w:kern w:val="36"/>
          <w:sz w:val="18"/>
          <w:szCs w:val="18"/>
          <w:lang w:eastAsia="ja-JP"/>
        </w:rPr>
        <w:t xml:space="preserve">. </w:t>
      </w:r>
      <w:r w:rsidR="006D20A7">
        <w:rPr>
          <w:rFonts w:eastAsiaTheme="minorEastAsia" w:hint="eastAsia"/>
          <w:sz w:val="18"/>
          <w:lang w:eastAsia="ja-JP"/>
        </w:rPr>
        <w:t xml:space="preserve">J Am </w:t>
      </w:r>
      <w:proofErr w:type="gramStart"/>
      <w:r w:rsidR="006D20A7">
        <w:rPr>
          <w:rFonts w:eastAsiaTheme="minorEastAsia" w:hint="eastAsia"/>
          <w:sz w:val="18"/>
          <w:lang w:eastAsia="ja-JP"/>
        </w:rPr>
        <w:t xml:space="preserve">Heart  </w:t>
      </w:r>
      <w:proofErr w:type="spellStart"/>
      <w:r w:rsidR="006D20A7">
        <w:rPr>
          <w:rFonts w:eastAsiaTheme="minorEastAsia" w:hint="eastAsia"/>
          <w:sz w:val="18"/>
          <w:lang w:eastAsia="ja-JP"/>
        </w:rPr>
        <w:t>Assoc</w:t>
      </w:r>
      <w:proofErr w:type="spellEnd"/>
      <w:proofErr w:type="gramEnd"/>
      <w:r w:rsidR="006D20A7">
        <w:rPr>
          <w:sz w:val="18"/>
        </w:rPr>
        <w:t xml:space="preserve"> </w:t>
      </w:r>
      <w:r w:rsidR="006D20A7">
        <w:rPr>
          <w:rFonts w:eastAsiaTheme="minorEastAsia" w:hint="eastAsia"/>
          <w:sz w:val="18"/>
          <w:lang w:eastAsia="ja-JP"/>
        </w:rPr>
        <w:t>15; 4(6): e001962</w:t>
      </w:r>
      <w:r w:rsidR="009B7451">
        <w:rPr>
          <w:rFonts w:eastAsiaTheme="minorEastAsia" w:hint="eastAsia"/>
          <w:sz w:val="18"/>
          <w:lang w:eastAsia="ja-JP"/>
        </w:rPr>
        <w:t>.</w:t>
      </w:r>
    </w:p>
    <w:p w:rsidR="005973B9" w:rsidRDefault="006D20A7" w:rsidP="006D20A7">
      <w:pPr>
        <w:pStyle w:val="a5"/>
        <w:numPr>
          <w:ilvl w:val="0"/>
          <w:numId w:val="3"/>
        </w:numPr>
        <w:tabs>
          <w:tab w:val="left" w:pos="384"/>
        </w:tabs>
        <w:spacing w:line="216" w:lineRule="exact"/>
        <w:ind w:right="137"/>
        <w:rPr>
          <w:sz w:val="18"/>
        </w:rPr>
      </w:pPr>
      <w:r>
        <w:rPr>
          <w:rFonts w:eastAsiaTheme="minorEastAsia" w:hint="eastAsia"/>
          <w:sz w:val="18"/>
          <w:lang w:eastAsia="ja-JP"/>
        </w:rPr>
        <w:t>Watanabe H, et al</w:t>
      </w:r>
      <w:r>
        <w:rPr>
          <w:sz w:val="18"/>
        </w:rPr>
        <w:t xml:space="preserve"> (20</w:t>
      </w:r>
      <w:r>
        <w:rPr>
          <w:rFonts w:eastAsiaTheme="minorEastAsia" w:hint="eastAsia"/>
          <w:sz w:val="18"/>
          <w:lang w:eastAsia="ja-JP"/>
        </w:rPr>
        <w:t>15</w:t>
      </w:r>
      <w:r>
        <w:rPr>
          <w:sz w:val="18"/>
        </w:rPr>
        <w:t>)</w:t>
      </w:r>
      <w:r>
        <w:rPr>
          <w:rFonts w:eastAsiaTheme="minorEastAsia" w:hint="eastAsia"/>
          <w:sz w:val="18"/>
          <w:lang w:eastAsia="ja-JP"/>
        </w:rPr>
        <w:t xml:space="preserve"> </w:t>
      </w:r>
      <w:r w:rsidRPr="006D20A7">
        <w:rPr>
          <w:sz w:val="18"/>
        </w:rPr>
        <w:t>Antiplatelet therapy discontinuation and the risk of serious cardiovascular events after coronary stenting: observations from the CREDO-Kyoto</w:t>
      </w:r>
      <w:r>
        <w:rPr>
          <w:rFonts w:eastAsiaTheme="minorEastAsia" w:hint="eastAsia"/>
          <w:sz w:val="18"/>
          <w:lang w:eastAsia="ja-JP"/>
        </w:rPr>
        <w:t xml:space="preserve"> </w:t>
      </w:r>
      <w:r w:rsidRPr="006D20A7">
        <w:rPr>
          <w:rFonts w:eastAsiaTheme="minorEastAsia"/>
          <w:sz w:val="18"/>
          <w:lang w:eastAsia="ja-JP"/>
        </w:rPr>
        <w:t>Registry Cohort-2.</w:t>
      </w:r>
      <w:r w:rsidR="005973B9">
        <w:rPr>
          <w:sz w:val="18"/>
        </w:rPr>
        <w:t xml:space="preserve"> </w:t>
      </w:r>
      <w:proofErr w:type="spellStart"/>
      <w:r>
        <w:rPr>
          <w:rFonts w:eastAsia="ＭＳ Ｐゴシック" w:cs="Arial"/>
          <w:sz w:val="18"/>
          <w:szCs w:val="18"/>
        </w:rPr>
        <w:t>PLoS</w:t>
      </w:r>
      <w:proofErr w:type="spellEnd"/>
      <w:r>
        <w:rPr>
          <w:rFonts w:eastAsia="ＭＳ Ｐゴシック" w:cs="Arial"/>
          <w:sz w:val="18"/>
          <w:szCs w:val="18"/>
        </w:rPr>
        <w:t xml:space="preserve"> One</w:t>
      </w:r>
      <w:r>
        <w:rPr>
          <w:rFonts w:eastAsia="ＭＳ Ｐゴシック" w:cs="Arial" w:hint="eastAsia"/>
          <w:sz w:val="18"/>
          <w:szCs w:val="18"/>
          <w:lang w:eastAsia="ja-JP"/>
        </w:rPr>
        <w:t xml:space="preserve"> </w:t>
      </w:r>
      <w:r w:rsidRPr="00EF54A8">
        <w:rPr>
          <w:rFonts w:eastAsia="ＭＳ Ｐゴシック" w:cs="Arial"/>
          <w:sz w:val="18"/>
          <w:szCs w:val="18"/>
        </w:rPr>
        <w:t>10(4):e0124314</w:t>
      </w:r>
      <w:r w:rsidR="009B7451">
        <w:rPr>
          <w:rFonts w:eastAsia="ＭＳ Ｐゴシック" w:cs="Arial" w:hint="eastAsia"/>
          <w:sz w:val="18"/>
          <w:szCs w:val="18"/>
          <w:lang w:eastAsia="ja-JP"/>
        </w:rPr>
        <w:t>.</w:t>
      </w:r>
    </w:p>
    <w:p w:rsidR="005973B9" w:rsidRPr="009B1B0D" w:rsidRDefault="006D20A7" w:rsidP="005973B9">
      <w:pPr>
        <w:pStyle w:val="a5"/>
        <w:numPr>
          <w:ilvl w:val="0"/>
          <w:numId w:val="3"/>
        </w:numPr>
        <w:tabs>
          <w:tab w:val="left" w:pos="384"/>
        </w:tabs>
        <w:spacing w:line="216" w:lineRule="exact"/>
        <w:ind w:right="138" w:hanging="283"/>
        <w:rPr>
          <w:sz w:val="18"/>
        </w:rPr>
      </w:pPr>
      <w:proofErr w:type="spellStart"/>
      <w:r>
        <w:rPr>
          <w:rFonts w:eastAsiaTheme="minorEastAsia"/>
          <w:sz w:val="18"/>
          <w:lang w:eastAsia="ja-JP"/>
        </w:rPr>
        <w:t>N</w:t>
      </w:r>
      <w:r>
        <w:rPr>
          <w:rFonts w:eastAsiaTheme="minorEastAsia" w:hint="eastAsia"/>
          <w:sz w:val="18"/>
          <w:lang w:eastAsia="ja-JP"/>
        </w:rPr>
        <w:t>atsuaki</w:t>
      </w:r>
      <w:proofErr w:type="spellEnd"/>
      <w:r>
        <w:rPr>
          <w:rFonts w:eastAsiaTheme="minorEastAsia" w:hint="eastAsia"/>
          <w:sz w:val="18"/>
          <w:lang w:eastAsia="ja-JP"/>
        </w:rPr>
        <w:t xml:space="preserve"> M, et al</w:t>
      </w:r>
      <w:r>
        <w:rPr>
          <w:sz w:val="18"/>
        </w:rPr>
        <w:t xml:space="preserve"> (20</w:t>
      </w:r>
      <w:r>
        <w:rPr>
          <w:rFonts w:eastAsiaTheme="minorEastAsia" w:hint="eastAsia"/>
          <w:sz w:val="18"/>
          <w:lang w:eastAsia="ja-JP"/>
        </w:rPr>
        <w:t>14</w:t>
      </w:r>
      <w:r w:rsidR="005973B9">
        <w:rPr>
          <w:sz w:val="18"/>
        </w:rPr>
        <w:t>)</w:t>
      </w:r>
      <w:r w:rsidRPr="006D20A7">
        <w:rPr>
          <w:rFonts w:cs="Arial"/>
          <w:b/>
          <w:sz w:val="18"/>
          <w:szCs w:val="18"/>
        </w:rPr>
        <w:t xml:space="preserve"> </w:t>
      </w:r>
      <w:proofErr w:type="gramStart"/>
      <w:r w:rsidRPr="006D20A7">
        <w:rPr>
          <w:rFonts w:cs="Arial"/>
          <w:sz w:val="18"/>
          <w:szCs w:val="18"/>
        </w:rPr>
        <w:t>Late</w:t>
      </w:r>
      <w:proofErr w:type="gramEnd"/>
      <w:r w:rsidRPr="006D20A7">
        <w:rPr>
          <w:rFonts w:cs="Arial"/>
          <w:sz w:val="18"/>
          <w:szCs w:val="18"/>
        </w:rPr>
        <w:t xml:space="preserve"> adverse events after implantation of </w:t>
      </w:r>
      <w:proofErr w:type="spellStart"/>
      <w:r w:rsidRPr="006D20A7">
        <w:rPr>
          <w:rFonts w:cs="Arial"/>
          <w:sz w:val="18"/>
          <w:szCs w:val="18"/>
        </w:rPr>
        <w:t>sirolimus</w:t>
      </w:r>
      <w:proofErr w:type="spellEnd"/>
      <w:r w:rsidRPr="006D20A7">
        <w:rPr>
          <w:rFonts w:cs="Arial"/>
          <w:sz w:val="18"/>
          <w:szCs w:val="18"/>
        </w:rPr>
        <w:t>-eluting stent and bare-metal stent: long-term (5-7 ye</w:t>
      </w:r>
      <w:r>
        <w:rPr>
          <w:rFonts w:cs="Arial"/>
          <w:sz w:val="18"/>
          <w:szCs w:val="18"/>
        </w:rPr>
        <w:t>ars)</w:t>
      </w:r>
      <w:r>
        <w:rPr>
          <w:rFonts w:asciiTheme="minorEastAsia" w:eastAsiaTheme="minorEastAsia" w:hAnsiTheme="minorEastAsia" w:cs="Arial" w:hint="eastAsia"/>
          <w:sz w:val="18"/>
          <w:szCs w:val="18"/>
          <w:lang w:eastAsia="ja-JP"/>
        </w:rPr>
        <w:t xml:space="preserve"> </w:t>
      </w:r>
      <w:r>
        <w:rPr>
          <w:rFonts w:cs="Arial"/>
          <w:sz w:val="18"/>
          <w:szCs w:val="18"/>
        </w:rPr>
        <w:t>follow-up of the</w:t>
      </w:r>
      <w:r>
        <w:rPr>
          <w:rFonts w:eastAsiaTheme="minorEastAsia" w:cs="Arial" w:hint="eastAsia"/>
          <w:sz w:val="18"/>
          <w:szCs w:val="18"/>
          <w:lang w:eastAsia="ja-JP"/>
        </w:rPr>
        <w:t xml:space="preserve"> </w:t>
      </w:r>
      <w:r w:rsidRPr="006D20A7">
        <w:rPr>
          <w:rFonts w:cs="Arial"/>
          <w:sz w:val="18"/>
          <w:szCs w:val="18"/>
        </w:rPr>
        <w:t>Coronary Revascularization Demonstrating Outcome study-Kyoto registry Cohort-2.</w:t>
      </w:r>
      <w:r>
        <w:rPr>
          <w:rFonts w:eastAsiaTheme="minorEastAsia" w:cs="Arial" w:hint="eastAsia"/>
          <w:sz w:val="18"/>
          <w:szCs w:val="18"/>
          <w:lang w:eastAsia="ja-JP"/>
        </w:rPr>
        <w:t xml:space="preserve"> </w:t>
      </w:r>
      <w:proofErr w:type="spellStart"/>
      <w:r>
        <w:rPr>
          <w:rFonts w:eastAsiaTheme="minorEastAsia" w:cs="Arial" w:hint="eastAsia"/>
          <w:sz w:val="18"/>
          <w:szCs w:val="18"/>
          <w:lang w:eastAsia="ja-JP"/>
        </w:rPr>
        <w:t>Circ</w:t>
      </w:r>
      <w:proofErr w:type="spellEnd"/>
      <w:r>
        <w:rPr>
          <w:rFonts w:eastAsiaTheme="minorEastAsia" w:cs="Arial" w:hint="eastAsia"/>
          <w:sz w:val="18"/>
          <w:szCs w:val="18"/>
          <w:lang w:eastAsia="ja-JP"/>
        </w:rPr>
        <w:t xml:space="preserve"> </w:t>
      </w:r>
      <w:proofErr w:type="spellStart"/>
      <w:r>
        <w:rPr>
          <w:rFonts w:eastAsiaTheme="minorEastAsia" w:cs="Arial" w:hint="eastAsia"/>
          <w:sz w:val="18"/>
          <w:szCs w:val="18"/>
          <w:lang w:eastAsia="ja-JP"/>
        </w:rPr>
        <w:t>Cardiovasc</w:t>
      </w:r>
      <w:proofErr w:type="spellEnd"/>
      <w:r>
        <w:rPr>
          <w:rFonts w:eastAsiaTheme="minorEastAsia" w:cs="Arial" w:hint="eastAsia"/>
          <w:sz w:val="18"/>
          <w:szCs w:val="18"/>
          <w:lang w:eastAsia="ja-JP"/>
        </w:rPr>
        <w:t xml:space="preserve"> </w:t>
      </w:r>
      <w:proofErr w:type="spellStart"/>
      <w:r w:rsidR="009B7451">
        <w:rPr>
          <w:rFonts w:eastAsiaTheme="minorEastAsia" w:cs="Arial" w:hint="eastAsia"/>
          <w:sz w:val="18"/>
          <w:szCs w:val="18"/>
          <w:lang w:eastAsia="ja-JP"/>
        </w:rPr>
        <w:t>Interv</w:t>
      </w:r>
      <w:proofErr w:type="spellEnd"/>
      <w:r w:rsidR="009B7451">
        <w:rPr>
          <w:rFonts w:eastAsiaTheme="minorEastAsia" w:cs="Arial" w:hint="eastAsia"/>
          <w:sz w:val="18"/>
          <w:szCs w:val="18"/>
          <w:lang w:eastAsia="ja-JP"/>
        </w:rPr>
        <w:t xml:space="preserve"> </w:t>
      </w:r>
      <w:r w:rsidR="009B7451">
        <w:rPr>
          <w:rFonts w:cs="Arial"/>
          <w:sz w:val="18"/>
          <w:szCs w:val="18"/>
        </w:rPr>
        <w:t>7</w:t>
      </w:r>
      <w:r w:rsidR="009B7451" w:rsidRPr="008A4752">
        <w:rPr>
          <w:rFonts w:cs="Arial"/>
          <w:sz w:val="18"/>
          <w:szCs w:val="18"/>
        </w:rPr>
        <w:t>:168-</w:t>
      </w:r>
      <w:r w:rsidR="009B1B0D">
        <w:rPr>
          <w:rFonts w:eastAsiaTheme="minorEastAsia" w:cs="Arial" w:hint="eastAsia"/>
          <w:sz w:val="18"/>
          <w:szCs w:val="18"/>
          <w:lang w:eastAsia="ja-JP"/>
        </w:rPr>
        <w:t>1</w:t>
      </w:r>
      <w:r w:rsidR="009B7451" w:rsidRPr="008A4752">
        <w:rPr>
          <w:rFonts w:cs="Arial"/>
          <w:sz w:val="18"/>
          <w:szCs w:val="18"/>
        </w:rPr>
        <w:t>79</w:t>
      </w:r>
      <w:r w:rsidR="009B7451">
        <w:rPr>
          <w:rFonts w:eastAsiaTheme="minorEastAsia" w:cs="Arial" w:hint="eastAsia"/>
          <w:sz w:val="18"/>
          <w:szCs w:val="18"/>
          <w:lang w:eastAsia="ja-JP"/>
        </w:rPr>
        <w:t>.</w:t>
      </w:r>
    </w:p>
    <w:p w:rsidR="009B1B0D" w:rsidRPr="009B1B0D" w:rsidRDefault="009B1B0D" w:rsidP="005973B9">
      <w:pPr>
        <w:pStyle w:val="a5"/>
        <w:numPr>
          <w:ilvl w:val="0"/>
          <w:numId w:val="3"/>
        </w:numPr>
        <w:tabs>
          <w:tab w:val="left" w:pos="384"/>
        </w:tabs>
        <w:spacing w:line="216" w:lineRule="exact"/>
        <w:ind w:right="138" w:hanging="283"/>
        <w:rPr>
          <w:sz w:val="18"/>
          <w:szCs w:val="18"/>
        </w:rPr>
      </w:pPr>
      <w:r w:rsidRPr="00C103FC">
        <w:rPr>
          <w:rFonts w:asciiTheme="minorHAnsi" w:eastAsiaTheme="minorEastAsia" w:hAnsiTheme="minorHAnsi"/>
          <w:sz w:val="18"/>
          <w:lang w:eastAsia="ja-JP"/>
        </w:rPr>
        <w:t>Kimura T, et al</w:t>
      </w:r>
      <w:r w:rsidRPr="00C103FC">
        <w:rPr>
          <w:rFonts w:asciiTheme="minorHAnsi" w:hAnsiTheme="minorHAnsi"/>
          <w:sz w:val="18"/>
        </w:rPr>
        <w:t xml:space="preserve"> (20</w:t>
      </w:r>
      <w:r w:rsidRPr="00C103FC">
        <w:rPr>
          <w:rFonts w:asciiTheme="minorHAnsi" w:eastAsiaTheme="minorEastAsia" w:hAnsiTheme="minorHAnsi"/>
          <w:sz w:val="18"/>
          <w:lang w:eastAsia="ja-JP"/>
        </w:rPr>
        <w:t>11</w:t>
      </w:r>
      <w:r w:rsidRPr="00C103FC">
        <w:rPr>
          <w:rFonts w:asciiTheme="minorHAnsi" w:hAnsiTheme="minorHAnsi"/>
          <w:sz w:val="18"/>
        </w:rPr>
        <w:t>)</w:t>
      </w:r>
      <w:r>
        <w:t xml:space="preserve"> </w:t>
      </w:r>
      <w:r w:rsidRPr="00C103FC">
        <w:rPr>
          <w:rFonts w:cs="Arial"/>
          <w:sz w:val="18"/>
          <w:szCs w:val="18"/>
        </w:rPr>
        <w:t>Association of the use of proton pump inhibitors with adverse cardiovascular and bleeding outcomes after percutaneous coronary intervention</w:t>
      </w:r>
      <w:r w:rsidRPr="00C103FC">
        <w:t xml:space="preserve"> </w:t>
      </w:r>
      <w:r w:rsidRPr="00C103FC">
        <w:rPr>
          <w:rFonts w:cs="Arial"/>
          <w:sz w:val="18"/>
          <w:szCs w:val="18"/>
        </w:rPr>
        <w:t>in the Japanese real world clinical practice.</w:t>
      </w:r>
      <w:r>
        <w:rPr>
          <w:rFonts w:eastAsiaTheme="minorEastAsia" w:cs="Arial" w:hint="eastAsia"/>
          <w:lang w:eastAsia="ja-JP"/>
        </w:rPr>
        <w:t xml:space="preserve"> </w:t>
      </w:r>
      <w:proofErr w:type="spellStart"/>
      <w:r w:rsidRPr="00C103FC">
        <w:rPr>
          <w:rFonts w:asciiTheme="minorHAnsi" w:eastAsiaTheme="minorEastAsia" w:hAnsiTheme="minorHAnsi" w:cs="Arial"/>
          <w:sz w:val="18"/>
          <w:szCs w:val="18"/>
          <w:lang w:eastAsia="ja-JP"/>
        </w:rPr>
        <w:t>Cardiovasc</w:t>
      </w:r>
      <w:proofErr w:type="spellEnd"/>
      <w:r w:rsidRPr="00C103FC">
        <w:rPr>
          <w:rFonts w:asciiTheme="minorHAnsi" w:eastAsiaTheme="minorEastAsia" w:hAnsiTheme="minorHAnsi" w:cs="Arial"/>
          <w:sz w:val="18"/>
          <w:szCs w:val="18"/>
          <w:lang w:eastAsia="ja-JP"/>
        </w:rPr>
        <w:t xml:space="preserve"> </w:t>
      </w:r>
      <w:proofErr w:type="spellStart"/>
      <w:r w:rsidRPr="00C103FC">
        <w:rPr>
          <w:rFonts w:asciiTheme="minorHAnsi" w:eastAsiaTheme="minorEastAsia" w:hAnsiTheme="minorHAnsi" w:cs="Arial"/>
          <w:sz w:val="18"/>
          <w:szCs w:val="18"/>
          <w:lang w:eastAsia="ja-JP"/>
        </w:rPr>
        <w:t>Interv</w:t>
      </w:r>
      <w:proofErr w:type="spellEnd"/>
      <w:r w:rsidRPr="00C103FC">
        <w:rPr>
          <w:rFonts w:asciiTheme="minorHAnsi" w:eastAsiaTheme="minorEastAsia" w:hAnsiTheme="minorHAnsi" w:cs="Arial"/>
          <w:sz w:val="18"/>
          <w:szCs w:val="18"/>
          <w:lang w:eastAsia="ja-JP"/>
        </w:rPr>
        <w:t xml:space="preserve"> </w:t>
      </w:r>
      <w:proofErr w:type="spellStart"/>
      <w:r w:rsidRPr="00C103FC">
        <w:rPr>
          <w:rFonts w:asciiTheme="minorHAnsi" w:eastAsiaTheme="minorEastAsia" w:hAnsiTheme="minorHAnsi" w:cs="Arial"/>
          <w:sz w:val="18"/>
          <w:szCs w:val="18"/>
          <w:lang w:eastAsia="ja-JP"/>
        </w:rPr>
        <w:t>Ther</w:t>
      </w:r>
      <w:proofErr w:type="spellEnd"/>
      <w:r w:rsidRPr="00C103FC">
        <w:rPr>
          <w:rFonts w:asciiTheme="minorHAnsi" w:hAnsiTheme="minorHAnsi"/>
        </w:rPr>
        <w:t xml:space="preserve"> </w:t>
      </w:r>
      <w:r w:rsidRPr="009B1B0D">
        <w:rPr>
          <w:rFonts w:eastAsiaTheme="minorEastAsia" w:hint="eastAsia"/>
          <w:sz w:val="18"/>
          <w:szCs w:val="18"/>
          <w:lang w:eastAsia="ja-JP"/>
        </w:rPr>
        <w:t>26</w:t>
      </w:r>
      <w:r w:rsidRPr="009B1B0D">
        <w:rPr>
          <w:sz w:val="18"/>
          <w:szCs w:val="18"/>
        </w:rPr>
        <w:t>:</w:t>
      </w:r>
      <w:r w:rsidRPr="009B1B0D">
        <w:rPr>
          <w:rFonts w:eastAsiaTheme="minorEastAsia" w:hint="eastAsia"/>
          <w:sz w:val="18"/>
          <w:szCs w:val="18"/>
          <w:lang w:eastAsia="ja-JP"/>
        </w:rPr>
        <w:t>222</w:t>
      </w:r>
      <w:r w:rsidRPr="009B1B0D">
        <w:rPr>
          <w:sz w:val="18"/>
          <w:szCs w:val="18"/>
        </w:rPr>
        <w:t>-</w:t>
      </w:r>
      <w:r w:rsidRPr="009B1B0D">
        <w:rPr>
          <w:rFonts w:eastAsiaTheme="minorEastAsia" w:hint="eastAsia"/>
          <w:sz w:val="18"/>
          <w:szCs w:val="18"/>
          <w:lang w:eastAsia="ja-JP"/>
        </w:rPr>
        <w:t>233</w:t>
      </w:r>
      <w:r w:rsidRPr="009B1B0D">
        <w:rPr>
          <w:sz w:val="18"/>
          <w:szCs w:val="18"/>
        </w:rPr>
        <w:t>.</w:t>
      </w:r>
    </w:p>
    <w:p w:rsidR="005973B9" w:rsidRDefault="009B7451" w:rsidP="005973B9">
      <w:pPr>
        <w:pStyle w:val="a5"/>
        <w:numPr>
          <w:ilvl w:val="0"/>
          <w:numId w:val="3"/>
        </w:numPr>
        <w:tabs>
          <w:tab w:val="left" w:pos="384"/>
        </w:tabs>
        <w:spacing w:before="92" w:line="218" w:lineRule="exact"/>
        <w:ind w:hanging="283"/>
        <w:rPr>
          <w:sz w:val="18"/>
        </w:rPr>
      </w:pPr>
      <w:r>
        <w:rPr>
          <w:rFonts w:eastAsiaTheme="minorEastAsia" w:hint="eastAsia"/>
          <w:sz w:val="18"/>
          <w:lang w:eastAsia="ja-JP"/>
        </w:rPr>
        <w:t>Kimura T, et al</w:t>
      </w:r>
      <w:r>
        <w:rPr>
          <w:sz w:val="18"/>
        </w:rPr>
        <w:t xml:space="preserve"> (20</w:t>
      </w:r>
      <w:r>
        <w:rPr>
          <w:rFonts w:eastAsiaTheme="minorEastAsia" w:hint="eastAsia"/>
          <w:sz w:val="18"/>
          <w:lang w:eastAsia="ja-JP"/>
        </w:rPr>
        <w:t>11</w:t>
      </w:r>
      <w:r w:rsidR="005973B9">
        <w:rPr>
          <w:sz w:val="18"/>
        </w:rPr>
        <w:t xml:space="preserve">) </w:t>
      </w:r>
      <w:r w:rsidRPr="009B7451">
        <w:rPr>
          <w:rFonts w:cs="Arial"/>
          <w:sz w:val="18"/>
          <w:szCs w:val="18"/>
        </w:rPr>
        <w:t xml:space="preserve">Long-term safety and efficacy of </w:t>
      </w:r>
      <w:proofErr w:type="spellStart"/>
      <w:r w:rsidRPr="009B7451">
        <w:rPr>
          <w:rFonts w:cs="Arial"/>
          <w:sz w:val="18"/>
          <w:szCs w:val="18"/>
        </w:rPr>
        <w:t>sirolimus</w:t>
      </w:r>
      <w:proofErr w:type="spellEnd"/>
      <w:r w:rsidRPr="009B7451">
        <w:rPr>
          <w:rFonts w:cs="Arial"/>
          <w:sz w:val="18"/>
          <w:szCs w:val="18"/>
        </w:rPr>
        <w:t>-eluting stents versus bare-metal stents in real world clinical practice in Japan</w:t>
      </w:r>
      <w:r>
        <w:rPr>
          <w:rFonts w:eastAsiaTheme="minorEastAsia" w:hint="eastAsia"/>
          <w:sz w:val="18"/>
          <w:lang w:eastAsia="ja-JP"/>
        </w:rPr>
        <w:t xml:space="preserve">. </w:t>
      </w:r>
      <w:r w:rsidR="005973B9" w:rsidRPr="009B7451">
        <w:rPr>
          <w:sz w:val="18"/>
        </w:rPr>
        <w:t xml:space="preserve"> </w:t>
      </w:r>
      <w:proofErr w:type="spellStart"/>
      <w:r>
        <w:rPr>
          <w:rFonts w:eastAsiaTheme="minorEastAsia" w:cs="Arial" w:hint="eastAsia"/>
          <w:sz w:val="18"/>
          <w:szCs w:val="18"/>
          <w:lang w:eastAsia="ja-JP"/>
        </w:rPr>
        <w:t>Cardiovasc</w:t>
      </w:r>
      <w:proofErr w:type="spellEnd"/>
      <w:r>
        <w:rPr>
          <w:rFonts w:eastAsiaTheme="minorEastAsia" w:cs="Arial" w:hint="eastAsia"/>
          <w:sz w:val="18"/>
          <w:szCs w:val="18"/>
          <w:lang w:eastAsia="ja-JP"/>
        </w:rPr>
        <w:t xml:space="preserve"> </w:t>
      </w:r>
      <w:proofErr w:type="spellStart"/>
      <w:r>
        <w:rPr>
          <w:rFonts w:eastAsiaTheme="minorEastAsia" w:cs="Arial" w:hint="eastAsia"/>
          <w:sz w:val="18"/>
          <w:szCs w:val="18"/>
          <w:lang w:eastAsia="ja-JP"/>
        </w:rPr>
        <w:t>Interv</w:t>
      </w:r>
      <w:proofErr w:type="spellEnd"/>
      <w:r>
        <w:rPr>
          <w:rFonts w:eastAsiaTheme="minorEastAsia" w:cs="Arial" w:hint="eastAsia"/>
          <w:sz w:val="18"/>
          <w:szCs w:val="18"/>
          <w:lang w:eastAsia="ja-JP"/>
        </w:rPr>
        <w:t xml:space="preserve"> </w:t>
      </w:r>
      <w:proofErr w:type="spellStart"/>
      <w:r>
        <w:rPr>
          <w:rFonts w:eastAsiaTheme="minorEastAsia" w:cs="Arial" w:hint="eastAsia"/>
          <w:sz w:val="18"/>
          <w:szCs w:val="18"/>
          <w:lang w:eastAsia="ja-JP"/>
        </w:rPr>
        <w:t>Ther</w:t>
      </w:r>
      <w:proofErr w:type="spellEnd"/>
      <w:r>
        <w:rPr>
          <w:rFonts w:eastAsiaTheme="minorEastAsia" w:cs="Arial" w:hint="eastAsia"/>
          <w:sz w:val="18"/>
          <w:szCs w:val="18"/>
          <w:lang w:eastAsia="ja-JP"/>
        </w:rPr>
        <w:t xml:space="preserve"> 26: 234-</w:t>
      </w:r>
      <w:r w:rsidR="00C103FC">
        <w:rPr>
          <w:rFonts w:eastAsiaTheme="minorEastAsia" w:cs="Arial" w:hint="eastAsia"/>
          <w:sz w:val="18"/>
          <w:szCs w:val="18"/>
          <w:lang w:eastAsia="ja-JP"/>
        </w:rPr>
        <w:t>2</w:t>
      </w:r>
      <w:r>
        <w:rPr>
          <w:rFonts w:eastAsiaTheme="minorEastAsia" w:cs="Arial" w:hint="eastAsia"/>
          <w:sz w:val="18"/>
          <w:szCs w:val="18"/>
          <w:lang w:eastAsia="ja-JP"/>
        </w:rPr>
        <w:t>45.</w:t>
      </w:r>
    </w:p>
    <w:p w:rsidR="00557DF3" w:rsidRDefault="00557DF3" w:rsidP="00557DF3">
      <w:pPr>
        <w:pStyle w:val="1"/>
        <w:numPr>
          <w:ilvl w:val="0"/>
          <w:numId w:val="3"/>
        </w:numPr>
        <w:shd w:val="clear" w:color="auto" w:fill="FFFFFF"/>
        <w:spacing w:line="240" w:lineRule="auto"/>
        <w:rPr>
          <w:rFonts w:ascii="Calibri" w:eastAsiaTheme="minorEastAsia" w:hAnsi="Calibri" w:cs="Arial"/>
          <w:b w:val="0"/>
          <w:sz w:val="18"/>
          <w:szCs w:val="18"/>
          <w:lang w:eastAsia="ja-JP"/>
        </w:rPr>
      </w:pPr>
      <w:proofErr w:type="spellStart"/>
      <w:r w:rsidRPr="00557DF3">
        <w:rPr>
          <w:rFonts w:asciiTheme="minorHAnsi" w:eastAsiaTheme="minorEastAsia" w:hAnsiTheme="minorHAnsi"/>
          <w:b w:val="0"/>
          <w:sz w:val="18"/>
          <w:szCs w:val="18"/>
          <w:lang w:eastAsia="ja-JP"/>
        </w:rPr>
        <w:t>Shirotani</w:t>
      </w:r>
      <w:proofErr w:type="spellEnd"/>
      <w:r w:rsidRPr="00557DF3">
        <w:rPr>
          <w:rFonts w:asciiTheme="minorHAnsi" w:eastAsiaTheme="minorEastAsia" w:hAnsiTheme="minorHAnsi"/>
          <w:b w:val="0"/>
          <w:sz w:val="18"/>
          <w:szCs w:val="18"/>
          <w:lang w:eastAsia="ja-JP"/>
        </w:rPr>
        <w:t xml:space="preserve"> M, et al (2010) </w:t>
      </w:r>
      <w:r w:rsidRPr="00557DF3">
        <w:rPr>
          <w:rFonts w:asciiTheme="minorHAnsi" w:hAnsiTheme="minorHAnsi" w:cs="Arial"/>
          <w:b w:val="0"/>
          <w:sz w:val="18"/>
          <w:szCs w:val="18"/>
        </w:rPr>
        <w:t>I</w:t>
      </w:r>
      <w:r w:rsidRPr="009700DD">
        <w:rPr>
          <w:rFonts w:ascii="Calibri" w:hAnsi="Calibri" w:cs="Arial"/>
          <w:b w:val="0"/>
          <w:sz w:val="18"/>
          <w:szCs w:val="18"/>
        </w:rPr>
        <w:t xml:space="preserve">nfluence of atenolol on coronary </w:t>
      </w:r>
      <w:proofErr w:type="gramStart"/>
      <w:r w:rsidRPr="009700DD">
        <w:rPr>
          <w:rFonts w:ascii="Calibri" w:hAnsi="Calibri" w:cs="Arial"/>
          <w:b w:val="0"/>
          <w:sz w:val="18"/>
          <w:szCs w:val="18"/>
        </w:rPr>
        <w:t xml:space="preserve">artery </w:t>
      </w:r>
      <w:r>
        <w:rPr>
          <w:rFonts w:ascii="Calibri" w:eastAsiaTheme="minorEastAsia" w:hAnsi="Calibri" w:cs="Arial" w:hint="eastAsia"/>
          <w:b w:val="0"/>
          <w:sz w:val="18"/>
          <w:szCs w:val="18"/>
          <w:lang w:eastAsia="ja-JP"/>
        </w:rPr>
        <w:t xml:space="preserve"> </w:t>
      </w:r>
      <w:proofErr w:type="spellStart"/>
      <w:r>
        <w:rPr>
          <w:rFonts w:ascii="Calibri" w:eastAsiaTheme="minorEastAsia" w:hAnsi="Calibri" w:cs="Arial" w:hint="eastAsia"/>
          <w:b w:val="0"/>
          <w:sz w:val="18"/>
          <w:szCs w:val="18"/>
          <w:lang w:eastAsia="ja-JP"/>
        </w:rPr>
        <w:t>sapasm</w:t>
      </w:r>
      <w:proofErr w:type="spellEnd"/>
      <w:proofErr w:type="gramEnd"/>
      <w:r>
        <w:rPr>
          <w:rFonts w:ascii="Calibri" w:eastAsiaTheme="minorEastAsia" w:hAnsi="Calibri" w:cs="Arial" w:hint="eastAsia"/>
          <w:b w:val="0"/>
          <w:sz w:val="18"/>
          <w:szCs w:val="18"/>
          <w:lang w:eastAsia="ja-JP"/>
        </w:rPr>
        <w:t xml:space="preserve"> after acute myocardial infarction in a Japanese population. </w:t>
      </w:r>
      <w:proofErr w:type="spellStart"/>
      <w:r>
        <w:rPr>
          <w:rFonts w:ascii="Calibri" w:eastAsiaTheme="minorEastAsia" w:hAnsi="Calibri" w:cs="Arial" w:hint="eastAsia"/>
          <w:b w:val="0"/>
          <w:sz w:val="18"/>
          <w:szCs w:val="18"/>
          <w:lang w:eastAsia="ja-JP"/>
        </w:rPr>
        <w:t>Int</w:t>
      </w:r>
      <w:proofErr w:type="spellEnd"/>
      <w:r>
        <w:rPr>
          <w:rFonts w:ascii="Calibri" w:eastAsiaTheme="minorEastAsia" w:hAnsi="Calibri" w:cs="Arial" w:hint="eastAsia"/>
          <w:b w:val="0"/>
          <w:sz w:val="18"/>
          <w:szCs w:val="18"/>
          <w:lang w:eastAsia="ja-JP"/>
        </w:rPr>
        <w:t xml:space="preserve"> J </w:t>
      </w:r>
      <w:proofErr w:type="spellStart"/>
      <w:r>
        <w:rPr>
          <w:rFonts w:ascii="Calibri" w:eastAsiaTheme="minorEastAsia" w:hAnsi="Calibri" w:cs="Arial" w:hint="eastAsia"/>
          <w:b w:val="0"/>
          <w:sz w:val="18"/>
          <w:szCs w:val="18"/>
          <w:lang w:eastAsia="ja-JP"/>
        </w:rPr>
        <w:t>Cardiol</w:t>
      </w:r>
      <w:proofErr w:type="spellEnd"/>
      <w:r>
        <w:rPr>
          <w:rFonts w:ascii="Calibri" w:eastAsiaTheme="minorEastAsia" w:hAnsi="Calibri" w:cs="Arial" w:hint="eastAsia"/>
          <w:b w:val="0"/>
          <w:sz w:val="18"/>
          <w:szCs w:val="18"/>
          <w:lang w:eastAsia="ja-JP"/>
        </w:rPr>
        <w:t xml:space="preserve"> 139: 181-186.</w:t>
      </w:r>
    </w:p>
    <w:p w:rsidR="005973B9" w:rsidRPr="00557DF3" w:rsidRDefault="005973B9" w:rsidP="005973B9">
      <w:pPr>
        <w:pStyle w:val="a3"/>
        <w:spacing w:before="85" w:line="216" w:lineRule="exact"/>
        <w:ind w:left="383" w:right="138" w:hanging="284"/>
        <w:jc w:val="both"/>
        <w:rPr>
          <w:rFonts w:ascii="Calibri" w:eastAsiaTheme="minorEastAsia" w:hAnsi="Calibri"/>
          <w:lang w:eastAsia="ja-JP"/>
        </w:rPr>
      </w:pPr>
    </w:p>
    <w:p w:rsidR="00AE3E37" w:rsidRPr="008756E6" w:rsidRDefault="00AE3E37" w:rsidP="008756E6">
      <w:pPr>
        <w:tabs>
          <w:tab w:val="left" w:pos="384"/>
        </w:tabs>
        <w:ind w:right="117"/>
      </w:pPr>
    </w:p>
    <w:p w:rsidR="00AE3E37" w:rsidRDefault="008756E6">
      <w:pPr>
        <w:spacing w:line="200" w:lineRule="exact"/>
        <w:jc w:val="both"/>
        <w:rPr>
          <w:rFonts w:ascii="Calibri" w:hAnsi="Calibri"/>
        </w:rPr>
        <w:sectPr w:rsidR="00AE3E37">
          <w:type w:val="continuous"/>
          <w:pgSz w:w="11910" w:h="16840"/>
          <w:pgMar w:top="1740" w:right="600" w:bottom="840" w:left="620" w:header="720" w:footer="720" w:gutter="0"/>
          <w:cols w:num="2" w:space="720" w:equalWidth="0">
            <w:col w:w="5214" w:space="138"/>
            <w:col w:w="5338"/>
          </w:cols>
        </w:sectPr>
      </w:pPr>
      <w:r>
        <w:rPr>
          <w:rFonts w:ascii="Calibri" w:hAnsi="Calibri"/>
        </w:rPr>
        <w:t xml:space="preserve">   </w:t>
      </w:r>
    </w:p>
    <w:p w:rsidR="00AE3E37" w:rsidRDefault="00AE3E37">
      <w:pPr>
        <w:pStyle w:val="a3"/>
        <w:rPr>
          <w:rFonts w:ascii="Calibri" w:eastAsiaTheme="minorEastAsia" w:hint="eastAsia"/>
          <w:sz w:val="20"/>
          <w:lang w:eastAsia="ja-JP"/>
        </w:rPr>
      </w:pPr>
    </w:p>
    <w:p w:rsidR="00D41132" w:rsidRPr="00D41132" w:rsidRDefault="00D41132">
      <w:pPr>
        <w:pStyle w:val="a3"/>
        <w:rPr>
          <w:rFonts w:ascii="Calibri" w:eastAsiaTheme="minorEastAsia" w:hint="eastAsia"/>
          <w:sz w:val="20"/>
          <w:lang w:eastAsia="ja-JP"/>
        </w:rPr>
      </w:pPr>
    </w:p>
    <w:p w:rsidR="00AE3E37" w:rsidRDefault="00292ED9">
      <w:pPr>
        <w:pStyle w:val="a3"/>
        <w:spacing w:line="40" w:lineRule="exact"/>
        <w:ind w:left="2202"/>
        <w:rPr>
          <w:rFonts w:ascii="Calibri"/>
          <w:sz w:val="4"/>
        </w:rPr>
      </w:pPr>
      <w:r>
        <w:rPr>
          <w:rFonts w:ascii="Calibri"/>
          <w:noProof/>
          <w:sz w:val="4"/>
          <w:lang w:eastAsia="ja-JP"/>
        </w:rPr>
        <mc:AlternateContent>
          <mc:Choice Requires="wpg">
            <w:drawing>
              <wp:inline distT="0" distB="0" distL="0" distR="0">
                <wp:extent cx="3975735" cy="25400"/>
                <wp:effectExtent l="1270" t="0" r="4445" b="3175"/>
                <wp:docPr id="1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75735" cy="25400"/>
                          <a:chOff x="0" y="0"/>
                          <a:chExt cx="6261" cy="40"/>
                        </a:xfrm>
                      </wpg:grpSpPr>
                      <wps:wsp>
                        <wps:cNvPr id="15" name="Line 5"/>
                        <wps:cNvCnPr/>
                        <wps:spPr bwMode="auto">
                          <a:xfrm>
                            <a:off x="20" y="20"/>
                            <a:ext cx="6221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4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026" style="width:313.05pt;height:2pt;mso-position-horizontal-relative:char;mso-position-vertical-relative:line" coordsize="6261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">
                <v:line id="Line 5" o:spid="_x0000_s1027" style="position:absolute;visibility:visible;mso-wrap-style:square" from="20,20" to="6241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HFr8IAAADbAAAADwAAAGRycy9kb3ducmV2LnhtbERPTU8CMRC9k/gfmjHhBi0GiVkoBDVG&#10;jSdQDtwm22G7oZ2ubV3Wf29NTLzNy/uc1WbwTvQUUxtYw2yqQBDXwbTcaPh4f5rcgUgZ2aALTBq+&#10;KcFmfTVaYWXChXfU73MjSginCjXYnLtKylRb8pimoSMu3ClEj7nA2EgT8VLCvZM3Si2kx5ZLg8WO&#10;HizV5/2X16B2nwurHt3rub/P/fHZvc0PbdR6fD1slyAyDflf/Od+MWX+Lfz+Ug6Q6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yHFr8IAAADbAAAADwAAAAAAAAAAAAAA&#10;AAChAgAAZHJzL2Rvd25yZXYueG1sUEsFBgAAAAAEAAQA+QAAAJADAAAAAA==&#10;" strokecolor="#004080" strokeweight="2pt"/>
                <w10:anchorlock/>
              </v:group>
            </w:pict>
          </mc:Fallback>
        </mc:AlternateContent>
      </w:r>
    </w:p>
    <w:p w:rsidR="00AE3E37" w:rsidRPr="00A74E0C" w:rsidRDefault="008756E6" w:rsidP="00404E5B">
      <w:pPr>
        <w:spacing w:before="92"/>
        <w:ind w:right="4234"/>
        <w:rPr>
          <w:rFonts w:ascii="Arial" w:eastAsiaTheme="minorEastAsia"/>
          <w:lang w:eastAsia="ja-JP"/>
        </w:rPr>
      </w:pPr>
      <w:r>
        <w:rPr>
          <w:noProof/>
        </w:rPr>
        <w:t xml:space="preserve">              </w:t>
      </w:r>
      <w:r w:rsidR="00643B1B">
        <w:rPr>
          <w:noProof/>
          <w:lang w:eastAsia="ja-JP"/>
        </w:rPr>
        <w:drawing>
          <wp:inline distT="0" distB="0" distL="0" distR="0">
            <wp:extent cx="629107" cy="798948"/>
            <wp:effectExtent l="0" t="0" r="0" b="1270"/>
            <wp:docPr id="2" name="図 2" descr="F:\Pictures\服部 隆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ictures\服部 隆一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96" cy="799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3B1B" w:rsidRPr="00643B1B">
        <w:rPr>
          <w:noProof/>
          <w:lang w:eastAsia="ja-JP"/>
        </w:rPr>
        <w:t xml:space="preserve"> </w:t>
      </w:r>
      <w:r w:rsidR="00A9710C">
        <w:rPr>
          <w:rFonts w:ascii="Arial"/>
          <w:color w:val="BF5A14"/>
        </w:rPr>
        <w:t>Biography</w:t>
      </w:r>
      <w:r w:rsidR="00A74E0C">
        <w:rPr>
          <w:rFonts w:ascii="Arial"/>
          <w:color w:val="BF5A14"/>
        </w:rPr>
        <w:t xml:space="preserve"> </w:t>
      </w:r>
    </w:p>
    <w:p w:rsidR="00AE3E37" w:rsidRPr="00BC4645" w:rsidRDefault="00016427">
      <w:pPr>
        <w:spacing w:before="41" w:line="154" w:lineRule="exact"/>
        <w:ind w:left="213" w:right="231"/>
        <w:jc w:val="both"/>
        <w:rPr>
          <w:rFonts w:ascii="Arial" w:eastAsiaTheme="minorEastAsia"/>
          <w:sz w:val="14"/>
          <w:lang w:eastAsia="ja-JP"/>
        </w:rPr>
      </w:pPr>
      <w:proofErr w:type="spellStart"/>
      <w:r>
        <w:rPr>
          <w:rFonts w:ascii="Arial" w:eastAsiaTheme="minorEastAsia" w:hint="eastAsia"/>
          <w:sz w:val="14"/>
          <w:lang w:eastAsia="ja-JP"/>
        </w:rPr>
        <w:t>Ryuichi</w:t>
      </w:r>
      <w:proofErr w:type="spellEnd"/>
      <w:r>
        <w:rPr>
          <w:rFonts w:ascii="Arial" w:eastAsiaTheme="minorEastAsia" w:hint="eastAsia"/>
          <w:sz w:val="14"/>
          <w:lang w:eastAsia="ja-JP"/>
        </w:rPr>
        <w:t xml:space="preserve"> Hattori has been the director of Shimada Municipal Hospital, Shimada, 427-8502 Japan for nearly 10 years. He clinically belongs to </w:t>
      </w:r>
      <w:r w:rsidR="00BC4645">
        <w:rPr>
          <w:rFonts w:ascii="Arial" w:eastAsiaTheme="minorEastAsia" w:hint="eastAsia"/>
          <w:sz w:val="14"/>
          <w:lang w:eastAsia="ja-JP"/>
        </w:rPr>
        <w:t>the department of c</w:t>
      </w:r>
      <w:r>
        <w:rPr>
          <w:rFonts w:ascii="Arial" w:eastAsiaTheme="minorEastAsia" w:hint="eastAsia"/>
          <w:sz w:val="14"/>
          <w:lang w:eastAsia="ja-JP"/>
        </w:rPr>
        <w:t xml:space="preserve">ardiology </w:t>
      </w:r>
      <w:r w:rsidR="00BC4645">
        <w:rPr>
          <w:rFonts w:ascii="Arial" w:eastAsiaTheme="minorEastAsia" w:hint="eastAsia"/>
          <w:sz w:val="14"/>
          <w:lang w:eastAsia="ja-JP"/>
        </w:rPr>
        <w:t>le</w:t>
      </w:r>
      <w:r>
        <w:rPr>
          <w:rFonts w:ascii="Arial" w:eastAsiaTheme="minorEastAsia" w:hint="eastAsia"/>
          <w:sz w:val="14"/>
          <w:lang w:eastAsia="ja-JP"/>
        </w:rPr>
        <w:t xml:space="preserve">d by </w:t>
      </w:r>
      <w:r w:rsidR="00BC4645">
        <w:rPr>
          <w:rFonts w:ascii="Arial" w:eastAsiaTheme="minorEastAsia" w:hint="eastAsia"/>
          <w:sz w:val="14"/>
          <w:lang w:eastAsia="ja-JP"/>
        </w:rPr>
        <w:t xml:space="preserve">Takeshi Aoyama, M.D. </w:t>
      </w:r>
      <w:r>
        <w:rPr>
          <w:rFonts w:ascii="Arial" w:eastAsiaTheme="minorEastAsia" w:hint="eastAsia"/>
          <w:sz w:val="14"/>
          <w:lang w:eastAsia="ja-JP"/>
        </w:rPr>
        <w:t>in that hospital</w:t>
      </w:r>
      <w:r w:rsidR="00BC4645">
        <w:rPr>
          <w:rFonts w:ascii="Arial" w:eastAsiaTheme="minorEastAsia" w:hint="eastAsia"/>
          <w:sz w:val="14"/>
          <w:lang w:eastAsia="ja-JP"/>
        </w:rPr>
        <w:t>. This group participates in the cohort study, CREDO-Kyoto organized by Professor Takeshi Kimura,</w:t>
      </w:r>
      <w:r>
        <w:rPr>
          <w:rFonts w:ascii="Arial" w:eastAsiaTheme="minorEastAsia" w:hint="eastAsia"/>
          <w:sz w:val="14"/>
          <w:lang w:eastAsia="ja-JP"/>
        </w:rPr>
        <w:t xml:space="preserve"> </w:t>
      </w:r>
      <w:proofErr w:type="gramStart"/>
      <w:r w:rsidR="00BC4645">
        <w:rPr>
          <w:rFonts w:ascii="Arial" w:eastAsiaTheme="minorEastAsia" w:hint="eastAsia"/>
          <w:sz w:val="14"/>
          <w:lang w:eastAsia="ja-JP"/>
        </w:rPr>
        <w:t>Department  of</w:t>
      </w:r>
      <w:proofErr w:type="gramEnd"/>
      <w:r w:rsidR="00BC4645">
        <w:rPr>
          <w:rFonts w:ascii="Arial" w:eastAsiaTheme="minorEastAsia" w:hint="eastAsia"/>
          <w:sz w:val="14"/>
          <w:lang w:eastAsia="ja-JP"/>
        </w:rPr>
        <w:t xml:space="preserve"> Cardiovascular Medicine, Graduate School of Medicine, Kyoto University, Kyoto 606-8507 Japan.</w:t>
      </w:r>
      <w:r w:rsidR="003D30AB">
        <w:rPr>
          <w:rFonts w:ascii="Arial" w:eastAsiaTheme="minorEastAsia" w:hint="eastAsia"/>
          <w:sz w:val="14"/>
          <w:lang w:eastAsia="ja-JP"/>
        </w:rPr>
        <w:t xml:space="preserve"> </w:t>
      </w:r>
      <w:proofErr w:type="spellStart"/>
      <w:r w:rsidR="003D30AB">
        <w:rPr>
          <w:rFonts w:ascii="Arial" w:eastAsiaTheme="minorEastAsia" w:hint="eastAsia"/>
          <w:sz w:val="14"/>
          <w:lang w:eastAsia="ja-JP"/>
        </w:rPr>
        <w:t>Ryuichi</w:t>
      </w:r>
      <w:proofErr w:type="spellEnd"/>
      <w:r w:rsidR="003D30AB">
        <w:rPr>
          <w:rFonts w:ascii="Arial" w:eastAsiaTheme="minorEastAsia" w:hint="eastAsia"/>
          <w:sz w:val="14"/>
          <w:lang w:eastAsia="ja-JP"/>
        </w:rPr>
        <w:t xml:space="preserve"> Hattori was previously engaged in research regarding nitric oxide synthase and endothelial function.</w:t>
      </w:r>
    </w:p>
    <w:p w:rsidR="00AE3E37" w:rsidRPr="00643B1B" w:rsidRDefault="00643B1B" w:rsidP="00643B1B">
      <w:pPr>
        <w:spacing w:before="62"/>
        <w:ind w:left="4217" w:right="2610"/>
        <w:jc w:val="center"/>
        <w:rPr>
          <w:rFonts w:ascii="Arial" w:eastAsiaTheme="minorEastAsia"/>
          <w:sz w:val="14"/>
          <w:lang w:eastAsia="ja-JP"/>
        </w:rPr>
      </w:pPr>
      <w:r>
        <w:rPr>
          <w:rFonts w:ascii="Arial"/>
          <w:sz w:val="14"/>
        </w:rPr>
        <w:t>Email:</w:t>
      </w:r>
      <w:r>
        <w:rPr>
          <w:rFonts w:ascii="Arial" w:eastAsiaTheme="minorEastAsia" w:hint="eastAsia"/>
          <w:sz w:val="14"/>
          <w:lang w:eastAsia="ja-JP"/>
        </w:rPr>
        <w:t>hattori-r</w:t>
      </w:r>
      <w:r>
        <w:rPr>
          <w:rFonts w:ascii="Arial"/>
          <w:sz w:val="14"/>
        </w:rPr>
        <w:t>@</w:t>
      </w:r>
      <w:r>
        <w:rPr>
          <w:rFonts w:ascii="Arial" w:eastAsiaTheme="minorEastAsia" w:hint="eastAsia"/>
          <w:sz w:val="14"/>
          <w:lang w:eastAsia="ja-JP"/>
        </w:rPr>
        <w:t>municipal-hospital.shimada.shizuoka.jp</w:t>
      </w:r>
    </w:p>
    <w:p w:rsidR="00AE3E37" w:rsidRDefault="00292ED9">
      <w:pPr>
        <w:pStyle w:val="a3"/>
        <w:spacing w:before="2"/>
        <w:rPr>
          <w:rFonts w:ascii="Arial"/>
          <w:sz w:val="19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1072" behindDoc="0" locked="0" layoutInCell="1" allowOverlap="1">
                <wp:simplePos x="0" y="0"/>
                <wp:positionH relativeFrom="page">
                  <wp:posOffset>2058670</wp:posOffset>
                </wp:positionH>
                <wp:positionV relativeFrom="paragraph">
                  <wp:posOffset>168275</wp:posOffset>
                </wp:positionV>
                <wp:extent cx="3442335" cy="0"/>
                <wp:effectExtent l="10795" t="6985" r="13970" b="12065"/>
                <wp:wrapTopAndBottom/>
                <wp:docPr id="1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23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4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left:0;text-align:left;z-index: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62.1pt,13.25pt" to="433.1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" strokecolor="#004080" strokeweight=".5pt">
                <w10:wrap type="topAndBottom" anchorx="page"/>
              </v:line>
            </w:pict>
          </mc:Fallback>
        </mc:AlternateContent>
      </w:r>
    </w:p>
    <w:p w:rsidR="00AE3E37" w:rsidRDefault="00AE3E37">
      <w:pPr>
        <w:pStyle w:val="a3"/>
        <w:rPr>
          <w:rFonts w:ascii="Arial"/>
          <w:sz w:val="20"/>
        </w:rPr>
      </w:pPr>
    </w:p>
    <w:p w:rsidR="00AE3E37" w:rsidRDefault="00AE3E37">
      <w:pPr>
        <w:pStyle w:val="a3"/>
        <w:rPr>
          <w:rFonts w:ascii="Arial"/>
          <w:sz w:val="20"/>
        </w:rPr>
      </w:pPr>
    </w:p>
    <w:p w:rsidR="00AE3E37" w:rsidRDefault="00AE3E37">
      <w:pPr>
        <w:pStyle w:val="a3"/>
        <w:spacing w:before="7"/>
        <w:rPr>
          <w:rFonts w:ascii="Arial"/>
          <w:sz w:val="29"/>
        </w:rPr>
      </w:pPr>
    </w:p>
    <w:p w:rsidR="00AE3E37" w:rsidRPr="00B21A57" w:rsidRDefault="00A9710C">
      <w:pPr>
        <w:spacing w:before="39"/>
        <w:ind w:left="100"/>
        <w:rPr>
          <w:rFonts w:ascii="Minion Pro"/>
          <w:b/>
          <w:sz w:val="20"/>
        </w:rPr>
      </w:pPr>
      <w:r w:rsidRPr="00B21A57">
        <w:rPr>
          <w:rFonts w:ascii="Minion Pro"/>
          <w:b/>
          <w:sz w:val="20"/>
        </w:rPr>
        <w:t>Notes/Comments:</w:t>
      </w:r>
    </w:p>
    <w:p w:rsidR="00AE3E37" w:rsidRDefault="00AE3E37">
      <w:pPr>
        <w:rPr>
          <w:rFonts w:ascii="Minion Pro"/>
          <w:sz w:val="24"/>
        </w:rPr>
        <w:sectPr w:rsidR="00AE3E37">
          <w:type w:val="continuous"/>
          <w:pgSz w:w="11910" w:h="16840"/>
          <w:pgMar w:top="1740" w:right="600" w:bottom="840" w:left="620" w:header="720" w:footer="720" w:gutter="0"/>
          <w:cols w:space="720"/>
        </w:sectPr>
      </w:pPr>
    </w:p>
    <w:p w:rsidR="00AE3E37" w:rsidRDefault="00AE3E37">
      <w:pPr>
        <w:pStyle w:val="a3"/>
        <w:spacing w:before="3"/>
        <w:rPr>
          <w:rFonts w:ascii="Minion Pro"/>
          <w:sz w:val="26"/>
        </w:rPr>
      </w:pPr>
    </w:p>
    <w:sectPr w:rsidR="00AE3E37" w:rsidSect="00CD6F55">
      <w:type w:val="continuous"/>
      <w:pgSz w:w="11910" w:h="16840"/>
      <w:pgMar w:top="1740" w:right="580" w:bottom="840" w:left="620" w:header="720" w:footer="720" w:gutter="0"/>
      <w:cols w:num="2" w:space="720" w:equalWidth="0">
        <w:col w:w="5214" w:space="138"/>
        <w:col w:w="5358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616" w:rsidRDefault="00C33616">
      <w:r>
        <w:separator/>
      </w:r>
    </w:p>
  </w:endnote>
  <w:endnote w:type="continuationSeparator" w:id="0">
    <w:p w:rsidR="00C33616" w:rsidRDefault="00C33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w Cen MT">
    <w:altName w:val="Lucida Sans Unicode"/>
    <w:charset w:val="00"/>
    <w:family w:val="swiss"/>
    <w:pitch w:val="variable"/>
    <w:sig w:usb0="00000001" w:usb1="00000000" w:usb2="00000000" w:usb3="00000000" w:csb0="00000003" w:csb1="00000000"/>
  </w:font>
  <w:font w:name="Minion Pro">
    <w:altName w:val="Cambria Math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E37" w:rsidRDefault="00292ED9">
    <w:pPr>
      <w:pStyle w:val="a3"/>
      <w:spacing w:line="14" w:lineRule="auto"/>
      <w:rPr>
        <w:sz w:val="20"/>
      </w:rPr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503311928" behindDoc="1" locked="0" layoutInCell="1" allowOverlap="1" wp14:anchorId="3DEBAC3B" wp14:editId="153B3452">
              <wp:simplePos x="0" y="0"/>
              <wp:positionH relativeFrom="page">
                <wp:posOffset>444500</wp:posOffset>
              </wp:positionH>
              <wp:positionV relativeFrom="page">
                <wp:posOffset>10144760</wp:posOffset>
              </wp:positionV>
              <wp:extent cx="2136140" cy="248920"/>
              <wp:effectExtent l="0" t="635" r="635" b="0"/>
              <wp:wrapNone/>
              <wp:docPr id="9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6140" cy="248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3E37" w:rsidRPr="005B3A56" w:rsidRDefault="00A9710C">
                          <w:pPr>
                            <w:spacing w:line="184" w:lineRule="exact"/>
                            <w:ind w:left="20" w:right="-12"/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</w:pPr>
                          <w:r w:rsidRPr="005B3A56"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  <w:t>J Pain Relief</w:t>
                          </w:r>
                        </w:p>
                        <w:p w:rsidR="00AE3E37" w:rsidRPr="005B3A56" w:rsidRDefault="00A9710C">
                          <w:pPr>
                            <w:spacing w:before="8"/>
                            <w:ind w:left="20" w:right="-12"/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</w:pPr>
                          <w:r w:rsidRPr="005B3A56"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  <w:t xml:space="preserve">ISSN: 2167-0846 JPAR an open access </w:t>
                          </w:r>
                          <w:proofErr w:type="spellStart"/>
                          <w:r w:rsidRPr="005B3A56"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  <w:t>journa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35pt;margin-top:798.8pt;width:168.2pt;height:19.6pt;z-index:-4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" filled="f" stroked="f">
              <v:textbox inset="0,0,0,0">
                <w:txbxContent>
                  <w:p w:rsidR="00AE3E37" w:rsidRPr="005B3A56" w:rsidRDefault="00A9710C">
                    <w:pPr>
                      <w:spacing w:line="184" w:lineRule="exact"/>
                      <w:ind w:left="20" w:right="-12"/>
                      <w:rPr>
                        <w:rFonts w:ascii="Arial"/>
                        <w:color w:val="FFFFFF" w:themeColor="background1"/>
                        <w:sz w:val="16"/>
                      </w:rPr>
                    </w:pPr>
                    <w:r w:rsidRPr="005B3A56">
                      <w:rPr>
                        <w:rFonts w:ascii="Arial"/>
                        <w:color w:val="FFFFFF" w:themeColor="background1"/>
                        <w:sz w:val="16"/>
                      </w:rPr>
                      <w:t>J Pain Relief</w:t>
                    </w:r>
                  </w:p>
                  <w:p w:rsidR="00AE3E37" w:rsidRPr="005B3A56" w:rsidRDefault="00A9710C">
                    <w:pPr>
                      <w:spacing w:before="8"/>
                      <w:ind w:left="20" w:right="-12"/>
                      <w:rPr>
                        <w:rFonts w:ascii="Arial"/>
                        <w:color w:val="FFFFFF" w:themeColor="background1"/>
                        <w:sz w:val="16"/>
                      </w:rPr>
                    </w:pPr>
                    <w:r w:rsidRPr="005B3A56">
                      <w:rPr>
                        <w:rFonts w:ascii="Arial"/>
                        <w:color w:val="FFFFFF" w:themeColor="background1"/>
                        <w:sz w:val="16"/>
                      </w:rPr>
                      <w:t xml:space="preserve">ISSN: 2167-0846 JPAR an open access </w:t>
                    </w:r>
                    <w:proofErr w:type="spellStart"/>
                    <w:r w:rsidRPr="005B3A56">
                      <w:rPr>
                        <w:rFonts w:ascii="Arial"/>
                        <w:color w:val="FFFFFF" w:themeColor="background1"/>
                        <w:sz w:val="16"/>
                      </w:rPr>
                      <w:t>journa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503311952" behindDoc="1" locked="0" layoutInCell="1" allowOverlap="1" wp14:anchorId="1B52DBF3" wp14:editId="54CCA88E">
              <wp:simplePos x="0" y="0"/>
              <wp:positionH relativeFrom="page">
                <wp:posOffset>3201670</wp:posOffset>
              </wp:positionH>
              <wp:positionV relativeFrom="page">
                <wp:posOffset>10147935</wp:posOffset>
              </wp:positionV>
              <wp:extent cx="1167130" cy="316865"/>
              <wp:effectExtent l="1270" t="3810" r="3175" b="3175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7130" cy="316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3E37" w:rsidRPr="005B3A56" w:rsidRDefault="00A9710C">
                          <w:pPr>
                            <w:spacing w:line="269" w:lineRule="exact"/>
                            <w:jc w:val="center"/>
                            <w:rPr>
                              <w:rFonts w:ascii="Impact"/>
                              <w:color w:val="FFFFFF" w:themeColor="background1"/>
                              <w:sz w:val="24"/>
                            </w:rPr>
                          </w:pPr>
                          <w:r w:rsidRPr="005B3A56">
                            <w:rPr>
                              <w:rFonts w:ascii="Impact"/>
                              <w:color w:val="FFFFFF" w:themeColor="background1"/>
                              <w:sz w:val="24"/>
                            </w:rPr>
                            <w:t>Fibromyalgia 2016</w:t>
                          </w:r>
                        </w:p>
                        <w:p w:rsidR="00AE3E37" w:rsidRPr="005B3A56" w:rsidRDefault="00A9710C">
                          <w:pPr>
                            <w:spacing w:before="29"/>
                            <w:jc w:val="center"/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</w:pPr>
                          <w:r w:rsidRPr="005B3A56"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  <w:t>June 15-16, 2016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9" type="#_x0000_t202" style="position:absolute;margin-left:252.1pt;margin-top:799.05pt;width:91.9pt;height:24.95pt;z-index:-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EzDrwIAALA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" filled="f" stroked="f">
              <v:textbox inset="0,0,0,0">
                <w:txbxContent>
                  <w:p w:rsidR="00AE3E37" w:rsidRPr="005B3A56" w:rsidRDefault="00A9710C">
                    <w:pPr>
                      <w:spacing w:line="269" w:lineRule="exact"/>
                      <w:jc w:val="center"/>
                      <w:rPr>
                        <w:rFonts w:ascii="Impact"/>
                        <w:color w:val="FFFFFF" w:themeColor="background1"/>
                        <w:sz w:val="24"/>
                      </w:rPr>
                    </w:pPr>
                    <w:r w:rsidRPr="005B3A56">
                      <w:rPr>
                        <w:rFonts w:ascii="Impact"/>
                        <w:color w:val="FFFFFF" w:themeColor="background1"/>
                        <w:sz w:val="24"/>
                      </w:rPr>
                      <w:t>Fibromyalgia 2016</w:t>
                    </w:r>
                  </w:p>
                  <w:p w:rsidR="00AE3E37" w:rsidRPr="005B3A56" w:rsidRDefault="00A9710C">
                    <w:pPr>
                      <w:spacing w:before="29"/>
                      <w:jc w:val="center"/>
                      <w:rPr>
                        <w:rFonts w:ascii="Arial"/>
                        <w:color w:val="FFFFFF" w:themeColor="background1"/>
                        <w:sz w:val="16"/>
                      </w:rPr>
                    </w:pPr>
                    <w:r w:rsidRPr="005B3A56">
                      <w:rPr>
                        <w:rFonts w:ascii="Arial"/>
                        <w:color w:val="FFFFFF" w:themeColor="background1"/>
                        <w:sz w:val="16"/>
                      </w:rPr>
                      <w:t>June 15-16, 2016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503311976" behindDoc="1" locked="0" layoutInCell="1" allowOverlap="1" wp14:anchorId="4A6B4107" wp14:editId="0FAA8389">
              <wp:simplePos x="0" y="0"/>
              <wp:positionH relativeFrom="page">
                <wp:posOffset>5955030</wp:posOffset>
              </wp:positionH>
              <wp:positionV relativeFrom="page">
                <wp:posOffset>10144760</wp:posOffset>
              </wp:positionV>
              <wp:extent cx="1160780" cy="330835"/>
              <wp:effectExtent l="1905" t="635" r="0" b="1905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0780" cy="330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3E37" w:rsidRPr="005B3A56" w:rsidRDefault="00A9710C">
                          <w:pPr>
                            <w:spacing w:line="184" w:lineRule="exact"/>
                            <w:ind w:right="18"/>
                            <w:jc w:val="right"/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</w:pPr>
                          <w:r w:rsidRPr="005B3A56"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  <w:t>Volume 5, Issue 3(</w:t>
                          </w:r>
                          <w:proofErr w:type="spellStart"/>
                          <w:r w:rsidRPr="005B3A56"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  <w:t>Suppl</w:t>
                          </w:r>
                          <w:proofErr w:type="spellEnd"/>
                          <w:r w:rsidRPr="005B3A56">
                            <w:rPr>
                              <w:rFonts w:ascii="Arial"/>
                              <w:color w:val="FFFFFF" w:themeColor="background1"/>
                              <w:sz w:val="16"/>
                            </w:rPr>
                            <w:t>)</w:t>
                          </w:r>
                        </w:p>
                        <w:p w:rsidR="00AE3E37" w:rsidRPr="005B3A56" w:rsidRDefault="00A9710C">
                          <w:pPr>
                            <w:spacing w:before="116"/>
                            <w:ind w:right="18"/>
                            <w:jc w:val="right"/>
                            <w:rPr>
                              <w:rFonts w:ascii="Minion Pro"/>
                              <w:color w:val="FFFFFF" w:themeColor="background1"/>
                              <w:sz w:val="16"/>
                            </w:rPr>
                          </w:pPr>
                          <w:r w:rsidRPr="005B3A56">
                            <w:rPr>
                              <w:rFonts w:ascii="Minion Pro"/>
                              <w:color w:val="FFFFFF" w:themeColor="background1"/>
                              <w:sz w:val="16"/>
                            </w:rPr>
                            <w:t>Page 40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0" type="#_x0000_t202" style="position:absolute;margin-left:468.9pt;margin-top:798.8pt;width:91.4pt;height:26.05pt;z-index:-4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" filled="f" stroked="f">
              <v:textbox inset="0,0,0,0">
                <w:txbxContent>
                  <w:p w:rsidR="00AE3E37" w:rsidRPr="005B3A56" w:rsidRDefault="00A9710C">
                    <w:pPr>
                      <w:spacing w:line="184" w:lineRule="exact"/>
                      <w:ind w:right="18"/>
                      <w:jc w:val="right"/>
                      <w:rPr>
                        <w:rFonts w:ascii="Arial"/>
                        <w:color w:val="FFFFFF" w:themeColor="background1"/>
                        <w:sz w:val="16"/>
                      </w:rPr>
                    </w:pPr>
                    <w:r w:rsidRPr="005B3A56">
                      <w:rPr>
                        <w:rFonts w:ascii="Arial"/>
                        <w:color w:val="FFFFFF" w:themeColor="background1"/>
                        <w:sz w:val="16"/>
                      </w:rPr>
                      <w:t>Volume 5, Issue 3(</w:t>
                    </w:r>
                    <w:proofErr w:type="spellStart"/>
                    <w:r w:rsidRPr="005B3A56">
                      <w:rPr>
                        <w:rFonts w:ascii="Arial"/>
                        <w:color w:val="FFFFFF" w:themeColor="background1"/>
                        <w:sz w:val="16"/>
                      </w:rPr>
                      <w:t>Suppl</w:t>
                    </w:r>
                    <w:proofErr w:type="spellEnd"/>
                    <w:r w:rsidRPr="005B3A56">
                      <w:rPr>
                        <w:rFonts w:ascii="Arial"/>
                        <w:color w:val="FFFFFF" w:themeColor="background1"/>
                        <w:sz w:val="16"/>
                      </w:rPr>
                      <w:t>)</w:t>
                    </w:r>
                  </w:p>
                  <w:p w:rsidR="00AE3E37" w:rsidRPr="005B3A56" w:rsidRDefault="00A9710C">
                    <w:pPr>
                      <w:spacing w:before="116"/>
                      <w:ind w:right="18"/>
                      <w:jc w:val="right"/>
                      <w:rPr>
                        <w:rFonts w:ascii="Minion Pro"/>
                        <w:color w:val="FFFFFF" w:themeColor="background1"/>
                        <w:sz w:val="16"/>
                      </w:rPr>
                    </w:pPr>
                    <w:r w:rsidRPr="005B3A56">
                      <w:rPr>
                        <w:rFonts w:ascii="Minion Pro"/>
                        <w:color w:val="FFFFFF" w:themeColor="background1"/>
                        <w:sz w:val="16"/>
                      </w:rPr>
                      <w:t>Page 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616" w:rsidRDefault="00C33616">
      <w:r>
        <w:separator/>
      </w:r>
    </w:p>
  </w:footnote>
  <w:footnote w:type="continuationSeparator" w:id="0">
    <w:p w:rsidR="00C33616" w:rsidRDefault="00C336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E37" w:rsidRDefault="00292ED9">
    <w:pPr>
      <w:pStyle w:val="a3"/>
      <w:spacing w:line="14" w:lineRule="auto"/>
      <w:rPr>
        <w:sz w:val="20"/>
      </w:rPr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503311880" behindDoc="1" locked="0" layoutInCell="1" allowOverlap="1" wp14:anchorId="56D2B04F" wp14:editId="6BC2BD62">
              <wp:simplePos x="0" y="0"/>
              <wp:positionH relativeFrom="page">
                <wp:posOffset>5283200</wp:posOffset>
              </wp:positionH>
              <wp:positionV relativeFrom="page">
                <wp:posOffset>330835</wp:posOffset>
              </wp:positionV>
              <wp:extent cx="1832610" cy="220980"/>
              <wp:effectExtent l="0" t="0" r="0" b="635"/>
              <wp:wrapNone/>
              <wp:docPr id="1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2610" cy="220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3E37" w:rsidRPr="005B3A56" w:rsidRDefault="00A9710C">
                          <w:pPr>
                            <w:spacing w:before="2" w:line="249" w:lineRule="auto"/>
                            <w:ind w:left="156" w:right="18" w:hanging="137"/>
                            <w:rPr>
                              <w:rFonts w:ascii="Arial"/>
                              <w:color w:val="FFFFFF" w:themeColor="background1"/>
                              <w:sz w:val="14"/>
                            </w:rPr>
                          </w:pPr>
                          <w:r w:rsidRPr="005B3A56">
                            <w:rPr>
                              <w:rFonts w:ascii="Arial"/>
                              <w:color w:val="FFFFFF" w:themeColor="background1"/>
                              <w:sz w:val="14"/>
                            </w:rPr>
                            <w:t xml:space="preserve">T </w:t>
                          </w:r>
                          <w:proofErr w:type="spellStart"/>
                          <w:r w:rsidRPr="005B3A56">
                            <w:rPr>
                              <w:rFonts w:ascii="Arial"/>
                              <w:color w:val="FFFFFF" w:themeColor="background1"/>
                              <w:sz w:val="14"/>
                            </w:rPr>
                            <w:t>Furuta</w:t>
                          </w:r>
                          <w:proofErr w:type="spellEnd"/>
                          <w:r w:rsidRPr="005B3A56">
                            <w:rPr>
                              <w:rFonts w:ascii="Arial"/>
                              <w:color w:val="FFFFFF" w:themeColor="background1"/>
                              <w:sz w:val="14"/>
                            </w:rPr>
                            <w:t xml:space="preserve"> et al., J </w:t>
                          </w:r>
                          <w:proofErr w:type="spellStart"/>
                          <w:r w:rsidRPr="005B3A56">
                            <w:rPr>
                              <w:rFonts w:ascii="Arial"/>
                              <w:color w:val="FFFFFF" w:themeColor="background1"/>
                              <w:sz w:val="14"/>
                            </w:rPr>
                            <w:t>Pai</w:t>
                          </w:r>
                          <w:proofErr w:type="spellEnd"/>
                          <w:r w:rsidRPr="005B3A56">
                            <w:rPr>
                              <w:rFonts w:ascii="Arial"/>
                              <w:color w:val="FFFFFF" w:themeColor="background1"/>
                              <w:sz w:val="14"/>
                            </w:rPr>
                            <w:t xml:space="preserve"> n Relief 2016, 5:3(</w:t>
                          </w:r>
                          <w:proofErr w:type="spellStart"/>
                          <w:r w:rsidRPr="005B3A56">
                            <w:rPr>
                              <w:rFonts w:ascii="Arial"/>
                              <w:color w:val="FFFFFF" w:themeColor="background1"/>
                              <w:sz w:val="14"/>
                            </w:rPr>
                            <w:t>Suppl</w:t>
                          </w:r>
                          <w:proofErr w:type="spellEnd"/>
                          <w:r w:rsidRPr="005B3A56">
                            <w:rPr>
                              <w:rFonts w:ascii="Arial"/>
                              <w:color w:val="FFFFFF" w:themeColor="background1"/>
                              <w:sz w:val="14"/>
                            </w:rPr>
                            <w:t xml:space="preserve">) </w:t>
                          </w:r>
                          <w:hyperlink r:id="rId1">
                            <w:r w:rsidRPr="005B3A56">
                              <w:rPr>
                                <w:rFonts w:ascii="Arial"/>
                                <w:color w:val="FFFFFF" w:themeColor="background1"/>
                                <w:sz w:val="14"/>
                              </w:rPr>
                              <w:t>http://dx.doi.org/10.4172/2167-0846.C1.006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416pt;margin-top:26.05pt;width:144.3pt;height:17.4pt;z-index:-4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" filled="f" stroked="f">
              <v:textbox inset="0,0,0,0">
                <w:txbxContent>
                  <w:p w:rsidR="00AE3E37" w:rsidRPr="005B3A56" w:rsidRDefault="00A9710C">
                    <w:pPr>
                      <w:spacing w:before="2" w:line="249" w:lineRule="auto"/>
                      <w:ind w:left="156" w:right="18" w:hanging="137"/>
                      <w:rPr>
                        <w:rFonts w:ascii="Arial"/>
                        <w:color w:val="FFFFFF" w:themeColor="background1"/>
                        <w:sz w:val="14"/>
                      </w:rPr>
                    </w:pPr>
                    <w:r w:rsidRPr="005B3A56">
                      <w:rPr>
                        <w:rFonts w:ascii="Arial"/>
                        <w:color w:val="FFFFFF" w:themeColor="background1"/>
                        <w:sz w:val="14"/>
                      </w:rPr>
                      <w:t xml:space="preserve">T </w:t>
                    </w:r>
                    <w:proofErr w:type="spellStart"/>
                    <w:r w:rsidRPr="005B3A56">
                      <w:rPr>
                        <w:rFonts w:ascii="Arial"/>
                        <w:color w:val="FFFFFF" w:themeColor="background1"/>
                        <w:sz w:val="14"/>
                      </w:rPr>
                      <w:t>Furuta</w:t>
                    </w:r>
                    <w:proofErr w:type="spellEnd"/>
                    <w:r w:rsidRPr="005B3A56">
                      <w:rPr>
                        <w:rFonts w:ascii="Arial"/>
                        <w:color w:val="FFFFFF" w:themeColor="background1"/>
                        <w:sz w:val="14"/>
                      </w:rPr>
                      <w:t xml:space="preserve"> et al., J </w:t>
                    </w:r>
                    <w:proofErr w:type="spellStart"/>
                    <w:r w:rsidRPr="005B3A56">
                      <w:rPr>
                        <w:rFonts w:ascii="Arial"/>
                        <w:color w:val="FFFFFF" w:themeColor="background1"/>
                        <w:sz w:val="14"/>
                      </w:rPr>
                      <w:t>Pai</w:t>
                    </w:r>
                    <w:proofErr w:type="spellEnd"/>
                    <w:r w:rsidRPr="005B3A56">
                      <w:rPr>
                        <w:rFonts w:ascii="Arial"/>
                        <w:color w:val="FFFFFF" w:themeColor="background1"/>
                        <w:sz w:val="14"/>
                      </w:rPr>
                      <w:t xml:space="preserve"> n Relief 2016, 5:3(</w:t>
                    </w:r>
                    <w:proofErr w:type="spellStart"/>
                    <w:r w:rsidRPr="005B3A56">
                      <w:rPr>
                        <w:rFonts w:ascii="Arial"/>
                        <w:color w:val="FFFFFF" w:themeColor="background1"/>
                        <w:sz w:val="14"/>
                      </w:rPr>
                      <w:t>Suppl</w:t>
                    </w:r>
                    <w:proofErr w:type="spellEnd"/>
                    <w:r w:rsidRPr="005B3A56">
                      <w:rPr>
                        <w:rFonts w:ascii="Arial"/>
                        <w:color w:val="FFFFFF" w:themeColor="background1"/>
                        <w:sz w:val="14"/>
                      </w:rPr>
                      <w:t xml:space="preserve">) </w:t>
                    </w:r>
                    <w:hyperlink r:id="rId2">
                      <w:r w:rsidRPr="005B3A56">
                        <w:rPr>
                          <w:rFonts w:ascii="Arial"/>
                          <w:color w:val="FFFFFF" w:themeColor="background1"/>
                          <w:sz w:val="14"/>
                        </w:rPr>
                        <w:t>http://dx.doi.org/10.4172/2167-0846.C1.006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503311904" behindDoc="1" locked="0" layoutInCell="1" allowOverlap="1" wp14:anchorId="28E84E04" wp14:editId="7305BB34">
              <wp:simplePos x="0" y="0"/>
              <wp:positionH relativeFrom="page">
                <wp:posOffset>444500</wp:posOffset>
              </wp:positionH>
              <wp:positionV relativeFrom="page">
                <wp:posOffset>613410</wp:posOffset>
              </wp:positionV>
              <wp:extent cx="6552565" cy="509270"/>
              <wp:effectExtent l="0" t="3810" r="3810" b="1270"/>
              <wp:wrapNone/>
              <wp:docPr id="10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2565" cy="509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3E37" w:rsidRPr="005B3A56" w:rsidRDefault="00A9710C">
                          <w:pPr>
                            <w:pStyle w:val="a3"/>
                            <w:spacing w:line="187" w:lineRule="exact"/>
                            <w:ind w:left="20" w:right="-10"/>
                            <w:rPr>
                              <w:rFonts w:ascii="Myriad Pro"/>
                              <w:color w:val="FFFFFF" w:themeColor="background1"/>
                            </w:rPr>
                          </w:pPr>
                          <w:r w:rsidRPr="005B3A56">
                            <w:rPr>
                              <w:rFonts w:ascii="Myriad Pro"/>
                              <w:color w:val="FFFFFF" w:themeColor="background1"/>
                            </w:rPr>
                            <w:t>International Conference on</w:t>
                          </w:r>
                        </w:p>
                        <w:p w:rsidR="00AE3E37" w:rsidRPr="005B3A56" w:rsidRDefault="00A9710C">
                          <w:pPr>
                            <w:spacing w:line="614" w:lineRule="exact"/>
                            <w:ind w:left="20" w:right="-10"/>
                            <w:rPr>
                              <w:rFonts w:ascii="Minion Pro"/>
                              <w:color w:val="FFFFFF" w:themeColor="background1"/>
                              <w:sz w:val="24"/>
                            </w:rPr>
                          </w:pPr>
                          <w:r w:rsidRPr="005B3A56">
                            <w:rPr>
                              <w:rFonts w:ascii="Impact"/>
                              <w:color w:val="FFFFFF" w:themeColor="background1"/>
                              <w:sz w:val="52"/>
                            </w:rPr>
                            <w:t xml:space="preserve">Fibromyalgia and Chronic Pain </w:t>
                          </w:r>
                          <w:r w:rsidRPr="005B3A56">
                            <w:rPr>
                              <w:rFonts w:ascii="Minion Pro"/>
                              <w:color w:val="FFFFFF" w:themeColor="background1"/>
                              <w:sz w:val="24"/>
                            </w:rPr>
                            <w:t>(June 15-16, 2016   Philadelphia, USA)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margin-left:35pt;margin-top:48.3pt;width:515.95pt;height:40.1pt;z-index:-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" filled="f" stroked="f">
              <v:textbox inset="0,0,0,0">
                <w:txbxContent>
                  <w:p w:rsidR="00AE3E37" w:rsidRPr="005B3A56" w:rsidRDefault="00A9710C">
                    <w:pPr>
                      <w:pStyle w:val="a3"/>
                      <w:spacing w:line="187" w:lineRule="exact"/>
                      <w:ind w:left="20" w:right="-10"/>
                      <w:rPr>
                        <w:rFonts w:ascii="Myriad Pro"/>
                        <w:color w:val="FFFFFF" w:themeColor="background1"/>
                      </w:rPr>
                    </w:pPr>
                    <w:r w:rsidRPr="005B3A56">
                      <w:rPr>
                        <w:rFonts w:ascii="Myriad Pro"/>
                        <w:color w:val="FFFFFF" w:themeColor="background1"/>
                      </w:rPr>
                      <w:t>International Conference on</w:t>
                    </w:r>
                  </w:p>
                  <w:p w:rsidR="00AE3E37" w:rsidRPr="005B3A56" w:rsidRDefault="00A9710C">
                    <w:pPr>
                      <w:spacing w:line="614" w:lineRule="exact"/>
                      <w:ind w:left="20" w:right="-10"/>
                      <w:rPr>
                        <w:rFonts w:ascii="Minion Pro"/>
                        <w:color w:val="FFFFFF" w:themeColor="background1"/>
                        <w:sz w:val="24"/>
                      </w:rPr>
                    </w:pPr>
                    <w:r w:rsidRPr="005B3A56">
                      <w:rPr>
                        <w:rFonts w:ascii="Impact"/>
                        <w:color w:val="FFFFFF" w:themeColor="background1"/>
                        <w:sz w:val="52"/>
                      </w:rPr>
                      <w:t xml:space="preserve">Fibromyalgia and Chronic Pain </w:t>
                    </w:r>
                    <w:r w:rsidRPr="005B3A56">
                      <w:rPr>
                        <w:rFonts w:ascii="Minion Pro"/>
                        <w:color w:val="FFFFFF" w:themeColor="background1"/>
                        <w:sz w:val="24"/>
                      </w:rPr>
                      <w:t>(June 15-16, 2016   Philadelphia, USA)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80552"/>
    <w:multiLevelType w:val="hybridMultilevel"/>
    <w:tmpl w:val="7EDE6B1A"/>
    <w:lvl w:ilvl="0" w:tplc="3CF4AF62">
      <w:start w:val="1"/>
      <w:numFmt w:val="decimal"/>
      <w:lvlText w:val="%1."/>
      <w:lvlJc w:val="left"/>
      <w:pPr>
        <w:ind w:left="383" w:hanging="284"/>
      </w:pPr>
      <w:rPr>
        <w:rFonts w:ascii="Calibri" w:eastAsia="Calibri" w:hAnsi="Calibri" w:cs="Calibri" w:hint="default"/>
        <w:spacing w:val="-16"/>
        <w:w w:val="100"/>
        <w:sz w:val="18"/>
        <w:szCs w:val="18"/>
      </w:rPr>
    </w:lvl>
    <w:lvl w:ilvl="1" w:tplc="C60E89D2">
      <w:start w:val="1"/>
      <w:numFmt w:val="bullet"/>
      <w:lvlText w:val="•"/>
      <w:lvlJc w:val="left"/>
      <w:pPr>
        <w:ind w:left="877" w:hanging="284"/>
      </w:pPr>
      <w:rPr>
        <w:rFonts w:hint="default"/>
      </w:rPr>
    </w:lvl>
    <w:lvl w:ilvl="2" w:tplc="9E4C3810">
      <w:start w:val="1"/>
      <w:numFmt w:val="bullet"/>
      <w:lvlText w:val="•"/>
      <w:lvlJc w:val="left"/>
      <w:pPr>
        <w:ind w:left="1374" w:hanging="284"/>
      </w:pPr>
      <w:rPr>
        <w:rFonts w:hint="default"/>
      </w:rPr>
    </w:lvl>
    <w:lvl w:ilvl="3" w:tplc="27FEBB2C">
      <w:start w:val="1"/>
      <w:numFmt w:val="bullet"/>
      <w:lvlText w:val="•"/>
      <w:lvlJc w:val="left"/>
      <w:pPr>
        <w:ind w:left="1871" w:hanging="284"/>
      </w:pPr>
      <w:rPr>
        <w:rFonts w:hint="default"/>
      </w:rPr>
    </w:lvl>
    <w:lvl w:ilvl="4" w:tplc="40E042A8">
      <w:start w:val="1"/>
      <w:numFmt w:val="bullet"/>
      <w:lvlText w:val="•"/>
      <w:lvlJc w:val="left"/>
      <w:pPr>
        <w:ind w:left="2369" w:hanging="284"/>
      </w:pPr>
      <w:rPr>
        <w:rFonts w:hint="default"/>
      </w:rPr>
    </w:lvl>
    <w:lvl w:ilvl="5" w:tplc="80EC61F2">
      <w:start w:val="1"/>
      <w:numFmt w:val="bullet"/>
      <w:lvlText w:val="•"/>
      <w:lvlJc w:val="left"/>
      <w:pPr>
        <w:ind w:left="2866" w:hanging="284"/>
      </w:pPr>
      <w:rPr>
        <w:rFonts w:hint="default"/>
      </w:rPr>
    </w:lvl>
    <w:lvl w:ilvl="6" w:tplc="F60232E2">
      <w:start w:val="1"/>
      <w:numFmt w:val="bullet"/>
      <w:lvlText w:val="•"/>
      <w:lvlJc w:val="left"/>
      <w:pPr>
        <w:ind w:left="3363" w:hanging="284"/>
      </w:pPr>
      <w:rPr>
        <w:rFonts w:hint="default"/>
      </w:rPr>
    </w:lvl>
    <w:lvl w:ilvl="7" w:tplc="69AE9EC2">
      <w:start w:val="1"/>
      <w:numFmt w:val="bullet"/>
      <w:lvlText w:val="•"/>
      <w:lvlJc w:val="left"/>
      <w:pPr>
        <w:ind w:left="3860" w:hanging="284"/>
      </w:pPr>
      <w:rPr>
        <w:rFonts w:hint="default"/>
      </w:rPr>
    </w:lvl>
    <w:lvl w:ilvl="8" w:tplc="16D69236">
      <w:start w:val="1"/>
      <w:numFmt w:val="bullet"/>
      <w:lvlText w:val="•"/>
      <w:lvlJc w:val="left"/>
      <w:pPr>
        <w:ind w:left="4358" w:hanging="284"/>
      </w:pPr>
      <w:rPr>
        <w:rFonts w:hint="default"/>
      </w:rPr>
    </w:lvl>
  </w:abstractNum>
  <w:abstractNum w:abstractNumId="1">
    <w:nsid w:val="5B5223B8"/>
    <w:multiLevelType w:val="hybridMultilevel"/>
    <w:tmpl w:val="1F60F210"/>
    <w:lvl w:ilvl="0" w:tplc="D952B2B2">
      <w:start w:val="1"/>
      <w:numFmt w:val="decimal"/>
      <w:lvlText w:val="%1."/>
      <w:lvlJc w:val="left"/>
      <w:pPr>
        <w:ind w:left="383" w:hanging="284"/>
      </w:pPr>
      <w:rPr>
        <w:rFonts w:ascii="Calibri" w:eastAsia="Calibri" w:hAnsi="Calibri" w:cs="Calibri" w:hint="default"/>
        <w:spacing w:val="-16"/>
        <w:w w:val="100"/>
        <w:sz w:val="18"/>
        <w:szCs w:val="18"/>
      </w:rPr>
    </w:lvl>
    <w:lvl w:ilvl="1" w:tplc="C85C2D86">
      <w:start w:val="1"/>
      <w:numFmt w:val="bullet"/>
      <w:lvlText w:val="•"/>
      <w:lvlJc w:val="left"/>
      <w:pPr>
        <w:ind w:left="875" w:hanging="284"/>
      </w:pPr>
      <w:rPr>
        <w:rFonts w:hint="default"/>
      </w:rPr>
    </w:lvl>
    <w:lvl w:ilvl="2" w:tplc="D9F2D516">
      <w:start w:val="1"/>
      <w:numFmt w:val="bullet"/>
      <w:lvlText w:val="•"/>
      <w:lvlJc w:val="left"/>
      <w:pPr>
        <w:ind w:left="1370" w:hanging="284"/>
      </w:pPr>
      <w:rPr>
        <w:rFonts w:hint="default"/>
      </w:rPr>
    </w:lvl>
    <w:lvl w:ilvl="3" w:tplc="317238B6">
      <w:start w:val="1"/>
      <w:numFmt w:val="bullet"/>
      <w:lvlText w:val="•"/>
      <w:lvlJc w:val="left"/>
      <w:pPr>
        <w:ind w:left="1865" w:hanging="284"/>
      </w:pPr>
      <w:rPr>
        <w:rFonts w:hint="default"/>
      </w:rPr>
    </w:lvl>
    <w:lvl w:ilvl="4" w:tplc="F17CB840">
      <w:start w:val="1"/>
      <w:numFmt w:val="bullet"/>
      <w:lvlText w:val="•"/>
      <w:lvlJc w:val="left"/>
      <w:pPr>
        <w:ind w:left="2361" w:hanging="284"/>
      </w:pPr>
      <w:rPr>
        <w:rFonts w:hint="default"/>
      </w:rPr>
    </w:lvl>
    <w:lvl w:ilvl="5" w:tplc="FB766700">
      <w:start w:val="1"/>
      <w:numFmt w:val="bullet"/>
      <w:lvlText w:val="•"/>
      <w:lvlJc w:val="left"/>
      <w:pPr>
        <w:ind w:left="2856" w:hanging="284"/>
      </w:pPr>
      <w:rPr>
        <w:rFonts w:hint="default"/>
      </w:rPr>
    </w:lvl>
    <w:lvl w:ilvl="6" w:tplc="E05CA76A">
      <w:start w:val="1"/>
      <w:numFmt w:val="bullet"/>
      <w:lvlText w:val="•"/>
      <w:lvlJc w:val="left"/>
      <w:pPr>
        <w:ind w:left="3351" w:hanging="284"/>
      </w:pPr>
      <w:rPr>
        <w:rFonts w:hint="default"/>
      </w:rPr>
    </w:lvl>
    <w:lvl w:ilvl="7" w:tplc="18E2DC68">
      <w:start w:val="1"/>
      <w:numFmt w:val="bullet"/>
      <w:lvlText w:val="•"/>
      <w:lvlJc w:val="left"/>
      <w:pPr>
        <w:ind w:left="3846" w:hanging="284"/>
      </w:pPr>
      <w:rPr>
        <w:rFonts w:hint="default"/>
      </w:rPr>
    </w:lvl>
    <w:lvl w:ilvl="8" w:tplc="05528CD8">
      <w:start w:val="1"/>
      <w:numFmt w:val="bullet"/>
      <w:lvlText w:val="•"/>
      <w:lvlJc w:val="left"/>
      <w:pPr>
        <w:ind w:left="4342" w:hanging="284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E37"/>
    <w:rsid w:val="00016427"/>
    <w:rsid w:val="00032A80"/>
    <w:rsid w:val="00062845"/>
    <w:rsid w:val="000E2911"/>
    <w:rsid w:val="001263DF"/>
    <w:rsid w:val="00292ED9"/>
    <w:rsid w:val="002D1782"/>
    <w:rsid w:val="003D30AB"/>
    <w:rsid w:val="003F3C68"/>
    <w:rsid w:val="00404E5B"/>
    <w:rsid w:val="00414F7B"/>
    <w:rsid w:val="004355DC"/>
    <w:rsid w:val="004749B4"/>
    <w:rsid w:val="00494130"/>
    <w:rsid w:val="004F3523"/>
    <w:rsid w:val="00540424"/>
    <w:rsid w:val="00547D0D"/>
    <w:rsid w:val="00557DF3"/>
    <w:rsid w:val="005648FA"/>
    <w:rsid w:val="005973B9"/>
    <w:rsid w:val="005B3A56"/>
    <w:rsid w:val="006060CE"/>
    <w:rsid w:val="0063497F"/>
    <w:rsid w:val="00643B1B"/>
    <w:rsid w:val="0067555B"/>
    <w:rsid w:val="006D20A7"/>
    <w:rsid w:val="00753EE9"/>
    <w:rsid w:val="00786EB1"/>
    <w:rsid w:val="00873DF0"/>
    <w:rsid w:val="008756E6"/>
    <w:rsid w:val="008A45E3"/>
    <w:rsid w:val="009B1B0D"/>
    <w:rsid w:val="009B2D44"/>
    <w:rsid w:val="009B7369"/>
    <w:rsid w:val="009B7451"/>
    <w:rsid w:val="009C5CA3"/>
    <w:rsid w:val="00A07E82"/>
    <w:rsid w:val="00A37023"/>
    <w:rsid w:val="00A74E0C"/>
    <w:rsid w:val="00A8420F"/>
    <w:rsid w:val="00A9710C"/>
    <w:rsid w:val="00AE3E37"/>
    <w:rsid w:val="00B21A57"/>
    <w:rsid w:val="00B823AB"/>
    <w:rsid w:val="00B9413C"/>
    <w:rsid w:val="00BC4645"/>
    <w:rsid w:val="00C103FC"/>
    <w:rsid w:val="00C33602"/>
    <w:rsid w:val="00C33616"/>
    <w:rsid w:val="00C60216"/>
    <w:rsid w:val="00C84A22"/>
    <w:rsid w:val="00CD6F55"/>
    <w:rsid w:val="00D41132"/>
    <w:rsid w:val="00D66942"/>
    <w:rsid w:val="00DD16D0"/>
    <w:rsid w:val="00DE3104"/>
    <w:rsid w:val="00E73613"/>
    <w:rsid w:val="00EC7AAE"/>
    <w:rsid w:val="00ED40CA"/>
    <w:rsid w:val="00F01F34"/>
    <w:rsid w:val="00F54E01"/>
    <w:rsid w:val="00F72EEA"/>
    <w:rsid w:val="00F84CAE"/>
    <w:rsid w:val="00FD7C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D6F55"/>
    <w:rPr>
      <w:rFonts w:ascii="Tw Cen MT" w:eastAsia="Tw Cen MT" w:hAnsi="Tw Cen MT" w:cs="Tw Cen MT"/>
    </w:rPr>
  </w:style>
  <w:style w:type="paragraph" w:styleId="1">
    <w:name w:val="heading 1"/>
    <w:basedOn w:val="a"/>
    <w:uiPriority w:val="1"/>
    <w:qFormat/>
    <w:rsid w:val="00CD6F55"/>
    <w:pPr>
      <w:spacing w:before="47" w:line="400" w:lineRule="exact"/>
      <w:ind w:left="100"/>
      <w:outlineLvl w:val="0"/>
    </w:pPr>
    <w:rPr>
      <w:rFonts w:ascii="Minion Pro" w:eastAsia="Minion Pro" w:hAnsi="Minion Pro" w:cs="Minion Pro"/>
      <w:b/>
      <w:bCs/>
      <w:sz w:val="36"/>
      <w:szCs w:val="36"/>
    </w:rPr>
  </w:style>
  <w:style w:type="paragraph" w:styleId="2">
    <w:name w:val="heading 2"/>
    <w:basedOn w:val="a"/>
    <w:uiPriority w:val="1"/>
    <w:qFormat/>
    <w:rsid w:val="00CD6F55"/>
    <w:pPr>
      <w:ind w:left="100"/>
      <w:outlineLvl w:val="1"/>
    </w:pPr>
    <w:rPr>
      <w:rFonts w:ascii="Minion Pro" w:eastAsia="Minion Pro" w:hAnsi="Minion Pro" w:cs="Minion Pro"/>
      <w:sz w:val="24"/>
      <w:szCs w:val="24"/>
    </w:rPr>
  </w:style>
  <w:style w:type="paragraph" w:styleId="3">
    <w:name w:val="heading 3"/>
    <w:basedOn w:val="a"/>
    <w:uiPriority w:val="1"/>
    <w:qFormat/>
    <w:rsid w:val="00CD6F55"/>
    <w:pPr>
      <w:ind w:left="100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D6F55"/>
    <w:rPr>
      <w:sz w:val="18"/>
      <w:szCs w:val="18"/>
    </w:rPr>
  </w:style>
  <w:style w:type="paragraph" w:styleId="a5">
    <w:name w:val="List Paragraph"/>
    <w:basedOn w:val="a"/>
    <w:uiPriority w:val="1"/>
    <w:qFormat/>
    <w:rsid w:val="00CD6F55"/>
    <w:pPr>
      <w:spacing w:before="90" w:line="200" w:lineRule="exact"/>
      <w:ind w:left="383" w:hanging="283"/>
      <w:jc w:val="both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a"/>
    <w:uiPriority w:val="1"/>
    <w:qFormat/>
    <w:rsid w:val="00CD6F55"/>
  </w:style>
  <w:style w:type="paragraph" w:styleId="a6">
    <w:name w:val="header"/>
    <w:basedOn w:val="a"/>
    <w:link w:val="a7"/>
    <w:uiPriority w:val="99"/>
    <w:unhideWhenUsed/>
    <w:rsid w:val="005B3A56"/>
    <w:pPr>
      <w:tabs>
        <w:tab w:val="center" w:pos="4513"/>
        <w:tab w:val="right" w:pos="9026"/>
      </w:tabs>
    </w:pPr>
  </w:style>
  <w:style w:type="character" w:customStyle="1" w:styleId="a7">
    <w:name w:val="ヘッダー (文字)"/>
    <w:basedOn w:val="a0"/>
    <w:link w:val="a6"/>
    <w:uiPriority w:val="99"/>
    <w:rsid w:val="005B3A56"/>
    <w:rPr>
      <w:rFonts w:ascii="Tw Cen MT" w:eastAsia="Tw Cen MT" w:hAnsi="Tw Cen MT" w:cs="Tw Cen MT"/>
    </w:rPr>
  </w:style>
  <w:style w:type="paragraph" w:styleId="a8">
    <w:name w:val="footer"/>
    <w:basedOn w:val="a"/>
    <w:link w:val="a9"/>
    <w:uiPriority w:val="99"/>
    <w:unhideWhenUsed/>
    <w:rsid w:val="005B3A56"/>
    <w:pPr>
      <w:tabs>
        <w:tab w:val="center" w:pos="4513"/>
        <w:tab w:val="right" w:pos="9026"/>
      </w:tabs>
    </w:pPr>
  </w:style>
  <w:style w:type="character" w:customStyle="1" w:styleId="a9">
    <w:name w:val="フッター (文字)"/>
    <w:basedOn w:val="a0"/>
    <w:link w:val="a8"/>
    <w:uiPriority w:val="99"/>
    <w:rsid w:val="005B3A56"/>
    <w:rPr>
      <w:rFonts w:ascii="Tw Cen MT" w:eastAsia="Tw Cen MT" w:hAnsi="Tw Cen MT" w:cs="Tw Cen MT"/>
    </w:rPr>
  </w:style>
  <w:style w:type="paragraph" w:styleId="aa">
    <w:name w:val="Balloon Text"/>
    <w:basedOn w:val="a"/>
    <w:link w:val="ab"/>
    <w:uiPriority w:val="99"/>
    <w:semiHidden/>
    <w:unhideWhenUsed/>
    <w:rsid w:val="004F3523"/>
    <w:rPr>
      <w:rFonts w:ascii="Tahoma" w:hAnsi="Tahoma" w:cs="Tahoma"/>
      <w:sz w:val="16"/>
      <w:szCs w:val="16"/>
    </w:rPr>
  </w:style>
  <w:style w:type="character" w:customStyle="1" w:styleId="ab">
    <w:name w:val="吹き出し (文字)"/>
    <w:basedOn w:val="a0"/>
    <w:link w:val="aa"/>
    <w:uiPriority w:val="99"/>
    <w:semiHidden/>
    <w:rsid w:val="004F3523"/>
    <w:rPr>
      <w:rFonts w:ascii="Tahoma" w:eastAsia="Tw Cen MT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8756E6"/>
    <w:rPr>
      <w:color w:val="0000FF" w:themeColor="hyperlink"/>
      <w:u w:val="single"/>
    </w:rPr>
  </w:style>
  <w:style w:type="character" w:customStyle="1" w:styleId="a4">
    <w:name w:val="本文 (文字)"/>
    <w:basedOn w:val="a0"/>
    <w:link w:val="a3"/>
    <w:uiPriority w:val="1"/>
    <w:rsid w:val="005973B9"/>
    <w:rPr>
      <w:rFonts w:ascii="Tw Cen MT" w:eastAsia="Tw Cen MT" w:hAnsi="Tw Cen MT" w:cs="Tw Cen MT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67555B"/>
    <w:pPr>
      <w:widowControl/>
      <w:spacing w:before="100" w:beforeAutospacing="1" w:after="100" w:afterAutospacing="1"/>
    </w:pPr>
    <w:rPr>
      <w:rFonts w:ascii="ＭＳ Ｐゴシック" w:eastAsia="ＭＳ Ｐゴシック" w:hAnsi="ＭＳ Ｐゴシック" w:cs="ＭＳ Ｐゴシック"/>
      <w:sz w:val="24"/>
      <w:szCs w:val="2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D6F55"/>
    <w:rPr>
      <w:rFonts w:ascii="Tw Cen MT" w:eastAsia="Tw Cen MT" w:hAnsi="Tw Cen MT" w:cs="Tw Cen MT"/>
    </w:rPr>
  </w:style>
  <w:style w:type="paragraph" w:styleId="1">
    <w:name w:val="heading 1"/>
    <w:basedOn w:val="a"/>
    <w:uiPriority w:val="1"/>
    <w:qFormat/>
    <w:rsid w:val="00CD6F55"/>
    <w:pPr>
      <w:spacing w:before="47" w:line="400" w:lineRule="exact"/>
      <w:ind w:left="100"/>
      <w:outlineLvl w:val="0"/>
    </w:pPr>
    <w:rPr>
      <w:rFonts w:ascii="Minion Pro" w:eastAsia="Minion Pro" w:hAnsi="Minion Pro" w:cs="Minion Pro"/>
      <w:b/>
      <w:bCs/>
      <w:sz w:val="36"/>
      <w:szCs w:val="36"/>
    </w:rPr>
  </w:style>
  <w:style w:type="paragraph" w:styleId="2">
    <w:name w:val="heading 2"/>
    <w:basedOn w:val="a"/>
    <w:uiPriority w:val="1"/>
    <w:qFormat/>
    <w:rsid w:val="00CD6F55"/>
    <w:pPr>
      <w:ind w:left="100"/>
      <w:outlineLvl w:val="1"/>
    </w:pPr>
    <w:rPr>
      <w:rFonts w:ascii="Minion Pro" w:eastAsia="Minion Pro" w:hAnsi="Minion Pro" w:cs="Minion Pro"/>
      <w:sz w:val="24"/>
      <w:szCs w:val="24"/>
    </w:rPr>
  </w:style>
  <w:style w:type="paragraph" w:styleId="3">
    <w:name w:val="heading 3"/>
    <w:basedOn w:val="a"/>
    <w:uiPriority w:val="1"/>
    <w:qFormat/>
    <w:rsid w:val="00CD6F55"/>
    <w:pPr>
      <w:ind w:left="100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D6F55"/>
    <w:rPr>
      <w:sz w:val="18"/>
      <w:szCs w:val="18"/>
    </w:rPr>
  </w:style>
  <w:style w:type="paragraph" w:styleId="a5">
    <w:name w:val="List Paragraph"/>
    <w:basedOn w:val="a"/>
    <w:uiPriority w:val="1"/>
    <w:qFormat/>
    <w:rsid w:val="00CD6F55"/>
    <w:pPr>
      <w:spacing w:before="90" w:line="200" w:lineRule="exact"/>
      <w:ind w:left="383" w:hanging="283"/>
      <w:jc w:val="both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a"/>
    <w:uiPriority w:val="1"/>
    <w:qFormat/>
    <w:rsid w:val="00CD6F55"/>
  </w:style>
  <w:style w:type="paragraph" w:styleId="a6">
    <w:name w:val="header"/>
    <w:basedOn w:val="a"/>
    <w:link w:val="a7"/>
    <w:uiPriority w:val="99"/>
    <w:unhideWhenUsed/>
    <w:rsid w:val="005B3A56"/>
    <w:pPr>
      <w:tabs>
        <w:tab w:val="center" w:pos="4513"/>
        <w:tab w:val="right" w:pos="9026"/>
      </w:tabs>
    </w:pPr>
  </w:style>
  <w:style w:type="character" w:customStyle="1" w:styleId="a7">
    <w:name w:val="ヘッダー (文字)"/>
    <w:basedOn w:val="a0"/>
    <w:link w:val="a6"/>
    <w:uiPriority w:val="99"/>
    <w:rsid w:val="005B3A56"/>
    <w:rPr>
      <w:rFonts w:ascii="Tw Cen MT" w:eastAsia="Tw Cen MT" w:hAnsi="Tw Cen MT" w:cs="Tw Cen MT"/>
    </w:rPr>
  </w:style>
  <w:style w:type="paragraph" w:styleId="a8">
    <w:name w:val="footer"/>
    <w:basedOn w:val="a"/>
    <w:link w:val="a9"/>
    <w:uiPriority w:val="99"/>
    <w:unhideWhenUsed/>
    <w:rsid w:val="005B3A56"/>
    <w:pPr>
      <w:tabs>
        <w:tab w:val="center" w:pos="4513"/>
        <w:tab w:val="right" w:pos="9026"/>
      </w:tabs>
    </w:pPr>
  </w:style>
  <w:style w:type="character" w:customStyle="1" w:styleId="a9">
    <w:name w:val="フッター (文字)"/>
    <w:basedOn w:val="a0"/>
    <w:link w:val="a8"/>
    <w:uiPriority w:val="99"/>
    <w:rsid w:val="005B3A56"/>
    <w:rPr>
      <w:rFonts w:ascii="Tw Cen MT" w:eastAsia="Tw Cen MT" w:hAnsi="Tw Cen MT" w:cs="Tw Cen MT"/>
    </w:rPr>
  </w:style>
  <w:style w:type="paragraph" w:styleId="aa">
    <w:name w:val="Balloon Text"/>
    <w:basedOn w:val="a"/>
    <w:link w:val="ab"/>
    <w:uiPriority w:val="99"/>
    <w:semiHidden/>
    <w:unhideWhenUsed/>
    <w:rsid w:val="004F3523"/>
    <w:rPr>
      <w:rFonts w:ascii="Tahoma" w:hAnsi="Tahoma" w:cs="Tahoma"/>
      <w:sz w:val="16"/>
      <w:szCs w:val="16"/>
    </w:rPr>
  </w:style>
  <w:style w:type="character" w:customStyle="1" w:styleId="ab">
    <w:name w:val="吹き出し (文字)"/>
    <w:basedOn w:val="a0"/>
    <w:link w:val="aa"/>
    <w:uiPriority w:val="99"/>
    <w:semiHidden/>
    <w:rsid w:val="004F3523"/>
    <w:rPr>
      <w:rFonts w:ascii="Tahoma" w:eastAsia="Tw Cen MT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8756E6"/>
    <w:rPr>
      <w:color w:val="0000FF" w:themeColor="hyperlink"/>
      <w:u w:val="single"/>
    </w:rPr>
  </w:style>
  <w:style w:type="character" w:customStyle="1" w:styleId="a4">
    <w:name w:val="本文 (文字)"/>
    <w:basedOn w:val="a0"/>
    <w:link w:val="a3"/>
    <w:uiPriority w:val="1"/>
    <w:rsid w:val="005973B9"/>
    <w:rPr>
      <w:rFonts w:ascii="Tw Cen MT" w:eastAsia="Tw Cen MT" w:hAnsi="Tw Cen MT" w:cs="Tw Cen MT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67555B"/>
    <w:pPr>
      <w:widowControl/>
      <w:spacing w:before="100" w:beforeAutospacing="1" w:after="100" w:afterAutospacing="1"/>
    </w:pPr>
    <w:rPr>
      <w:rFonts w:ascii="ＭＳ Ｐゴシック" w:eastAsia="ＭＳ Ｐゴシック" w:hAnsi="ＭＳ Ｐゴシック" w:cs="ＭＳ Ｐゴシック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9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dx.doi.org/10.4172/2167-0846.C1.006" TargetMode="External"/><Relationship Id="rId1" Type="http://schemas.openxmlformats.org/officeDocument/2006/relationships/hyperlink" Target="http://dx.doi.org/10.4172/2167-0846.C1.0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545</Words>
  <Characters>3113</Characters>
  <Application>Microsoft Office Word</Application>
  <DocSecurity>0</DocSecurity>
  <Lines>25</Lines>
  <Paragraphs>7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mehaboobi shaik</dc:creator>
  <cp:lastModifiedBy>INCHO</cp:lastModifiedBy>
  <cp:revision>7</cp:revision>
  <dcterms:created xsi:type="dcterms:W3CDTF">2017-08-11T09:57:00Z</dcterms:created>
  <dcterms:modified xsi:type="dcterms:W3CDTF">2017-08-16T06:48:00Z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2016-08-23T00:00:00Z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2016-08-23T00:00:00Z</vt:filetime>
  </property>
</Properties>
</file>