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E37" w:rsidRDefault="00A32AE4" w:rsidP="00494130">
      <w:pPr>
        <w:pStyle w:val="Heading1"/>
        <w:spacing w:before="170"/>
        <w:ind w:left="0"/>
        <w:rPr>
          <w:color w:val="337AB7"/>
        </w:rPr>
      </w:pPr>
      <w:r>
        <w:rPr>
          <w:color w:val="337AB7"/>
        </w:rPr>
        <w:t>Surgical Management of Mitral valvu</w:t>
      </w:r>
      <w:bookmarkStart w:id="0" w:name="_GoBack"/>
      <w:bookmarkEnd w:id="0"/>
      <w:r>
        <w:rPr>
          <w:color w:val="337AB7"/>
        </w:rPr>
        <w:t>lar disease in a tertiary care hospital in Southern India</w:t>
      </w:r>
    </w:p>
    <w:p w:rsidR="005973B9" w:rsidRDefault="001D14DA" w:rsidP="005973B9">
      <w:pPr>
        <w:pStyle w:val="BodyText"/>
        <w:spacing w:before="73" w:line="198" w:lineRule="exact"/>
        <w:ind w:left="100" w:right="5987"/>
        <w:rPr>
          <w:rFonts w:ascii="Arial"/>
        </w:rPr>
      </w:pPr>
      <w:r>
        <w:rPr>
          <w:rFonts w:ascii="Arial"/>
        </w:rPr>
        <w:t>Dr.Srinivasa Kumaran M.B.B.S., M.S</w:t>
      </w:r>
    </w:p>
    <w:p w:rsidR="001D14DA" w:rsidRDefault="00A32AE4" w:rsidP="005973B9">
      <w:pPr>
        <w:pStyle w:val="BodyText"/>
        <w:spacing w:before="73" w:line="198" w:lineRule="exact"/>
        <w:ind w:left="100" w:right="5987"/>
        <w:rPr>
          <w:rFonts w:ascii="Arial"/>
        </w:rPr>
      </w:pPr>
      <w:r>
        <w:rPr>
          <w:rFonts w:ascii="Arial"/>
        </w:rPr>
        <w:t>Dr.Sanjeev Pandiyan</w:t>
      </w:r>
      <w:r w:rsidR="001D14DA">
        <w:rPr>
          <w:rFonts w:ascii="Arial"/>
        </w:rPr>
        <w:t xml:space="preserve"> M.B.B.S., M.S., M.Ch</w:t>
      </w:r>
    </w:p>
    <w:p w:rsidR="00AE3E37" w:rsidRDefault="00AE3E37">
      <w:pPr>
        <w:pStyle w:val="BodyText"/>
        <w:rPr>
          <w:rFonts w:ascii="Arial"/>
          <w:sz w:val="20"/>
        </w:rPr>
      </w:pPr>
    </w:p>
    <w:p w:rsidR="00AE3E37" w:rsidRDefault="00AE3E37">
      <w:pPr>
        <w:rPr>
          <w:rFonts w:ascii="Arial"/>
          <w:sz w:val="21"/>
        </w:rPr>
        <w:sectPr w:rsidR="00AE3E37">
          <w:headerReference w:type="default" r:id="rId8"/>
          <w:footerReference w:type="default" r:id="rId9"/>
          <w:type w:val="continuous"/>
          <w:pgSz w:w="11910" w:h="16840"/>
          <w:pgMar w:top="1740" w:right="600" w:bottom="840" w:left="620" w:header="541" w:footer="642" w:gutter="0"/>
          <w:cols w:space="720"/>
        </w:sectPr>
      </w:pPr>
    </w:p>
    <w:p w:rsidR="00AE3E37" w:rsidRDefault="00AE3E37" w:rsidP="00EC57C3">
      <w:pPr>
        <w:pStyle w:val="Heading3"/>
        <w:spacing w:before="147"/>
        <w:ind w:left="0"/>
        <w:jc w:val="both"/>
      </w:pPr>
    </w:p>
    <w:p w:rsidR="00A12402" w:rsidRDefault="00A9710C" w:rsidP="00A76348">
      <w:pPr>
        <w:pStyle w:val="BodyText"/>
        <w:spacing w:before="90" w:line="280" w:lineRule="auto"/>
        <w:ind w:left="100"/>
        <w:jc w:val="both"/>
        <w:rPr>
          <w:sz w:val="20"/>
          <w:szCs w:val="20"/>
        </w:rPr>
      </w:pPr>
      <w:r w:rsidRPr="004518A2">
        <w:rPr>
          <w:color w:val="002060"/>
          <w:sz w:val="20"/>
          <w:szCs w:val="20"/>
        </w:rPr>
        <w:t xml:space="preserve">Statement of the </w:t>
      </w:r>
      <w:r w:rsidR="004518A2" w:rsidRPr="004518A2">
        <w:rPr>
          <w:color w:val="002060"/>
          <w:sz w:val="20"/>
          <w:szCs w:val="20"/>
        </w:rPr>
        <w:t>Problem</w:t>
      </w:r>
      <w:r w:rsidR="004518A2">
        <w:rPr>
          <w:color w:val="002060"/>
          <w:sz w:val="20"/>
          <w:szCs w:val="20"/>
        </w:rPr>
        <w:t>:</w:t>
      </w:r>
      <w:r w:rsidRPr="004518A2">
        <w:rPr>
          <w:color w:val="002060"/>
          <w:sz w:val="20"/>
          <w:szCs w:val="20"/>
        </w:rPr>
        <w:t xml:space="preserve"> </w:t>
      </w:r>
      <w:r w:rsidR="00940F57" w:rsidRPr="00EC57C3">
        <w:rPr>
          <w:sz w:val="20"/>
          <w:szCs w:val="20"/>
        </w:rPr>
        <w:t xml:space="preserve">This study </w:t>
      </w:r>
      <w:r w:rsidR="00D51BAE">
        <w:rPr>
          <w:sz w:val="20"/>
          <w:szCs w:val="20"/>
        </w:rPr>
        <w:t>focuses on</w:t>
      </w:r>
      <w:r w:rsidR="00940F57" w:rsidRPr="00EC57C3">
        <w:rPr>
          <w:sz w:val="20"/>
          <w:szCs w:val="20"/>
        </w:rPr>
        <w:t xml:space="preserve"> the surgical management of </w:t>
      </w:r>
      <w:r w:rsidR="00D51BAE">
        <w:rPr>
          <w:sz w:val="20"/>
          <w:szCs w:val="20"/>
        </w:rPr>
        <w:t>Mitral valvular</w:t>
      </w:r>
      <w:r w:rsidR="00940F57" w:rsidRPr="00EC57C3">
        <w:rPr>
          <w:sz w:val="20"/>
          <w:szCs w:val="20"/>
        </w:rPr>
        <w:t xml:space="preserve"> disease in a tertiary care center i</w:t>
      </w:r>
      <w:r w:rsidR="00D51BAE">
        <w:rPr>
          <w:sz w:val="20"/>
          <w:szCs w:val="20"/>
        </w:rPr>
        <w:t>n Southern India. A total of 68</w:t>
      </w:r>
      <w:r w:rsidR="00940F57" w:rsidRPr="00EC57C3">
        <w:rPr>
          <w:sz w:val="20"/>
          <w:szCs w:val="20"/>
        </w:rPr>
        <w:t xml:space="preserve"> cases </w:t>
      </w:r>
      <w:r w:rsidR="00D51BAE">
        <w:rPr>
          <w:sz w:val="20"/>
          <w:szCs w:val="20"/>
        </w:rPr>
        <w:t xml:space="preserve">of Mitral valvular disease </w:t>
      </w:r>
      <w:r w:rsidR="00A12402" w:rsidRPr="00EC57C3">
        <w:rPr>
          <w:sz w:val="20"/>
          <w:szCs w:val="20"/>
        </w:rPr>
        <w:t>were surgically managed</w:t>
      </w:r>
      <w:r w:rsidR="00940F57" w:rsidRPr="00EC57C3">
        <w:rPr>
          <w:sz w:val="20"/>
          <w:szCs w:val="20"/>
        </w:rPr>
        <w:t xml:space="preserve"> from May 2015 to July 2017</w:t>
      </w:r>
      <w:r w:rsidR="00A12402" w:rsidRPr="00EC57C3">
        <w:rPr>
          <w:sz w:val="20"/>
          <w:szCs w:val="20"/>
        </w:rPr>
        <w:t xml:space="preserve"> at Stanley Medical College. </w:t>
      </w:r>
      <w:r w:rsidR="00D51BAE">
        <w:rPr>
          <w:sz w:val="20"/>
          <w:szCs w:val="20"/>
        </w:rPr>
        <w:t>Of the 68 patients</w:t>
      </w:r>
      <w:r w:rsidR="009C3A24">
        <w:rPr>
          <w:sz w:val="20"/>
          <w:szCs w:val="20"/>
        </w:rPr>
        <w:t>,</w:t>
      </w:r>
      <w:r w:rsidR="00D51BAE">
        <w:rPr>
          <w:sz w:val="20"/>
          <w:szCs w:val="20"/>
        </w:rPr>
        <w:t xml:space="preserve"> 55 underwent Mitral valve replacement while 13 patients had co-existent tricusp</w:t>
      </w:r>
      <w:r w:rsidR="001E6889">
        <w:rPr>
          <w:sz w:val="20"/>
          <w:szCs w:val="20"/>
        </w:rPr>
        <w:t>id valve disease and underwent D</w:t>
      </w:r>
      <w:r w:rsidR="00D51BAE">
        <w:rPr>
          <w:sz w:val="20"/>
          <w:szCs w:val="20"/>
        </w:rPr>
        <w:t>evega annuloplasty in addition to MVR.</w:t>
      </w:r>
      <w:r w:rsidR="009C3A24">
        <w:rPr>
          <w:sz w:val="20"/>
          <w:szCs w:val="20"/>
        </w:rPr>
        <w:t xml:space="preserve"> </w:t>
      </w:r>
      <w:r w:rsidR="00D51BAE">
        <w:rPr>
          <w:sz w:val="20"/>
          <w:szCs w:val="20"/>
        </w:rPr>
        <w:t xml:space="preserve">All patients were </w:t>
      </w:r>
      <w:r w:rsidR="001E6889">
        <w:rPr>
          <w:sz w:val="20"/>
          <w:szCs w:val="20"/>
        </w:rPr>
        <w:t>corrected with TTK C</w:t>
      </w:r>
      <w:r w:rsidR="00382635">
        <w:rPr>
          <w:sz w:val="20"/>
          <w:szCs w:val="20"/>
        </w:rPr>
        <w:t>hitra tilting disc mechanical valve. The most commonl</w:t>
      </w:r>
      <w:r w:rsidR="001E6889">
        <w:rPr>
          <w:sz w:val="20"/>
          <w:szCs w:val="20"/>
        </w:rPr>
        <w:t>y used valve size was 25mm TTK c</w:t>
      </w:r>
      <w:r w:rsidR="00382635">
        <w:rPr>
          <w:sz w:val="20"/>
          <w:szCs w:val="20"/>
        </w:rPr>
        <w:t>hitra (32 patients) followed by 27mm TTK</w:t>
      </w:r>
      <w:r w:rsidR="001E6889">
        <w:rPr>
          <w:sz w:val="20"/>
          <w:szCs w:val="20"/>
        </w:rPr>
        <w:t xml:space="preserve"> c</w:t>
      </w:r>
      <w:r w:rsidR="00382635">
        <w:rPr>
          <w:sz w:val="20"/>
          <w:szCs w:val="20"/>
        </w:rPr>
        <w:t xml:space="preserve">hitra (29 patients). The most common lesion is </w:t>
      </w:r>
      <w:r w:rsidR="00585FE8">
        <w:rPr>
          <w:sz w:val="20"/>
          <w:szCs w:val="20"/>
        </w:rPr>
        <w:t xml:space="preserve">isolated </w:t>
      </w:r>
      <w:r w:rsidR="00382635">
        <w:rPr>
          <w:sz w:val="20"/>
          <w:szCs w:val="20"/>
        </w:rPr>
        <w:t>mitral stenosis (51.47</w:t>
      </w:r>
      <w:r w:rsidR="009C3A24">
        <w:rPr>
          <w:sz w:val="20"/>
          <w:szCs w:val="20"/>
        </w:rPr>
        <w:t>%)</w:t>
      </w:r>
      <w:r w:rsidR="00382635">
        <w:rPr>
          <w:sz w:val="20"/>
          <w:szCs w:val="20"/>
        </w:rPr>
        <w:t>.</w:t>
      </w:r>
      <w:r w:rsidR="009C3A24">
        <w:rPr>
          <w:sz w:val="20"/>
          <w:szCs w:val="20"/>
        </w:rPr>
        <w:t xml:space="preserve"> </w:t>
      </w:r>
      <w:r w:rsidR="00382635">
        <w:rPr>
          <w:sz w:val="20"/>
          <w:szCs w:val="20"/>
        </w:rPr>
        <w:t xml:space="preserve">Of the 13 patients who underwent tricuspid </w:t>
      </w:r>
      <w:r w:rsidR="00C76F18">
        <w:rPr>
          <w:sz w:val="20"/>
          <w:szCs w:val="20"/>
        </w:rPr>
        <w:t>annuloplasty,</w:t>
      </w:r>
      <w:r w:rsidR="00382635">
        <w:rPr>
          <w:sz w:val="20"/>
          <w:szCs w:val="20"/>
        </w:rPr>
        <w:t xml:space="preserve"> 9 had isolated mitral stenosis </w:t>
      </w:r>
      <w:r w:rsidR="00C76F18">
        <w:rPr>
          <w:sz w:val="20"/>
          <w:szCs w:val="20"/>
        </w:rPr>
        <w:t>(69.23</w:t>
      </w:r>
      <w:r w:rsidR="00382635">
        <w:rPr>
          <w:sz w:val="20"/>
          <w:szCs w:val="20"/>
        </w:rPr>
        <w:t xml:space="preserve"> %</w:t>
      </w:r>
      <w:r w:rsidR="00C76F18">
        <w:rPr>
          <w:sz w:val="20"/>
          <w:szCs w:val="20"/>
        </w:rPr>
        <w:t>),</w:t>
      </w:r>
      <w:r w:rsidR="00382635">
        <w:rPr>
          <w:sz w:val="20"/>
          <w:szCs w:val="20"/>
        </w:rPr>
        <w:t xml:space="preserve"> 4 had both stenosis/regurgitation </w:t>
      </w:r>
      <w:r w:rsidR="00C76F18">
        <w:rPr>
          <w:sz w:val="20"/>
          <w:szCs w:val="20"/>
        </w:rPr>
        <w:t>(30.76</w:t>
      </w:r>
      <w:r w:rsidR="00382635">
        <w:rPr>
          <w:sz w:val="20"/>
          <w:szCs w:val="20"/>
        </w:rPr>
        <w:t xml:space="preserve"> %) and one had isolated MR </w:t>
      </w:r>
      <w:r w:rsidR="00C76F18">
        <w:rPr>
          <w:sz w:val="20"/>
          <w:szCs w:val="20"/>
        </w:rPr>
        <w:t>(7 %). Post-operatively re-exploration was done in 6 cases due to excessive bleeding. 3 patients (4.41%) succumbed to post-operative complication</w:t>
      </w:r>
      <w:r w:rsidR="009C3A24">
        <w:rPr>
          <w:sz w:val="20"/>
          <w:szCs w:val="20"/>
        </w:rPr>
        <w:t>s</w:t>
      </w:r>
      <w:r w:rsidR="00C76F18">
        <w:rPr>
          <w:sz w:val="20"/>
          <w:szCs w:val="20"/>
        </w:rPr>
        <w:t>. No cases of valve thrombosis were re</w:t>
      </w:r>
      <w:r w:rsidR="00D03274">
        <w:rPr>
          <w:sz w:val="20"/>
          <w:szCs w:val="20"/>
        </w:rPr>
        <w:t>ported as of now. The study recognizes</w:t>
      </w:r>
      <w:r w:rsidR="009C3A24">
        <w:rPr>
          <w:sz w:val="20"/>
          <w:szCs w:val="20"/>
        </w:rPr>
        <w:t xml:space="preserve"> mechanical valve</w:t>
      </w:r>
      <w:r w:rsidR="00D03274">
        <w:rPr>
          <w:sz w:val="20"/>
          <w:szCs w:val="20"/>
        </w:rPr>
        <w:t xml:space="preserve"> in the surgical management of mitral valvular disease and also emphasizes the effectiveness of tilting disc valve in mitral position.</w:t>
      </w:r>
    </w:p>
    <w:p w:rsidR="004518A2" w:rsidRPr="00EC57C3" w:rsidRDefault="004518A2" w:rsidP="00597458">
      <w:pPr>
        <w:pStyle w:val="BodyText"/>
        <w:spacing w:before="90" w:line="280" w:lineRule="auto"/>
        <w:ind w:left="100"/>
        <w:jc w:val="both"/>
        <w:rPr>
          <w:sz w:val="20"/>
          <w:szCs w:val="20"/>
        </w:rPr>
      </w:pPr>
      <w:r>
        <w:rPr>
          <w:color w:val="002060"/>
          <w:sz w:val="20"/>
          <w:szCs w:val="20"/>
        </w:rPr>
        <w:t>Keywords –</w:t>
      </w:r>
      <w:r w:rsidR="00597458">
        <w:rPr>
          <w:sz w:val="20"/>
          <w:szCs w:val="20"/>
        </w:rPr>
        <w:t xml:space="preserve">MVR – Mitral </w:t>
      </w:r>
      <w:r>
        <w:rPr>
          <w:sz w:val="20"/>
          <w:szCs w:val="20"/>
        </w:rPr>
        <w:t xml:space="preserve">Valve </w:t>
      </w:r>
      <w:r w:rsidR="00437811">
        <w:rPr>
          <w:sz w:val="20"/>
          <w:szCs w:val="20"/>
        </w:rPr>
        <w:t>replacement,</w:t>
      </w:r>
      <w:r w:rsidR="00597458">
        <w:rPr>
          <w:sz w:val="20"/>
          <w:szCs w:val="20"/>
        </w:rPr>
        <w:t xml:space="preserve"> Devega annuloplasty</w:t>
      </w:r>
    </w:p>
    <w:p w:rsidR="00AE3E37" w:rsidRDefault="0051005A" w:rsidP="0051005A">
      <w:pPr>
        <w:pStyle w:val="BodyText"/>
        <w:spacing w:before="90" w:line="280" w:lineRule="auto"/>
        <w:ind w:left="100"/>
        <w:jc w:val="both"/>
      </w:pPr>
      <w:r>
        <w:t xml:space="preserve"> </w:t>
      </w:r>
    </w:p>
    <w:p w:rsidR="00EC57C3" w:rsidRDefault="00201F32">
      <w:pPr>
        <w:pStyle w:val="Heading3"/>
        <w:spacing w:before="74"/>
        <w:rPr>
          <w:b w:val="0"/>
        </w:rPr>
      </w:pPr>
      <w:r>
        <w:rPr>
          <w:b w:val="0"/>
          <w:noProof/>
        </w:rPr>
        <w:drawing>
          <wp:inline distT="0" distB="0" distL="0" distR="0" wp14:anchorId="29D727DF">
            <wp:extent cx="3203789" cy="1924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5" cy="1922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10C">
        <w:rPr>
          <w:b w:val="0"/>
        </w:rPr>
        <w:br w:type="column"/>
      </w:r>
    </w:p>
    <w:p w:rsidR="00EC57C3" w:rsidRDefault="00EC57C3">
      <w:pPr>
        <w:pStyle w:val="Heading3"/>
        <w:spacing w:before="74"/>
        <w:rPr>
          <w:b w:val="0"/>
        </w:rPr>
      </w:pPr>
    </w:p>
    <w:p w:rsidR="00AE3E37" w:rsidRDefault="00EC57C3">
      <w:pPr>
        <w:pStyle w:val="Heading3"/>
        <w:spacing w:before="74"/>
      </w:pPr>
      <w:r>
        <w:rPr>
          <w:color w:val="BF5A14"/>
        </w:rPr>
        <w:t>References</w:t>
      </w:r>
    </w:p>
    <w:p w:rsidR="00420600" w:rsidRPr="00420600" w:rsidRDefault="00420600" w:rsidP="00420600">
      <w:pPr>
        <w:pStyle w:val="ListParagraph"/>
        <w:numPr>
          <w:ilvl w:val="0"/>
          <w:numId w:val="3"/>
        </w:numPr>
        <w:tabs>
          <w:tab w:val="left" w:pos="384"/>
        </w:tabs>
        <w:spacing w:line="216" w:lineRule="exact"/>
        <w:ind w:right="138"/>
        <w:rPr>
          <w:sz w:val="18"/>
        </w:rPr>
      </w:pPr>
      <w:proofErr w:type="spellStart"/>
      <w:r w:rsidRPr="00420600">
        <w:rPr>
          <w:sz w:val="18"/>
        </w:rPr>
        <w:t>Grunkemeir</w:t>
      </w:r>
      <w:proofErr w:type="spellEnd"/>
      <w:r w:rsidRPr="00420600">
        <w:rPr>
          <w:sz w:val="18"/>
        </w:rPr>
        <w:t xml:space="preserve"> GL, Li HH, </w:t>
      </w:r>
      <w:proofErr w:type="spellStart"/>
      <w:r w:rsidRPr="00420600">
        <w:rPr>
          <w:sz w:val="18"/>
        </w:rPr>
        <w:t>Naftel</w:t>
      </w:r>
      <w:proofErr w:type="spellEnd"/>
      <w:r w:rsidRPr="00420600">
        <w:rPr>
          <w:sz w:val="18"/>
        </w:rPr>
        <w:t xml:space="preserve"> DC et al. Long-term performance</w:t>
      </w:r>
      <w:r>
        <w:rPr>
          <w:sz w:val="18"/>
        </w:rPr>
        <w:t xml:space="preserve"> </w:t>
      </w:r>
      <w:r w:rsidRPr="00420600">
        <w:rPr>
          <w:sz w:val="18"/>
        </w:rPr>
        <w:t xml:space="preserve">of heart valve prostheses. </w:t>
      </w:r>
      <w:proofErr w:type="spellStart"/>
      <w:r w:rsidRPr="00420600">
        <w:rPr>
          <w:sz w:val="18"/>
        </w:rPr>
        <w:t>Curr</w:t>
      </w:r>
      <w:proofErr w:type="spellEnd"/>
      <w:r w:rsidRPr="00420600">
        <w:rPr>
          <w:sz w:val="18"/>
        </w:rPr>
        <w:t xml:space="preserve"> </w:t>
      </w:r>
      <w:proofErr w:type="spellStart"/>
      <w:r w:rsidRPr="00420600">
        <w:rPr>
          <w:sz w:val="18"/>
        </w:rPr>
        <w:t>Probl</w:t>
      </w:r>
      <w:proofErr w:type="spellEnd"/>
      <w:r w:rsidRPr="00420600">
        <w:rPr>
          <w:sz w:val="18"/>
        </w:rPr>
        <w:t xml:space="preserve"> </w:t>
      </w:r>
      <w:proofErr w:type="spellStart"/>
      <w:r w:rsidRPr="00420600">
        <w:rPr>
          <w:sz w:val="18"/>
        </w:rPr>
        <w:t>Cardiol</w:t>
      </w:r>
      <w:proofErr w:type="spellEnd"/>
      <w:r w:rsidRPr="00420600">
        <w:rPr>
          <w:sz w:val="18"/>
        </w:rPr>
        <w:t xml:space="preserve"> 2000; 25: 73–156</w:t>
      </w:r>
    </w:p>
    <w:p w:rsidR="00420600" w:rsidRPr="00420600" w:rsidRDefault="00420600" w:rsidP="00420600">
      <w:pPr>
        <w:pStyle w:val="ListParagraph"/>
        <w:numPr>
          <w:ilvl w:val="0"/>
          <w:numId w:val="3"/>
        </w:numPr>
        <w:tabs>
          <w:tab w:val="left" w:pos="384"/>
        </w:tabs>
        <w:spacing w:before="92" w:line="218" w:lineRule="exact"/>
        <w:rPr>
          <w:sz w:val="18"/>
        </w:rPr>
      </w:pPr>
      <w:proofErr w:type="spellStart"/>
      <w:r w:rsidRPr="00420600">
        <w:rPr>
          <w:sz w:val="18"/>
        </w:rPr>
        <w:t>Sankarkumar</w:t>
      </w:r>
      <w:proofErr w:type="spellEnd"/>
      <w:r w:rsidRPr="00420600">
        <w:rPr>
          <w:sz w:val="18"/>
        </w:rPr>
        <w:t xml:space="preserve"> R, </w:t>
      </w:r>
      <w:proofErr w:type="spellStart"/>
      <w:r w:rsidRPr="00420600">
        <w:rPr>
          <w:sz w:val="18"/>
        </w:rPr>
        <w:t>Bhuvaneshwar</w:t>
      </w:r>
      <w:proofErr w:type="spellEnd"/>
      <w:r w:rsidRPr="00420600">
        <w:rPr>
          <w:sz w:val="18"/>
        </w:rPr>
        <w:t xml:space="preserve"> GS, </w:t>
      </w:r>
      <w:proofErr w:type="spellStart"/>
      <w:r w:rsidRPr="00420600">
        <w:rPr>
          <w:sz w:val="18"/>
        </w:rPr>
        <w:t>Magotra</w:t>
      </w:r>
      <w:proofErr w:type="spellEnd"/>
      <w:r w:rsidRPr="00420600">
        <w:rPr>
          <w:sz w:val="18"/>
        </w:rPr>
        <w:t xml:space="preserve"> MS et al. Chitra</w:t>
      </w:r>
      <w:r>
        <w:rPr>
          <w:sz w:val="18"/>
        </w:rPr>
        <w:t xml:space="preserve"> </w:t>
      </w:r>
      <w:r w:rsidRPr="00420600">
        <w:rPr>
          <w:sz w:val="18"/>
        </w:rPr>
        <w:t xml:space="preserve">Heart valve: Results of a </w:t>
      </w:r>
      <w:proofErr w:type="spellStart"/>
      <w:r w:rsidRPr="00420600">
        <w:rPr>
          <w:sz w:val="18"/>
        </w:rPr>
        <w:t>multicentre</w:t>
      </w:r>
      <w:proofErr w:type="spellEnd"/>
      <w:r w:rsidRPr="00420600">
        <w:rPr>
          <w:sz w:val="18"/>
        </w:rPr>
        <w:t xml:space="preserve"> clinical study. J Heart Valve</w:t>
      </w:r>
      <w:r>
        <w:rPr>
          <w:sz w:val="18"/>
        </w:rPr>
        <w:t xml:space="preserve"> </w:t>
      </w:r>
      <w:r w:rsidRPr="00420600">
        <w:rPr>
          <w:sz w:val="18"/>
        </w:rPr>
        <w:t>Dis 2001; 10: 5: 619–27</w:t>
      </w:r>
    </w:p>
    <w:p w:rsidR="003F0155" w:rsidRDefault="00FD2451" w:rsidP="00FD2451">
      <w:pPr>
        <w:pStyle w:val="ListParagraph"/>
        <w:numPr>
          <w:ilvl w:val="0"/>
          <w:numId w:val="3"/>
        </w:numPr>
        <w:tabs>
          <w:tab w:val="left" w:pos="384"/>
        </w:tabs>
        <w:spacing w:before="92" w:line="218" w:lineRule="exact"/>
        <w:rPr>
          <w:sz w:val="18"/>
        </w:rPr>
      </w:pPr>
      <w:r w:rsidRPr="00FD2451">
        <w:rPr>
          <w:sz w:val="18"/>
        </w:rPr>
        <w:t xml:space="preserve">Kumar R, </w:t>
      </w:r>
      <w:proofErr w:type="spellStart"/>
      <w:r w:rsidRPr="00FD2451">
        <w:rPr>
          <w:sz w:val="18"/>
        </w:rPr>
        <w:t>Raizada</w:t>
      </w:r>
      <w:proofErr w:type="spellEnd"/>
      <w:r w:rsidRPr="00FD2451">
        <w:rPr>
          <w:sz w:val="18"/>
        </w:rPr>
        <w:t xml:space="preserve"> A, </w:t>
      </w:r>
      <w:proofErr w:type="spellStart"/>
      <w:r w:rsidRPr="00FD2451">
        <w:rPr>
          <w:sz w:val="18"/>
        </w:rPr>
        <w:t>Aggarwal</w:t>
      </w:r>
      <w:proofErr w:type="spellEnd"/>
      <w:r w:rsidRPr="00FD2451">
        <w:rPr>
          <w:sz w:val="18"/>
        </w:rPr>
        <w:t xml:space="preserve"> AK, </w:t>
      </w:r>
      <w:proofErr w:type="spellStart"/>
      <w:r w:rsidRPr="00FD2451">
        <w:rPr>
          <w:sz w:val="18"/>
        </w:rPr>
        <w:t>Ganguly</w:t>
      </w:r>
      <w:proofErr w:type="spellEnd"/>
      <w:r w:rsidRPr="00FD2451">
        <w:rPr>
          <w:sz w:val="18"/>
        </w:rPr>
        <w:t xml:space="preserve"> NK. A community-based </w:t>
      </w:r>
      <w:r w:rsidR="003F0155">
        <w:rPr>
          <w:sz w:val="18"/>
        </w:rPr>
        <w:t xml:space="preserve">  </w:t>
      </w:r>
      <w:r w:rsidRPr="00FD2451">
        <w:rPr>
          <w:sz w:val="18"/>
        </w:rPr>
        <w:t>rheumatic fever/rheumatic heart disease cohort: twelve-year experience. Indian Heart J 2002; 54: 54–58</w:t>
      </w:r>
    </w:p>
    <w:p w:rsidR="00C95241" w:rsidRDefault="00C95241" w:rsidP="00C95241">
      <w:pPr>
        <w:pStyle w:val="ListParagraph"/>
        <w:numPr>
          <w:ilvl w:val="0"/>
          <w:numId w:val="3"/>
        </w:numPr>
        <w:tabs>
          <w:tab w:val="left" w:pos="384"/>
        </w:tabs>
        <w:spacing w:before="92" w:line="218" w:lineRule="exact"/>
        <w:rPr>
          <w:sz w:val="18"/>
          <w:szCs w:val="18"/>
        </w:rPr>
      </w:pPr>
      <w:r w:rsidRPr="00C95241">
        <w:rPr>
          <w:sz w:val="18"/>
          <w:szCs w:val="18"/>
        </w:rPr>
        <w:t xml:space="preserve">Nishimura RA, Otto CM, </w:t>
      </w:r>
      <w:proofErr w:type="spellStart"/>
      <w:r w:rsidRPr="00C95241">
        <w:rPr>
          <w:sz w:val="18"/>
          <w:szCs w:val="18"/>
        </w:rPr>
        <w:t>Bonow</w:t>
      </w:r>
      <w:proofErr w:type="spellEnd"/>
      <w:r w:rsidRPr="00C95241">
        <w:rPr>
          <w:sz w:val="18"/>
          <w:szCs w:val="18"/>
        </w:rPr>
        <w:t xml:space="preserve"> RO et al. 2014 AHA/ACC guideline for the management of patients with valvular heart disease: a report of the American College of Cardiology/American Heart Association Task Force on Practice Guidelines. J </w:t>
      </w:r>
      <w:proofErr w:type="spellStart"/>
      <w:r w:rsidRPr="00C95241">
        <w:rPr>
          <w:sz w:val="18"/>
          <w:szCs w:val="18"/>
        </w:rPr>
        <w:t>Thorac</w:t>
      </w:r>
      <w:proofErr w:type="spellEnd"/>
      <w:r w:rsidRPr="00C95241">
        <w:rPr>
          <w:sz w:val="18"/>
          <w:szCs w:val="18"/>
        </w:rPr>
        <w:t xml:space="preserve"> </w:t>
      </w:r>
      <w:proofErr w:type="spellStart"/>
      <w:r w:rsidRPr="00C95241">
        <w:rPr>
          <w:sz w:val="18"/>
          <w:szCs w:val="18"/>
        </w:rPr>
        <w:t>Cardiovas</w:t>
      </w:r>
      <w:r>
        <w:rPr>
          <w:sz w:val="18"/>
          <w:szCs w:val="18"/>
        </w:rPr>
        <w:t>c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Surg</w:t>
      </w:r>
      <w:proofErr w:type="spellEnd"/>
      <w:r>
        <w:rPr>
          <w:sz w:val="18"/>
          <w:szCs w:val="18"/>
        </w:rPr>
        <w:t xml:space="preserve"> 2014</w:t>
      </w:r>
      <w:proofErr w:type="gramStart"/>
      <w:r>
        <w:rPr>
          <w:sz w:val="18"/>
          <w:szCs w:val="18"/>
        </w:rPr>
        <w:t>;148:e1</w:t>
      </w:r>
      <w:proofErr w:type="gramEnd"/>
      <w:r>
        <w:rPr>
          <w:sz w:val="18"/>
          <w:szCs w:val="18"/>
        </w:rPr>
        <w:t xml:space="preserve">–132. </w:t>
      </w:r>
    </w:p>
    <w:p w:rsidR="00C95241" w:rsidRDefault="00C95241" w:rsidP="00C95241">
      <w:pPr>
        <w:pStyle w:val="ListParagraph"/>
        <w:numPr>
          <w:ilvl w:val="0"/>
          <w:numId w:val="3"/>
        </w:numPr>
        <w:tabs>
          <w:tab w:val="left" w:pos="384"/>
        </w:tabs>
        <w:spacing w:before="92" w:line="218" w:lineRule="exact"/>
        <w:rPr>
          <w:sz w:val="18"/>
          <w:szCs w:val="18"/>
        </w:rPr>
      </w:pPr>
      <w:proofErr w:type="spellStart"/>
      <w:r w:rsidRPr="00C95241">
        <w:rPr>
          <w:sz w:val="18"/>
          <w:szCs w:val="18"/>
        </w:rPr>
        <w:t>Ruel</w:t>
      </w:r>
      <w:proofErr w:type="spellEnd"/>
      <w:r w:rsidRPr="00C95241">
        <w:rPr>
          <w:sz w:val="18"/>
          <w:szCs w:val="18"/>
        </w:rPr>
        <w:t xml:space="preserve"> M, Chan V, </w:t>
      </w:r>
      <w:proofErr w:type="spellStart"/>
      <w:r w:rsidRPr="00C95241">
        <w:rPr>
          <w:sz w:val="18"/>
          <w:szCs w:val="18"/>
        </w:rPr>
        <w:t>Bédard</w:t>
      </w:r>
      <w:proofErr w:type="spellEnd"/>
      <w:r w:rsidRPr="00C95241">
        <w:rPr>
          <w:sz w:val="18"/>
          <w:szCs w:val="18"/>
        </w:rPr>
        <w:t xml:space="preserve"> P et al. Very long-term survival implications of heart valve replacement with tissue versus mechanical prostheses in adults&lt;60 years of age. Circulation 2007</w:t>
      </w:r>
      <w:proofErr w:type="gramStart"/>
      <w:r w:rsidRPr="00C95241">
        <w:rPr>
          <w:sz w:val="18"/>
          <w:szCs w:val="18"/>
        </w:rPr>
        <w:t>;116</w:t>
      </w:r>
      <w:proofErr w:type="gramEnd"/>
      <w:r w:rsidRPr="00C95241">
        <w:rPr>
          <w:sz w:val="18"/>
          <w:szCs w:val="18"/>
        </w:rPr>
        <w:t xml:space="preserve">(11 </w:t>
      </w:r>
      <w:proofErr w:type="spellStart"/>
      <w:r w:rsidRPr="00C95241">
        <w:rPr>
          <w:sz w:val="18"/>
          <w:szCs w:val="18"/>
        </w:rPr>
        <w:t>Suppl</w:t>
      </w:r>
      <w:proofErr w:type="spellEnd"/>
      <w:r w:rsidRPr="00C95241">
        <w:rPr>
          <w:sz w:val="18"/>
          <w:szCs w:val="18"/>
        </w:rPr>
        <w:t>):I294–300</w:t>
      </w:r>
      <w:r>
        <w:rPr>
          <w:sz w:val="18"/>
          <w:szCs w:val="18"/>
        </w:rPr>
        <w:t>.</w:t>
      </w:r>
    </w:p>
    <w:p w:rsidR="00AE3E37" w:rsidRDefault="008756E6">
      <w:pPr>
        <w:spacing w:line="200" w:lineRule="exact"/>
        <w:jc w:val="both"/>
        <w:rPr>
          <w:rFonts w:ascii="Calibri" w:hAnsi="Calibri"/>
        </w:rPr>
        <w:sectPr w:rsidR="00AE3E37">
          <w:type w:val="continuous"/>
          <w:pgSz w:w="11910" w:h="16840"/>
          <w:pgMar w:top="1740" w:right="600" w:bottom="840" w:left="620" w:header="720" w:footer="720" w:gutter="0"/>
          <w:cols w:num="2" w:space="720" w:equalWidth="0">
            <w:col w:w="5214" w:space="138"/>
            <w:col w:w="5338"/>
          </w:cols>
        </w:sectPr>
      </w:pPr>
      <w:r>
        <w:rPr>
          <w:rFonts w:ascii="Calibri" w:hAnsi="Calibri"/>
        </w:rPr>
        <w:t xml:space="preserve">   </w:t>
      </w:r>
    </w:p>
    <w:p w:rsidR="00AE3E37" w:rsidRDefault="00AE3E37">
      <w:pPr>
        <w:pStyle w:val="BodyText"/>
        <w:rPr>
          <w:rFonts w:ascii="Calibri"/>
          <w:sz w:val="20"/>
        </w:rPr>
      </w:pPr>
    </w:p>
    <w:p w:rsidR="00AE3E37" w:rsidRDefault="00292ED9">
      <w:pPr>
        <w:pStyle w:val="BodyText"/>
        <w:spacing w:line="40" w:lineRule="exact"/>
        <w:ind w:left="2202"/>
        <w:rPr>
          <w:rFonts w:ascii="Calibri"/>
          <w:sz w:val="4"/>
        </w:rPr>
      </w:pPr>
      <w:r>
        <w:rPr>
          <w:rFonts w:ascii="Calibri"/>
          <w:noProof/>
          <w:sz w:val="4"/>
        </w:rPr>
        <mc:AlternateContent>
          <mc:Choice Requires="wpg">
            <w:drawing>
              <wp:inline distT="0" distB="0" distL="0" distR="0" wp14:anchorId="2156589C" wp14:editId="08921179">
                <wp:extent cx="3975735" cy="25400"/>
                <wp:effectExtent l="1270" t="0" r="4445" b="3175"/>
                <wp:docPr id="1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5735" cy="25400"/>
                          <a:chOff x="0" y="0"/>
                          <a:chExt cx="6261" cy="40"/>
                        </a:xfrm>
                      </wpg:grpSpPr>
                      <wps:wsp>
                        <wps:cNvPr id="15" name="Line 5"/>
                        <wps:cNvCnPr/>
                        <wps:spPr bwMode="auto">
                          <a:xfrm>
                            <a:off x="20" y="20"/>
                            <a:ext cx="622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4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79DF58B" id="Group 4" o:spid="_x0000_s1026" style="width:313.05pt;height:2pt;mso-position-horizontal-relative:char;mso-position-vertical-relative:line" coordsize="6261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">
                <v:line id="Line 5" o:spid="_x0000_s1027" style="position:absolute;visibility:visible;mso-wrap-style:square" from="20,20" to="6241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HFr8IAAADbAAAADwAAAGRycy9kb3ducmV2LnhtbERPTU8CMRC9k/gfmjHhBi0GiVkoBDVG&#10;jSdQDtwm22G7oZ2ubV3Wf29NTLzNy/uc1WbwTvQUUxtYw2yqQBDXwbTcaPh4f5rcgUgZ2aALTBq+&#10;KcFmfTVaYWXChXfU73MjSginCjXYnLtKylRb8pimoSMu3ClEj7nA2EgT8VLCvZM3Si2kx5ZLg8WO&#10;HizV5/2X16B2nwurHt3rub/P/fHZvc0PbdR6fD1slyAyDflf/Od+MWX+Lfz+Ug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HFr8IAAADbAAAADwAAAAAAAAAAAAAA&#10;AAChAgAAZHJzL2Rvd25yZXYueG1sUEsFBgAAAAAEAAQA+QAAAJADAAAAAA==&#10;" strokecolor="#004080" strokeweight="2pt"/>
                <w10:anchorlock/>
              </v:group>
            </w:pict>
          </mc:Fallback>
        </mc:AlternateContent>
      </w:r>
    </w:p>
    <w:p w:rsidR="004518A2" w:rsidRDefault="004518A2" w:rsidP="00EC57C3">
      <w:pPr>
        <w:spacing w:before="92"/>
        <w:ind w:right="4234"/>
        <w:jc w:val="center"/>
        <w:rPr>
          <w:rFonts w:ascii="Arial"/>
          <w:sz w:val="14"/>
        </w:rPr>
      </w:pPr>
    </w:p>
    <w:p w:rsidR="00AE3E37" w:rsidRPr="00EC57C3" w:rsidRDefault="00A9710C" w:rsidP="00EC57C3">
      <w:pPr>
        <w:spacing w:before="92"/>
        <w:ind w:right="4234"/>
        <w:jc w:val="center"/>
        <w:rPr>
          <w:rFonts w:ascii="Arial"/>
        </w:rPr>
      </w:pPr>
      <w:r>
        <w:rPr>
          <w:rFonts w:ascii="Arial"/>
          <w:sz w:val="14"/>
        </w:rPr>
        <w:t xml:space="preserve">Email: </w:t>
      </w:r>
      <w:r w:rsidR="00EC57C3">
        <w:rPr>
          <w:rFonts w:ascii="Arial"/>
          <w:sz w:val="14"/>
        </w:rPr>
        <w:t>Sriikumaran@gmail.com</w:t>
      </w:r>
    </w:p>
    <w:p w:rsidR="00AE3E37" w:rsidRDefault="00292ED9">
      <w:pPr>
        <w:pStyle w:val="BodyText"/>
        <w:spacing w:before="2"/>
        <w:rPr>
          <w:rFonts w:ascii="Arial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072" behindDoc="0" locked="0" layoutInCell="1" allowOverlap="1" wp14:anchorId="500166BD" wp14:editId="60CF3EEB">
                <wp:simplePos x="0" y="0"/>
                <wp:positionH relativeFrom="page">
                  <wp:posOffset>2058670</wp:posOffset>
                </wp:positionH>
                <wp:positionV relativeFrom="paragraph">
                  <wp:posOffset>168275</wp:posOffset>
                </wp:positionV>
                <wp:extent cx="3442335" cy="0"/>
                <wp:effectExtent l="10795" t="6985" r="13970" b="12065"/>
                <wp:wrapTopAndBottom/>
                <wp:docPr id="1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23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4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10217CA" id="Line 3" o:spid="_x0000_s1026" style="position:absolute;z-index: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62.1pt,13.25pt" to="433.1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" strokecolor="#004080" strokeweight=".5pt">
                <w10:wrap type="topAndBottom" anchorx="page"/>
              </v:line>
            </w:pict>
          </mc:Fallback>
        </mc:AlternateContent>
      </w:r>
    </w:p>
    <w:p w:rsidR="00AE3E37" w:rsidRDefault="00AE3E37">
      <w:pPr>
        <w:pStyle w:val="BodyText"/>
        <w:rPr>
          <w:rFonts w:ascii="Arial"/>
          <w:sz w:val="20"/>
        </w:rPr>
      </w:pPr>
    </w:p>
    <w:p w:rsidR="00AE3E37" w:rsidRDefault="00AE3E37">
      <w:pPr>
        <w:pStyle w:val="BodyText"/>
        <w:rPr>
          <w:rFonts w:ascii="Arial"/>
          <w:sz w:val="20"/>
        </w:rPr>
      </w:pPr>
    </w:p>
    <w:p w:rsidR="00AE3E37" w:rsidRDefault="00AE3E37">
      <w:pPr>
        <w:pStyle w:val="BodyText"/>
        <w:spacing w:before="7"/>
        <w:rPr>
          <w:rFonts w:ascii="Arial"/>
          <w:sz w:val="29"/>
        </w:rPr>
      </w:pPr>
    </w:p>
    <w:p w:rsidR="00AE3E37" w:rsidRPr="00B42FB2" w:rsidRDefault="00AE3E37" w:rsidP="00B42FB2">
      <w:pPr>
        <w:spacing w:before="39"/>
        <w:rPr>
          <w:rFonts w:ascii="Minion Pro"/>
          <w:b/>
          <w:sz w:val="20"/>
        </w:rPr>
        <w:sectPr w:rsidR="00AE3E37" w:rsidRPr="00B42FB2">
          <w:type w:val="continuous"/>
          <w:pgSz w:w="11910" w:h="16840"/>
          <w:pgMar w:top="1740" w:right="600" w:bottom="840" w:left="620" w:header="720" w:footer="720" w:gutter="0"/>
          <w:cols w:space="720"/>
        </w:sectPr>
      </w:pPr>
    </w:p>
    <w:p w:rsidR="00AE3E37" w:rsidRDefault="00AE3E37">
      <w:pPr>
        <w:pStyle w:val="BodyText"/>
        <w:spacing w:before="3"/>
        <w:rPr>
          <w:rFonts w:ascii="Minion Pro"/>
          <w:sz w:val="26"/>
        </w:rPr>
      </w:pPr>
    </w:p>
    <w:sectPr w:rsidR="00AE3E37" w:rsidSect="00CD6F55">
      <w:type w:val="continuous"/>
      <w:pgSz w:w="11910" w:h="16840"/>
      <w:pgMar w:top="1740" w:right="580" w:bottom="840" w:left="620" w:header="720" w:footer="720" w:gutter="0"/>
      <w:cols w:num="2" w:space="720" w:equalWidth="0">
        <w:col w:w="5214" w:space="138"/>
        <w:col w:w="535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7F6" w:rsidRDefault="003867F6">
      <w:r>
        <w:separator/>
      </w:r>
    </w:p>
  </w:endnote>
  <w:endnote w:type="continuationSeparator" w:id="0">
    <w:p w:rsidR="003867F6" w:rsidRDefault="0038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37" w:rsidRDefault="00292ED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1928" behindDoc="1" locked="0" layoutInCell="1" allowOverlap="1" wp14:anchorId="6858538E" wp14:editId="1F8A5F6E">
              <wp:simplePos x="0" y="0"/>
              <wp:positionH relativeFrom="page">
                <wp:posOffset>444500</wp:posOffset>
              </wp:positionH>
              <wp:positionV relativeFrom="page">
                <wp:posOffset>10144760</wp:posOffset>
              </wp:positionV>
              <wp:extent cx="2136140" cy="248920"/>
              <wp:effectExtent l="0" t="635" r="635" b="0"/>
              <wp:wrapNone/>
              <wp:docPr id="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6140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line="184" w:lineRule="exact"/>
                            <w:ind w:left="20" w:right="-12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J Pain Relief</w:t>
                          </w:r>
                        </w:p>
                        <w:p w:rsidR="00AE3E37" w:rsidRPr="005B3A56" w:rsidRDefault="00A9710C">
                          <w:pPr>
                            <w:spacing w:before="8"/>
                            <w:ind w:left="20" w:right="-12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 xml:space="preserve">ISSN: 2167-0846 JPAR an open access 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journa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35pt;margin-top:798.8pt;width:168.2pt;height:19.6pt;z-index:-4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JQsQIAALA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" filled="f" stroked="f">
              <v:textbox inset="0,0,0,0">
                <w:txbxContent>
                  <w:p w:rsidR="00AE3E37" w:rsidRPr="005B3A56" w:rsidRDefault="00A9710C">
                    <w:pPr>
                      <w:spacing w:line="184" w:lineRule="exact"/>
                      <w:ind w:left="20" w:right="-12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J Pain Relief</w:t>
                    </w:r>
                  </w:p>
                  <w:p w:rsidR="00AE3E37" w:rsidRPr="005B3A56" w:rsidRDefault="00A9710C">
                    <w:pPr>
                      <w:spacing w:before="8"/>
                      <w:ind w:left="20" w:right="-12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 xml:space="preserve">ISSN: 2167-0846 JPAR an open access 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journa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1952" behindDoc="1" locked="0" layoutInCell="1" allowOverlap="1" wp14:anchorId="1A7BC792" wp14:editId="19A3DFE4">
              <wp:simplePos x="0" y="0"/>
              <wp:positionH relativeFrom="page">
                <wp:posOffset>3201670</wp:posOffset>
              </wp:positionH>
              <wp:positionV relativeFrom="page">
                <wp:posOffset>10147935</wp:posOffset>
              </wp:positionV>
              <wp:extent cx="1167130" cy="316865"/>
              <wp:effectExtent l="1270" t="3810" r="3175" b="3175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713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line="269" w:lineRule="exact"/>
                            <w:jc w:val="center"/>
                            <w:rPr>
                              <w:rFonts w:ascii="Impact"/>
                              <w:color w:val="FFFFFF" w:themeColor="background1"/>
                              <w:sz w:val="24"/>
                            </w:rPr>
                          </w:pPr>
                          <w:r w:rsidRPr="005B3A56">
                            <w:rPr>
                              <w:rFonts w:ascii="Impact"/>
                              <w:color w:val="FFFFFF" w:themeColor="background1"/>
                              <w:sz w:val="24"/>
                            </w:rPr>
                            <w:t>Fibromyalgia 2016</w:t>
                          </w:r>
                        </w:p>
                        <w:p w:rsidR="00AE3E37" w:rsidRPr="005B3A56" w:rsidRDefault="00A9710C">
                          <w:pPr>
                            <w:spacing w:before="29"/>
                            <w:jc w:val="center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June 15-16, 2016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2" o:spid="_x0000_s1029" type="#_x0000_t202" style="position:absolute;margin-left:252.1pt;margin-top:799.05pt;width:91.9pt;height:24.95pt;z-index:-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zDrwIAALA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" filled="f" stroked="f">
              <v:textbox inset="0,0,0,0">
                <w:txbxContent>
                  <w:p w:rsidR="00AE3E37" w:rsidRPr="005B3A56" w:rsidRDefault="00A9710C">
                    <w:pPr>
                      <w:spacing w:line="269" w:lineRule="exact"/>
                      <w:jc w:val="center"/>
                      <w:rPr>
                        <w:rFonts w:ascii="Impact"/>
                        <w:color w:val="FFFFFF" w:themeColor="background1"/>
                        <w:sz w:val="24"/>
                      </w:rPr>
                    </w:pPr>
                    <w:r w:rsidRPr="005B3A56">
                      <w:rPr>
                        <w:rFonts w:ascii="Impact"/>
                        <w:color w:val="FFFFFF" w:themeColor="background1"/>
                        <w:sz w:val="24"/>
                      </w:rPr>
                      <w:t>Fibromyalgia 2016</w:t>
                    </w:r>
                  </w:p>
                  <w:p w:rsidR="00AE3E37" w:rsidRPr="005B3A56" w:rsidRDefault="00A9710C">
                    <w:pPr>
                      <w:spacing w:before="29"/>
                      <w:jc w:val="center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June 15-16, 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1976" behindDoc="1" locked="0" layoutInCell="1" allowOverlap="1" wp14:anchorId="3ED0FBFB" wp14:editId="725F90F7">
              <wp:simplePos x="0" y="0"/>
              <wp:positionH relativeFrom="page">
                <wp:posOffset>5955030</wp:posOffset>
              </wp:positionH>
              <wp:positionV relativeFrom="page">
                <wp:posOffset>10144760</wp:posOffset>
              </wp:positionV>
              <wp:extent cx="1160780" cy="330835"/>
              <wp:effectExtent l="1905" t="635" r="0" b="1905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0780" cy="330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line="184" w:lineRule="exact"/>
                            <w:ind w:right="18"/>
                            <w:jc w:val="right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Volume 5, Issue 3(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Suppl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)</w:t>
                          </w:r>
                        </w:p>
                        <w:p w:rsidR="00AE3E37" w:rsidRPr="005B3A56" w:rsidRDefault="00A9710C">
                          <w:pPr>
                            <w:spacing w:before="116"/>
                            <w:ind w:right="18"/>
                            <w:jc w:val="right"/>
                            <w:rPr>
                              <w:rFonts w:ascii="Minion Pro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Minion Pro"/>
                              <w:color w:val="FFFFFF" w:themeColor="background1"/>
                              <w:sz w:val="16"/>
                            </w:rPr>
                            <w:t>Page 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1" o:spid="_x0000_s1030" type="#_x0000_t202" style="position:absolute;margin-left:468.9pt;margin-top:798.8pt;width:91.4pt;height:26.05pt;z-index:-4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" filled="f" stroked="f">
              <v:textbox inset="0,0,0,0">
                <w:txbxContent>
                  <w:p w:rsidR="00AE3E37" w:rsidRPr="005B3A56" w:rsidRDefault="00A9710C">
                    <w:pPr>
                      <w:spacing w:line="184" w:lineRule="exact"/>
                      <w:ind w:right="18"/>
                      <w:jc w:val="right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Volume 5, Issue 3(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Suppl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)</w:t>
                    </w:r>
                  </w:p>
                  <w:p w:rsidR="00AE3E37" w:rsidRPr="005B3A56" w:rsidRDefault="00A9710C">
                    <w:pPr>
                      <w:spacing w:before="116"/>
                      <w:ind w:right="18"/>
                      <w:jc w:val="right"/>
                      <w:rPr>
                        <w:rFonts w:ascii="Minion Pro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Minion Pro"/>
                        <w:color w:val="FFFFFF" w:themeColor="background1"/>
                        <w:sz w:val="16"/>
                      </w:rPr>
                      <w:t>Page 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7F6" w:rsidRDefault="003867F6">
      <w:r>
        <w:separator/>
      </w:r>
    </w:p>
  </w:footnote>
  <w:footnote w:type="continuationSeparator" w:id="0">
    <w:p w:rsidR="003867F6" w:rsidRDefault="00386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37" w:rsidRDefault="00292ED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1880" behindDoc="1" locked="0" layoutInCell="1" allowOverlap="1" wp14:anchorId="7ED868EF" wp14:editId="4F3E9428">
              <wp:simplePos x="0" y="0"/>
              <wp:positionH relativeFrom="page">
                <wp:posOffset>5283200</wp:posOffset>
              </wp:positionH>
              <wp:positionV relativeFrom="page">
                <wp:posOffset>330835</wp:posOffset>
              </wp:positionV>
              <wp:extent cx="1832610" cy="220980"/>
              <wp:effectExtent l="0" t="0" r="0" b="63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2610" cy="22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before="2" w:line="249" w:lineRule="auto"/>
                            <w:ind w:left="156" w:right="18" w:hanging="137"/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T 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>Furuta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 et al., J 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>Pai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 n Relief 2016, 5:3(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>Suppl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) </w:t>
                          </w:r>
                          <w:hyperlink r:id="rId1">
                            <w:r w:rsidRPr="005B3A56">
                              <w:rPr>
                                <w:rFonts w:ascii="Arial"/>
                                <w:color w:val="FFFFFF" w:themeColor="background1"/>
                                <w:sz w:val="14"/>
                              </w:rPr>
                              <w:t>http://dx.doi.org/10.4172/2167-0846.C1.006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16pt;margin-top:26.05pt;width:144.3pt;height:17.4pt;z-index:-4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" filled="f" stroked="f">
              <v:textbox inset="0,0,0,0">
                <w:txbxContent>
                  <w:p w:rsidR="00AE3E37" w:rsidRPr="005B3A56" w:rsidRDefault="00A9710C">
                    <w:pPr>
                      <w:spacing w:before="2" w:line="249" w:lineRule="auto"/>
                      <w:ind w:left="156" w:right="18" w:hanging="137"/>
                      <w:rPr>
                        <w:rFonts w:ascii="Arial"/>
                        <w:color w:val="FFFFFF" w:themeColor="background1"/>
                        <w:sz w:val="14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T 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>Furuta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 et al., J 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>Pai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 n Relief 2016, 5:3(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>Suppl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) </w:t>
                    </w:r>
                    <w:hyperlink r:id="rId2">
                      <w:r w:rsidRPr="005B3A56">
                        <w:rPr>
                          <w:rFonts w:ascii="Arial"/>
                          <w:color w:val="FFFFFF" w:themeColor="background1"/>
                          <w:sz w:val="14"/>
                        </w:rPr>
                        <w:t>http://dx.doi.org/10.4172/2167-0846.C1.006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1904" behindDoc="1" locked="0" layoutInCell="1" allowOverlap="1" wp14:anchorId="2EC69B9F" wp14:editId="144CFB7B">
              <wp:simplePos x="0" y="0"/>
              <wp:positionH relativeFrom="page">
                <wp:posOffset>444500</wp:posOffset>
              </wp:positionH>
              <wp:positionV relativeFrom="page">
                <wp:posOffset>613410</wp:posOffset>
              </wp:positionV>
              <wp:extent cx="6552565" cy="509270"/>
              <wp:effectExtent l="0" t="3810" r="3810" b="127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2565" cy="509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pStyle w:val="BodyText"/>
                            <w:spacing w:line="187" w:lineRule="exact"/>
                            <w:ind w:left="20" w:right="-10"/>
                            <w:rPr>
                              <w:rFonts w:ascii="Myriad Pro"/>
                              <w:color w:val="FFFFFF" w:themeColor="background1"/>
                            </w:rPr>
                          </w:pPr>
                          <w:r w:rsidRPr="005B3A56">
                            <w:rPr>
                              <w:rFonts w:ascii="Myriad Pro"/>
                              <w:color w:val="FFFFFF" w:themeColor="background1"/>
                            </w:rPr>
                            <w:t>International Conference on</w:t>
                          </w:r>
                        </w:p>
                        <w:p w:rsidR="00AE3E37" w:rsidRPr="005B3A56" w:rsidRDefault="00A9710C">
                          <w:pPr>
                            <w:spacing w:line="614" w:lineRule="exact"/>
                            <w:ind w:left="20" w:right="-10"/>
                            <w:rPr>
                              <w:rFonts w:ascii="Minion Pro"/>
                              <w:color w:val="FFFFFF" w:themeColor="background1"/>
                              <w:sz w:val="24"/>
                            </w:rPr>
                          </w:pPr>
                          <w:r w:rsidRPr="005B3A56">
                            <w:rPr>
                              <w:rFonts w:ascii="Impact"/>
                              <w:color w:val="FFFFFF" w:themeColor="background1"/>
                              <w:sz w:val="52"/>
                            </w:rPr>
                            <w:t xml:space="preserve">Fibromyalgia and Chronic Pain </w:t>
                          </w:r>
                          <w:r w:rsidRPr="005B3A56">
                            <w:rPr>
                              <w:rFonts w:ascii="Minion Pro"/>
                              <w:color w:val="FFFFFF" w:themeColor="background1"/>
                              <w:sz w:val="24"/>
                            </w:rPr>
                            <w:t>(June 15-16, 2016   Philadelphia, USA)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4" o:spid="_x0000_s1027" type="#_x0000_t202" style="position:absolute;margin-left:35pt;margin-top:48.3pt;width:515.95pt;height:40.1pt;z-index:-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" filled="f" stroked="f">
              <v:textbox inset="0,0,0,0">
                <w:txbxContent>
                  <w:p w:rsidR="00AE3E37" w:rsidRPr="005B3A56" w:rsidRDefault="00A9710C">
                    <w:pPr>
                      <w:pStyle w:val="BodyText"/>
                      <w:spacing w:line="187" w:lineRule="exact"/>
                      <w:ind w:left="20" w:right="-10"/>
                      <w:rPr>
                        <w:rFonts w:ascii="Myriad Pro"/>
                        <w:color w:val="FFFFFF" w:themeColor="background1"/>
                      </w:rPr>
                    </w:pPr>
                    <w:r w:rsidRPr="005B3A56">
                      <w:rPr>
                        <w:rFonts w:ascii="Myriad Pro"/>
                        <w:color w:val="FFFFFF" w:themeColor="background1"/>
                      </w:rPr>
                      <w:t>International Conference on</w:t>
                    </w:r>
                  </w:p>
                  <w:p w:rsidR="00AE3E37" w:rsidRPr="005B3A56" w:rsidRDefault="00A9710C">
                    <w:pPr>
                      <w:spacing w:line="614" w:lineRule="exact"/>
                      <w:ind w:left="20" w:right="-10"/>
                      <w:rPr>
                        <w:rFonts w:ascii="Minion Pro"/>
                        <w:color w:val="FFFFFF" w:themeColor="background1"/>
                        <w:sz w:val="24"/>
                      </w:rPr>
                    </w:pPr>
                    <w:r w:rsidRPr="005B3A56">
                      <w:rPr>
                        <w:rFonts w:ascii="Impact"/>
                        <w:color w:val="FFFFFF" w:themeColor="background1"/>
                        <w:sz w:val="52"/>
                      </w:rPr>
                      <w:t xml:space="preserve">Fibromyalgia and Chronic Pain </w:t>
                    </w:r>
                    <w:r w:rsidRPr="005B3A56">
                      <w:rPr>
                        <w:rFonts w:ascii="Minion Pro"/>
                        <w:color w:val="FFFFFF" w:themeColor="background1"/>
                        <w:sz w:val="24"/>
                      </w:rPr>
                      <w:t>(June 15-16, 2016   Philadelphia, USA)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80552"/>
    <w:multiLevelType w:val="hybridMultilevel"/>
    <w:tmpl w:val="7EDE6B1A"/>
    <w:lvl w:ilvl="0" w:tplc="3CF4AF62">
      <w:start w:val="1"/>
      <w:numFmt w:val="decimal"/>
      <w:lvlText w:val="%1."/>
      <w:lvlJc w:val="left"/>
      <w:pPr>
        <w:ind w:left="383" w:hanging="284"/>
      </w:pPr>
      <w:rPr>
        <w:rFonts w:ascii="Calibri" w:eastAsia="Calibri" w:hAnsi="Calibri" w:cs="Calibri" w:hint="default"/>
        <w:spacing w:val="-16"/>
        <w:w w:val="100"/>
        <w:sz w:val="18"/>
        <w:szCs w:val="18"/>
      </w:rPr>
    </w:lvl>
    <w:lvl w:ilvl="1" w:tplc="C60E89D2">
      <w:start w:val="1"/>
      <w:numFmt w:val="bullet"/>
      <w:lvlText w:val="•"/>
      <w:lvlJc w:val="left"/>
      <w:pPr>
        <w:ind w:left="877" w:hanging="284"/>
      </w:pPr>
      <w:rPr>
        <w:rFonts w:hint="default"/>
      </w:rPr>
    </w:lvl>
    <w:lvl w:ilvl="2" w:tplc="9E4C3810">
      <w:start w:val="1"/>
      <w:numFmt w:val="bullet"/>
      <w:lvlText w:val="•"/>
      <w:lvlJc w:val="left"/>
      <w:pPr>
        <w:ind w:left="1374" w:hanging="284"/>
      </w:pPr>
      <w:rPr>
        <w:rFonts w:hint="default"/>
      </w:rPr>
    </w:lvl>
    <w:lvl w:ilvl="3" w:tplc="27FEBB2C">
      <w:start w:val="1"/>
      <w:numFmt w:val="bullet"/>
      <w:lvlText w:val="•"/>
      <w:lvlJc w:val="left"/>
      <w:pPr>
        <w:ind w:left="1871" w:hanging="284"/>
      </w:pPr>
      <w:rPr>
        <w:rFonts w:hint="default"/>
      </w:rPr>
    </w:lvl>
    <w:lvl w:ilvl="4" w:tplc="40E042A8">
      <w:start w:val="1"/>
      <w:numFmt w:val="bullet"/>
      <w:lvlText w:val="•"/>
      <w:lvlJc w:val="left"/>
      <w:pPr>
        <w:ind w:left="2369" w:hanging="284"/>
      </w:pPr>
      <w:rPr>
        <w:rFonts w:hint="default"/>
      </w:rPr>
    </w:lvl>
    <w:lvl w:ilvl="5" w:tplc="80EC61F2">
      <w:start w:val="1"/>
      <w:numFmt w:val="bullet"/>
      <w:lvlText w:val="•"/>
      <w:lvlJc w:val="left"/>
      <w:pPr>
        <w:ind w:left="2866" w:hanging="284"/>
      </w:pPr>
      <w:rPr>
        <w:rFonts w:hint="default"/>
      </w:rPr>
    </w:lvl>
    <w:lvl w:ilvl="6" w:tplc="F60232E2">
      <w:start w:val="1"/>
      <w:numFmt w:val="bullet"/>
      <w:lvlText w:val="•"/>
      <w:lvlJc w:val="left"/>
      <w:pPr>
        <w:ind w:left="3363" w:hanging="284"/>
      </w:pPr>
      <w:rPr>
        <w:rFonts w:hint="default"/>
      </w:rPr>
    </w:lvl>
    <w:lvl w:ilvl="7" w:tplc="69AE9EC2">
      <w:start w:val="1"/>
      <w:numFmt w:val="bullet"/>
      <w:lvlText w:val="•"/>
      <w:lvlJc w:val="left"/>
      <w:pPr>
        <w:ind w:left="3860" w:hanging="284"/>
      </w:pPr>
      <w:rPr>
        <w:rFonts w:hint="default"/>
      </w:rPr>
    </w:lvl>
    <w:lvl w:ilvl="8" w:tplc="16D69236">
      <w:start w:val="1"/>
      <w:numFmt w:val="bullet"/>
      <w:lvlText w:val="•"/>
      <w:lvlJc w:val="left"/>
      <w:pPr>
        <w:ind w:left="4358" w:hanging="284"/>
      </w:pPr>
      <w:rPr>
        <w:rFonts w:hint="default"/>
      </w:rPr>
    </w:lvl>
  </w:abstractNum>
  <w:abstractNum w:abstractNumId="1">
    <w:nsid w:val="5B5223B8"/>
    <w:multiLevelType w:val="hybridMultilevel"/>
    <w:tmpl w:val="1F60F210"/>
    <w:lvl w:ilvl="0" w:tplc="D952B2B2">
      <w:start w:val="1"/>
      <w:numFmt w:val="decimal"/>
      <w:lvlText w:val="%1."/>
      <w:lvlJc w:val="left"/>
      <w:pPr>
        <w:ind w:left="383" w:hanging="284"/>
      </w:pPr>
      <w:rPr>
        <w:rFonts w:ascii="Calibri" w:eastAsia="Calibri" w:hAnsi="Calibri" w:cs="Calibri" w:hint="default"/>
        <w:spacing w:val="-16"/>
        <w:w w:val="100"/>
        <w:sz w:val="18"/>
        <w:szCs w:val="18"/>
      </w:rPr>
    </w:lvl>
    <w:lvl w:ilvl="1" w:tplc="C85C2D86">
      <w:start w:val="1"/>
      <w:numFmt w:val="bullet"/>
      <w:lvlText w:val="•"/>
      <w:lvlJc w:val="left"/>
      <w:pPr>
        <w:ind w:left="875" w:hanging="284"/>
      </w:pPr>
      <w:rPr>
        <w:rFonts w:hint="default"/>
      </w:rPr>
    </w:lvl>
    <w:lvl w:ilvl="2" w:tplc="D9F2D516">
      <w:start w:val="1"/>
      <w:numFmt w:val="bullet"/>
      <w:lvlText w:val="•"/>
      <w:lvlJc w:val="left"/>
      <w:pPr>
        <w:ind w:left="1370" w:hanging="284"/>
      </w:pPr>
      <w:rPr>
        <w:rFonts w:hint="default"/>
      </w:rPr>
    </w:lvl>
    <w:lvl w:ilvl="3" w:tplc="317238B6">
      <w:start w:val="1"/>
      <w:numFmt w:val="bullet"/>
      <w:lvlText w:val="•"/>
      <w:lvlJc w:val="left"/>
      <w:pPr>
        <w:ind w:left="1865" w:hanging="284"/>
      </w:pPr>
      <w:rPr>
        <w:rFonts w:hint="default"/>
      </w:rPr>
    </w:lvl>
    <w:lvl w:ilvl="4" w:tplc="F17CB840">
      <w:start w:val="1"/>
      <w:numFmt w:val="bullet"/>
      <w:lvlText w:val="•"/>
      <w:lvlJc w:val="left"/>
      <w:pPr>
        <w:ind w:left="2361" w:hanging="284"/>
      </w:pPr>
      <w:rPr>
        <w:rFonts w:hint="default"/>
      </w:rPr>
    </w:lvl>
    <w:lvl w:ilvl="5" w:tplc="FB766700">
      <w:start w:val="1"/>
      <w:numFmt w:val="bullet"/>
      <w:lvlText w:val="•"/>
      <w:lvlJc w:val="left"/>
      <w:pPr>
        <w:ind w:left="2856" w:hanging="284"/>
      </w:pPr>
      <w:rPr>
        <w:rFonts w:hint="default"/>
      </w:rPr>
    </w:lvl>
    <w:lvl w:ilvl="6" w:tplc="E05CA76A">
      <w:start w:val="1"/>
      <w:numFmt w:val="bullet"/>
      <w:lvlText w:val="•"/>
      <w:lvlJc w:val="left"/>
      <w:pPr>
        <w:ind w:left="3351" w:hanging="284"/>
      </w:pPr>
      <w:rPr>
        <w:rFonts w:hint="default"/>
      </w:rPr>
    </w:lvl>
    <w:lvl w:ilvl="7" w:tplc="18E2DC68">
      <w:start w:val="1"/>
      <w:numFmt w:val="bullet"/>
      <w:lvlText w:val="•"/>
      <w:lvlJc w:val="left"/>
      <w:pPr>
        <w:ind w:left="3846" w:hanging="284"/>
      </w:pPr>
      <w:rPr>
        <w:rFonts w:hint="default"/>
      </w:rPr>
    </w:lvl>
    <w:lvl w:ilvl="8" w:tplc="05528CD8">
      <w:start w:val="1"/>
      <w:numFmt w:val="bullet"/>
      <w:lvlText w:val="•"/>
      <w:lvlJc w:val="left"/>
      <w:pPr>
        <w:ind w:left="4342" w:hanging="2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E37"/>
    <w:rsid w:val="000E2911"/>
    <w:rsid w:val="001263DF"/>
    <w:rsid w:val="001D14DA"/>
    <w:rsid w:val="001E6889"/>
    <w:rsid w:val="00201F32"/>
    <w:rsid w:val="00292ED9"/>
    <w:rsid w:val="002958FA"/>
    <w:rsid w:val="002A425B"/>
    <w:rsid w:val="00305928"/>
    <w:rsid w:val="00382635"/>
    <w:rsid w:val="00383415"/>
    <w:rsid w:val="003867F6"/>
    <w:rsid w:val="003B0CD2"/>
    <w:rsid w:val="003F0155"/>
    <w:rsid w:val="00404E5B"/>
    <w:rsid w:val="00414F7B"/>
    <w:rsid w:val="00420600"/>
    <w:rsid w:val="004355DC"/>
    <w:rsid w:val="00437811"/>
    <w:rsid w:val="004518A2"/>
    <w:rsid w:val="004749B4"/>
    <w:rsid w:val="00494130"/>
    <w:rsid w:val="0049743A"/>
    <w:rsid w:val="004A4A5C"/>
    <w:rsid w:val="004F3523"/>
    <w:rsid w:val="0051005A"/>
    <w:rsid w:val="00585FE8"/>
    <w:rsid w:val="005973B9"/>
    <w:rsid w:val="00597458"/>
    <w:rsid w:val="005A0B0C"/>
    <w:rsid w:val="005B3A56"/>
    <w:rsid w:val="006060CE"/>
    <w:rsid w:val="00621F55"/>
    <w:rsid w:val="0063497F"/>
    <w:rsid w:val="007D7207"/>
    <w:rsid w:val="00873DF0"/>
    <w:rsid w:val="008756E6"/>
    <w:rsid w:val="00940F57"/>
    <w:rsid w:val="009705D2"/>
    <w:rsid w:val="009B2D44"/>
    <w:rsid w:val="009C3A24"/>
    <w:rsid w:val="00A07E82"/>
    <w:rsid w:val="00A12402"/>
    <w:rsid w:val="00A32AE4"/>
    <w:rsid w:val="00A76348"/>
    <w:rsid w:val="00A9710C"/>
    <w:rsid w:val="00AE3E37"/>
    <w:rsid w:val="00B21A57"/>
    <w:rsid w:val="00B42FB2"/>
    <w:rsid w:val="00B73A29"/>
    <w:rsid w:val="00C12B87"/>
    <w:rsid w:val="00C33602"/>
    <w:rsid w:val="00C76F18"/>
    <w:rsid w:val="00C95241"/>
    <w:rsid w:val="00CB525B"/>
    <w:rsid w:val="00CD6F55"/>
    <w:rsid w:val="00CF6F07"/>
    <w:rsid w:val="00D03274"/>
    <w:rsid w:val="00D15981"/>
    <w:rsid w:val="00D51BAE"/>
    <w:rsid w:val="00DE3104"/>
    <w:rsid w:val="00E22F07"/>
    <w:rsid w:val="00E87840"/>
    <w:rsid w:val="00EC021F"/>
    <w:rsid w:val="00EC57C3"/>
    <w:rsid w:val="00EE2D6D"/>
    <w:rsid w:val="00F72EEA"/>
    <w:rsid w:val="00F84CAE"/>
    <w:rsid w:val="00FD2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D6F55"/>
    <w:rPr>
      <w:rFonts w:ascii="Tw Cen MT" w:eastAsia="Tw Cen MT" w:hAnsi="Tw Cen MT" w:cs="Tw Cen MT"/>
    </w:rPr>
  </w:style>
  <w:style w:type="paragraph" w:styleId="Heading1">
    <w:name w:val="heading 1"/>
    <w:basedOn w:val="Normal"/>
    <w:uiPriority w:val="1"/>
    <w:qFormat/>
    <w:rsid w:val="00CD6F55"/>
    <w:pPr>
      <w:spacing w:before="47" w:line="400" w:lineRule="exact"/>
      <w:ind w:left="100"/>
      <w:outlineLvl w:val="0"/>
    </w:pPr>
    <w:rPr>
      <w:rFonts w:ascii="Minion Pro" w:eastAsia="Minion Pro" w:hAnsi="Minion Pro" w:cs="Minion Pro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rsid w:val="00CD6F55"/>
    <w:pPr>
      <w:ind w:left="100"/>
      <w:outlineLvl w:val="1"/>
    </w:pPr>
    <w:rPr>
      <w:rFonts w:ascii="Minion Pro" w:eastAsia="Minion Pro" w:hAnsi="Minion Pro" w:cs="Minion Pro"/>
      <w:sz w:val="24"/>
      <w:szCs w:val="24"/>
    </w:rPr>
  </w:style>
  <w:style w:type="paragraph" w:styleId="Heading3">
    <w:name w:val="heading 3"/>
    <w:basedOn w:val="Normal"/>
    <w:uiPriority w:val="1"/>
    <w:qFormat/>
    <w:rsid w:val="00CD6F55"/>
    <w:pPr>
      <w:ind w:left="100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D6F55"/>
    <w:rPr>
      <w:sz w:val="18"/>
      <w:szCs w:val="18"/>
    </w:rPr>
  </w:style>
  <w:style w:type="paragraph" w:styleId="ListParagraph">
    <w:name w:val="List Paragraph"/>
    <w:basedOn w:val="Normal"/>
    <w:uiPriority w:val="1"/>
    <w:qFormat/>
    <w:rsid w:val="00CD6F55"/>
    <w:pPr>
      <w:spacing w:before="90" w:line="200" w:lineRule="exact"/>
      <w:ind w:left="383" w:hanging="283"/>
      <w:jc w:val="both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rsid w:val="00CD6F55"/>
  </w:style>
  <w:style w:type="paragraph" w:styleId="Header">
    <w:name w:val="header"/>
    <w:basedOn w:val="Normal"/>
    <w:link w:val="HeaderChar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A56"/>
    <w:rPr>
      <w:rFonts w:ascii="Tw Cen MT" w:eastAsia="Tw Cen MT" w:hAnsi="Tw Cen MT" w:cs="Tw Cen MT"/>
    </w:rPr>
  </w:style>
  <w:style w:type="paragraph" w:styleId="Footer">
    <w:name w:val="footer"/>
    <w:basedOn w:val="Normal"/>
    <w:link w:val="FooterChar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A56"/>
    <w:rPr>
      <w:rFonts w:ascii="Tw Cen MT" w:eastAsia="Tw Cen MT" w:hAnsi="Tw Cen MT" w:cs="Tw Cen M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5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523"/>
    <w:rPr>
      <w:rFonts w:ascii="Tahoma" w:eastAsia="Tw Cen MT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56E6"/>
    <w:rPr>
      <w:color w:val="0000FF" w:themeColor="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5973B9"/>
    <w:rPr>
      <w:rFonts w:ascii="Tw Cen MT" w:eastAsia="Tw Cen MT" w:hAnsi="Tw Cen MT" w:cs="Tw Cen M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D6F55"/>
    <w:rPr>
      <w:rFonts w:ascii="Tw Cen MT" w:eastAsia="Tw Cen MT" w:hAnsi="Tw Cen MT" w:cs="Tw Cen MT"/>
    </w:rPr>
  </w:style>
  <w:style w:type="paragraph" w:styleId="Heading1">
    <w:name w:val="heading 1"/>
    <w:basedOn w:val="Normal"/>
    <w:uiPriority w:val="1"/>
    <w:qFormat/>
    <w:rsid w:val="00CD6F55"/>
    <w:pPr>
      <w:spacing w:before="47" w:line="400" w:lineRule="exact"/>
      <w:ind w:left="100"/>
      <w:outlineLvl w:val="0"/>
    </w:pPr>
    <w:rPr>
      <w:rFonts w:ascii="Minion Pro" w:eastAsia="Minion Pro" w:hAnsi="Minion Pro" w:cs="Minion Pro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rsid w:val="00CD6F55"/>
    <w:pPr>
      <w:ind w:left="100"/>
      <w:outlineLvl w:val="1"/>
    </w:pPr>
    <w:rPr>
      <w:rFonts w:ascii="Minion Pro" w:eastAsia="Minion Pro" w:hAnsi="Minion Pro" w:cs="Minion Pro"/>
      <w:sz w:val="24"/>
      <w:szCs w:val="24"/>
    </w:rPr>
  </w:style>
  <w:style w:type="paragraph" w:styleId="Heading3">
    <w:name w:val="heading 3"/>
    <w:basedOn w:val="Normal"/>
    <w:uiPriority w:val="1"/>
    <w:qFormat/>
    <w:rsid w:val="00CD6F55"/>
    <w:pPr>
      <w:ind w:left="100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D6F55"/>
    <w:rPr>
      <w:sz w:val="18"/>
      <w:szCs w:val="18"/>
    </w:rPr>
  </w:style>
  <w:style w:type="paragraph" w:styleId="ListParagraph">
    <w:name w:val="List Paragraph"/>
    <w:basedOn w:val="Normal"/>
    <w:uiPriority w:val="1"/>
    <w:qFormat/>
    <w:rsid w:val="00CD6F55"/>
    <w:pPr>
      <w:spacing w:before="90" w:line="200" w:lineRule="exact"/>
      <w:ind w:left="383" w:hanging="283"/>
      <w:jc w:val="both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rsid w:val="00CD6F55"/>
  </w:style>
  <w:style w:type="paragraph" w:styleId="Header">
    <w:name w:val="header"/>
    <w:basedOn w:val="Normal"/>
    <w:link w:val="HeaderChar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A56"/>
    <w:rPr>
      <w:rFonts w:ascii="Tw Cen MT" w:eastAsia="Tw Cen MT" w:hAnsi="Tw Cen MT" w:cs="Tw Cen MT"/>
    </w:rPr>
  </w:style>
  <w:style w:type="paragraph" w:styleId="Footer">
    <w:name w:val="footer"/>
    <w:basedOn w:val="Normal"/>
    <w:link w:val="FooterChar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A56"/>
    <w:rPr>
      <w:rFonts w:ascii="Tw Cen MT" w:eastAsia="Tw Cen MT" w:hAnsi="Tw Cen MT" w:cs="Tw Cen M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5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523"/>
    <w:rPr>
      <w:rFonts w:ascii="Tahoma" w:eastAsia="Tw Cen MT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56E6"/>
    <w:rPr>
      <w:color w:val="0000FF" w:themeColor="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5973B9"/>
    <w:rPr>
      <w:rFonts w:ascii="Tw Cen MT" w:eastAsia="Tw Cen MT" w:hAnsi="Tw Cen MT" w:cs="Tw Cen M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dx.doi.org/10.4172/2167-0846.C1.006" TargetMode="External"/><Relationship Id="rId1" Type="http://schemas.openxmlformats.org/officeDocument/2006/relationships/hyperlink" Target="http://dx.doi.org/10.4172/2167-0846.C1.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mehaboobi shaik</dc:creator>
  <cp:lastModifiedBy>HOME</cp:lastModifiedBy>
  <cp:revision>13</cp:revision>
  <dcterms:created xsi:type="dcterms:W3CDTF">2017-09-10T13:47:00Z</dcterms:created>
  <dcterms:modified xsi:type="dcterms:W3CDTF">2017-09-10T15:57:00Z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2016-08-23T00:00:00Z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2016-08-23T00:00:00Z</vt:filetime>
  </property>
</Properties>
</file>