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FBE" w:rsidRDefault="00B75FBE">
      <w:pPr>
        <w:pStyle w:val="BodyText"/>
        <w:spacing w:before="10"/>
        <w:jc w:val="left"/>
        <w:rPr>
          <w:rFonts w:ascii="Times New Roman"/>
          <w:sz w:val="9"/>
        </w:rPr>
      </w:pPr>
    </w:p>
    <w:p w:rsidR="00B75FBE" w:rsidRDefault="00F85F16">
      <w:pPr>
        <w:spacing w:before="99" w:line="259" w:lineRule="auto"/>
        <w:ind w:left="100"/>
        <w:rPr>
          <w:b/>
          <w:sz w:val="32"/>
        </w:rPr>
      </w:pPr>
      <w:r>
        <w:rPr>
          <w:b/>
          <w:color w:val="EC1651"/>
          <w:spacing w:val="-5"/>
          <w:sz w:val="32"/>
        </w:rPr>
        <w:t>Management</w:t>
      </w:r>
      <w:r>
        <w:rPr>
          <w:b/>
          <w:color w:val="EC1651"/>
          <w:spacing w:val="-13"/>
          <w:sz w:val="32"/>
        </w:rPr>
        <w:t xml:space="preserve"> </w:t>
      </w:r>
      <w:r>
        <w:rPr>
          <w:b/>
          <w:color w:val="EC1651"/>
          <w:spacing w:val="-5"/>
          <w:sz w:val="32"/>
        </w:rPr>
        <w:t>of Non-Traumatic</w:t>
      </w:r>
      <w:r>
        <w:rPr>
          <w:b/>
          <w:color w:val="EC1651"/>
          <w:spacing w:val="-17"/>
          <w:sz w:val="32"/>
        </w:rPr>
        <w:t xml:space="preserve"> </w:t>
      </w:r>
      <w:proofErr w:type="spellStart"/>
      <w:r>
        <w:rPr>
          <w:b/>
          <w:color w:val="EC1651"/>
          <w:spacing w:val="-4"/>
          <w:sz w:val="32"/>
        </w:rPr>
        <w:t>Thoracics</w:t>
      </w:r>
      <w:proofErr w:type="spellEnd"/>
      <w:r>
        <w:rPr>
          <w:b/>
          <w:color w:val="EC1651"/>
          <w:spacing w:val="-17"/>
          <w:sz w:val="32"/>
        </w:rPr>
        <w:t xml:space="preserve"> </w:t>
      </w:r>
      <w:r>
        <w:rPr>
          <w:b/>
          <w:color w:val="EC1651"/>
          <w:spacing w:val="-4"/>
          <w:sz w:val="32"/>
        </w:rPr>
        <w:t>Vertebral</w:t>
      </w:r>
      <w:r>
        <w:rPr>
          <w:b/>
          <w:color w:val="EC1651"/>
          <w:spacing w:val="-19"/>
          <w:sz w:val="32"/>
        </w:rPr>
        <w:t xml:space="preserve"> </w:t>
      </w:r>
      <w:r>
        <w:rPr>
          <w:b/>
          <w:color w:val="EC1651"/>
          <w:spacing w:val="-4"/>
          <w:sz w:val="32"/>
        </w:rPr>
        <w:t>Fractures</w:t>
      </w:r>
      <w:r>
        <w:rPr>
          <w:b/>
          <w:color w:val="EC1651"/>
          <w:spacing w:val="-16"/>
          <w:sz w:val="32"/>
        </w:rPr>
        <w:t xml:space="preserve"> </w:t>
      </w:r>
      <w:r>
        <w:rPr>
          <w:b/>
          <w:color w:val="EC1651"/>
          <w:spacing w:val="-4"/>
          <w:sz w:val="32"/>
        </w:rPr>
        <w:t>in</w:t>
      </w:r>
      <w:r>
        <w:rPr>
          <w:b/>
          <w:color w:val="EC1651"/>
          <w:spacing w:val="-5"/>
          <w:sz w:val="32"/>
        </w:rPr>
        <w:t xml:space="preserve"> </w:t>
      </w:r>
      <w:r>
        <w:rPr>
          <w:b/>
          <w:color w:val="EC1651"/>
          <w:spacing w:val="-4"/>
          <w:sz w:val="32"/>
        </w:rPr>
        <w:t>Elderly</w:t>
      </w:r>
      <w:r>
        <w:rPr>
          <w:b/>
          <w:color w:val="EC1651"/>
          <w:spacing w:val="-94"/>
          <w:sz w:val="32"/>
        </w:rPr>
        <w:t xml:space="preserve"> </w:t>
      </w:r>
      <w:r>
        <w:rPr>
          <w:b/>
          <w:color w:val="EC1651"/>
          <w:sz w:val="32"/>
        </w:rPr>
        <w:t>Female</w:t>
      </w:r>
      <w:r>
        <w:rPr>
          <w:b/>
          <w:color w:val="EC1651"/>
          <w:spacing w:val="-16"/>
          <w:sz w:val="32"/>
        </w:rPr>
        <w:t xml:space="preserve"> </w:t>
      </w:r>
      <w:r>
        <w:rPr>
          <w:b/>
          <w:color w:val="EC1651"/>
          <w:sz w:val="32"/>
        </w:rPr>
        <w:t>with</w:t>
      </w:r>
      <w:r>
        <w:rPr>
          <w:b/>
          <w:color w:val="EC1651"/>
          <w:spacing w:val="-9"/>
          <w:sz w:val="32"/>
        </w:rPr>
        <w:t xml:space="preserve"> </w:t>
      </w:r>
      <w:r>
        <w:rPr>
          <w:b/>
          <w:color w:val="EC1651"/>
          <w:sz w:val="32"/>
        </w:rPr>
        <w:t>Previous</w:t>
      </w:r>
      <w:r>
        <w:rPr>
          <w:b/>
          <w:color w:val="EC1651"/>
          <w:spacing w:val="-7"/>
          <w:sz w:val="32"/>
        </w:rPr>
        <w:t xml:space="preserve"> </w:t>
      </w:r>
      <w:r>
        <w:rPr>
          <w:b/>
          <w:color w:val="EC1651"/>
          <w:sz w:val="32"/>
        </w:rPr>
        <w:t>Malignant</w:t>
      </w:r>
      <w:r>
        <w:rPr>
          <w:b/>
          <w:color w:val="EC1651"/>
          <w:spacing w:val="-8"/>
          <w:sz w:val="32"/>
        </w:rPr>
        <w:t xml:space="preserve"> </w:t>
      </w:r>
      <w:r>
        <w:rPr>
          <w:b/>
          <w:color w:val="EC1651"/>
          <w:sz w:val="32"/>
        </w:rPr>
        <w:t>Tumor</w:t>
      </w:r>
    </w:p>
    <w:p w:rsidR="00B75FBE" w:rsidRDefault="00F85F16">
      <w:pPr>
        <w:spacing w:before="201"/>
        <w:ind w:left="131"/>
        <w:rPr>
          <w:b/>
          <w:sz w:val="32"/>
        </w:rPr>
      </w:pPr>
      <w:r>
        <w:rPr>
          <w:b/>
          <w:color w:val="24408F"/>
          <w:sz w:val="32"/>
        </w:rPr>
        <w:t>David</w:t>
      </w:r>
      <w:r>
        <w:rPr>
          <w:b/>
          <w:color w:val="24408F"/>
          <w:spacing w:val="-2"/>
          <w:sz w:val="32"/>
        </w:rPr>
        <w:t xml:space="preserve"> </w:t>
      </w:r>
      <w:r>
        <w:rPr>
          <w:b/>
          <w:color w:val="24408F"/>
          <w:sz w:val="32"/>
        </w:rPr>
        <w:t>Ruiz</w:t>
      </w:r>
      <w:r>
        <w:rPr>
          <w:b/>
          <w:color w:val="24408F"/>
          <w:spacing w:val="-1"/>
          <w:sz w:val="32"/>
        </w:rPr>
        <w:t xml:space="preserve"> </w:t>
      </w:r>
      <w:proofErr w:type="spellStart"/>
      <w:r>
        <w:rPr>
          <w:b/>
          <w:color w:val="24408F"/>
          <w:sz w:val="32"/>
        </w:rPr>
        <w:t>Picazo</w:t>
      </w:r>
      <w:proofErr w:type="spellEnd"/>
    </w:p>
    <w:p w:rsidR="00B75FBE" w:rsidRDefault="00F85F16">
      <w:pPr>
        <w:spacing w:before="103"/>
        <w:ind w:left="131"/>
        <w:rPr>
          <w:i/>
          <w:sz w:val="20"/>
        </w:rPr>
      </w:pPr>
      <w:r>
        <w:rPr>
          <w:i/>
          <w:color w:val="221F1F"/>
          <w:sz w:val="20"/>
        </w:rPr>
        <w:t>Department</w:t>
      </w:r>
      <w:r>
        <w:rPr>
          <w:i/>
          <w:color w:val="221F1F"/>
          <w:spacing w:val="-5"/>
          <w:sz w:val="20"/>
        </w:rPr>
        <w:t xml:space="preserve"> </w:t>
      </w:r>
      <w:r>
        <w:rPr>
          <w:i/>
          <w:color w:val="221F1F"/>
          <w:sz w:val="20"/>
        </w:rPr>
        <w:t>of</w:t>
      </w:r>
      <w:r>
        <w:rPr>
          <w:i/>
          <w:color w:val="221F1F"/>
          <w:spacing w:val="-4"/>
          <w:sz w:val="20"/>
        </w:rPr>
        <w:t xml:space="preserve"> </w:t>
      </w:r>
      <w:r>
        <w:rPr>
          <w:i/>
          <w:color w:val="221F1F"/>
          <w:sz w:val="20"/>
        </w:rPr>
        <w:t>Orthopedic</w:t>
      </w:r>
      <w:r>
        <w:rPr>
          <w:i/>
          <w:color w:val="221F1F"/>
          <w:spacing w:val="-2"/>
          <w:sz w:val="20"/>
        </w:rPr>
        <w:t xml:space="preserve"> </w:t>
      </w:r>
      <w:r>
        <w:rPr>
          <w:i/>
          <w:color w:val="221F1F"/>
          <w:sz w:val="20"/>
        </w:rPr>
        <w:t>Surgery</w:t>
      </w:r>
    </w:p>
    <w:p w:rsidR="00B75FBE" w:rsidRDefault="00F85F16">
      <w:pPr>
        <w:spacing w:before="130"/>
        <w:ind w:left="131"/>
        <w:rPr>
          <w:i/>
          <w:sz w:val="20"/>
        </w:rPr>
      </w:pPr>
      <w:proofErr w:type="spellStart"/>
      <w:r>
        <w:rPr>
          <w:i/>
          <w:color w:val="221F1F"/>
          <w:sz w:val="20"/>
        </w:rPr>
        <w:t>Complejo</w:t>
      </w:r>
      <w:proofErr w:type="spellEnd"/>
      <w:r>
        <w:rPr>
          <w:i/>
          <w:color w:val="221F1F"/>
          <w:spacing w:val="-7"/>
          <w:sz w:val="20"/>
        </w:rPr>
        <w:t xml:space="preserve"> </w:t>
      </w:r>
      <w:proofErr w:type="spellStart"/>
      <w:r>
        <w:rPr>
          <w:i/>
          <w:color w:val="221F1F"/>
          <w:sz w:val="20"/>
        </w:rPr>
        <w:t>Hospitalario</w:t>
      </w:r>
      <w:proofErr w:type="spellEnd"/>
      <w:r>
        <w:rPr>
          <w:i/>
          <w:color w:val="221F1F"/>
          <w:spacing w:val="-4"/>
          <w:sz w:val="20"/>
        </w:rPr>
        <w:t xml:space="preserve"> </w:t>
      </w:r>
      <w:r>
        <w:rPr>
          <w:i/>
          <w:color w:val="221F1F"/>
          <w:sz w:val="20"/>
        </w:rPr>
        <w:t>Universitario</w:t>
      </w:r>
      <w:r>
        <w:rPr>
          <w:i/>
          <w:color w:val="221F1F"/>
          <w:spacing w:val="-7"/>
          <w:sz w:val="20"/>
        </w:rPr>
        <w:t xml:space="preserve"> </w:t>
      </w:r>
      <w:r>
        <w:rPr>
          <w:i/>
          <w:color w:val="221F1F"/>
          <w:sz w:val="20"/>
        </w:rPr>
        <w:t>De</w:t>
      </w:r>
      <w:r>
        <w:rPr>
          <w:i/>
          <w:color w:val="221F1F"/>
          <w:spacing w:val="-6"/>
          <w:sz w:val="20"/>
        </w:rPr>
        <w:t xml:space="preserve"> </w:t>
      </w:r>
      <w:r>
        <w:rPr>
          <w:i/>
          <w:color w:val="221F1F"/>
          <w:sz w:val="20"/>
        </w:rPr>
        <w:t>Albacete,</w:t>
      </w:r>
      <w:r>
        <w:rPr>
          <w:i/>
          <w:color w:val="221F1F"/>
          <w:spacing w:val="-7"/>
          <w:sz w:val="20"/>
        </w:rPr>
        <w:t xml:space="preserve"> </w:t>
      </w:r>
      <w:r>
        <w:rPr>
          <w:i/>
          <w:color w:val="221F1F"/>
          <w:sz w:val="20"/>
        </w:rPr>
        <w:t>Spain</w:t>
      </w:r>
    </w:p>
    <w:p w:rsidR="00B75FBE" w:rsidRDefault="00B75FBE">
      <w:pPr>
        <w:pStyle w:val="BodyText"/>
        <w:spacing w:before="2"/>
        <w:jc w:val="left"/>
        <w:rPr>
          <w:i/>
          <w:sz w:val="29"/>
        </w:rPr>
      </w:pPr>
    </w:p>
    <w:p w:rsidR="00B75FBE" w:rsidRDefault="00B75FBE">
      <w:pPr>
        <w:rPr>
          <w:sz w:val="29"/>
        </w:rPr>
        <w:sectPr w:rsidR="00B75FBE">
          <w:headerReference w:type="default" r:id="rId8"/>
          <w:footerReference w:type="default" r:id="rId9"/>
          <w:type w:val="continuous"/>
          <w:pgSz w:w="11920" w:h="16850"/>
          <w:pgMar w:top="2000" w:right="460" w:bottom="520" w:left="620" w:header="0" w:footer="338" w:gutter="0"/>
          <w:pgNumType w:start="1"/>
          <w:cols w:space="720"/>
        </w:sectPr>
      </w:pPr>
    </w:p>
    <w:p w:rsidR="00B75FBE" w:rsidRDefault="00F85F16">
      <w:pPr>
        <w:spacing w:before="100"/>
        <w:ind w:left="109"/>
        <w:rPr>
          <w:b/>
          <w:sz w:val="24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6.35pt;margin-top:21.35pt;width:15.15pt;height:29.7pt;z-index:-15817216;mso-position-horizontal-relative:page" filled="f" stroked="f">
            <v:textbox inset="0,0,0,0">
              <w:txbxContent>
                <w:p w:rsidR="00B75FBE" w:rsidRDefault="00F85F16">
                  <w:pPr>
                    <w:spacing w:before="1"/>
                    <w:rPr>
                      <w:sz w:val="51"/>
                    </w:rPr>
                  </w:pPr>
                  <w:r>
                    <w:rPr>
                      <w:color w:val="221F1F"/>
                      <w:w w:val="102"/>
                      <w:sz w:val="51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b/>
          <w:color w:val="EC1651"/>
          <w:sz w:val="24"/>
        </w:rPr>
        <w:t>Abstract</w:t>
      </w:r>
    </w:p>
    <w:p w:rsidR="00B75FBE" w:rsidRDefault="00F85F16">
      <w:pPr>
        <w:pStyle w:val="BodyText"/>
        <w:spacing w:before="117" w:line="276" w:lineRule="auto"/>
        <w:ind w:left="412" w:right="48"/>
      </w:pPr>
      <w:proofErr w:type="gramStart"/>
      <w:r>
        <w:rPr>
          <w:color w:val="221F1F"/>
        </w:rPr>
        <w:t>he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incidence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vertebral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fractures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patients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osteoporosis</w:t>
      </w:r>
      <w:r>
        <w:rPr>
          <w:color w:val="221F1F"/>
          <w:spacing w:val="9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frequent.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9"/>
        </w:rPr>
        <w:t xml:space="preserve"> </w:t>
      </w:r>
      <w:r>
        <w:rPr>
          <w:color w:val="221F1F"/>
        </w:rPr>
        <w:t>elderly</w:t>
      </w:r>
      <w:r>
        <w:rPr>
          <w:color w:val="221F1F"/>
          <w:spacing w:val="9"/>
        </w:rPr>
        <w:t xml:space="preserve"> </w:t>
      </w:r>
      <w:r>
        <w:rPr>
          <w:color w:val="221F1F"/>
        </w:rPr>
        <w:t>patients,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9"/>
        </w:rPr>
        <w:t xml:space="preserve"> </w:t>
      </w:r>
      <w:r>
        <w:rPr>
          <w:color w:val="221F1F"/>
        </w:rPr>
        <w:t>presence</w:t>
      </w:r>
    </w:p>
    <w:p w:rsidR="00B75FBE" w:rsidRDefault="00F85F16">
      <w:pPr>
        <w:pStyle w:val="BodyText"/>
        <w:spacing w:line="276" w:lineRule="auto"/>
        <w:ind w:left="109" w:right="38"/>
      </w:pPr>
      <w:proofErr w:type="gramStart"/>
      <w:r>
        <w:rPr>
          <w:color w:val="221F1F"/>
        </w:rPr>
        <w:t>of</w:t>
      </w:r>
      <w:proofErr w:type="gramEnd"/>
      <w:r>
        <w:rPr>
          <w:color w:val="221F1F"/>
          <w:spacing w:val="-9"/>
        </w:rPr>
        <w:t xml:space="preserve"> </w:t>
      </w:r>
      <w:r>
        <w:rPr>
          <w:color w:val="221F1F"/>
        </w:rPr>
        <w:t>vertebral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fracture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without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history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trauma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present.</w:t>
      </w:r>
      <w:r>
        <w:rPr>
          <w:color w:val="221F1F"/>
          <w:spacing w:val="-51"/>
        </w:rPr>
        <w:t xml:space="preserve"> </w:t>
      </w:r>
      <w:r>
        <w:rPr>
          <w:color w:val="221F1F"/>
        </w:rPr>
        <w:t>In addition, previous diagnosis of</w:t>
      </w:r>
      <w:r>
        <w:rPr>
          <w:color w:val="221F1F"/>
          <w:spacing w:val="55"/>
        </w:rPr>
        <w:t xml:space="preserve"> </w:t>
      </w:r>
      <w:r>
        <w:rPr>
          <w:color w:val="221F1F"/>
        </w:rPr>
        <w:t>tumour</w:t>
      </w:r>
      <w:r>
        <w:rPr>
          <w:color w:val="221F1F"/>
          <w:spacing w:val="55"/>
        </w:rPr>
        <w:t xml:space="preserve"> </w:t>
      </w:r>
      <w:r>
        <w:rPr>
          <w:color w:val="221F1F"/>
        </w:rPr>
        <w:t>pathology   raises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suspicion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metastatic</w:t>
      </w:r>
      <w:r>
        <w:rPr>
          <w:color w:val="221F1F"/>
          <w:spacing w:val="32"/>
        </w:rPr>
        <w:t xml:space="preserve"> </w:t>
      </w:r>
      <w:r>
        <w:rPr>
          <w:color w:val="221F1F"/>
        </w:rPr>
        <w:t>disease.</w:t>
      </w:r>
      <w:r>
        <w:rPr>
          <w:color w:val="221F1F"/>
          <w:spacing w:val="36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32"/>
        </w:rPr>
        <w:t xml:space="preserve"> </w:t>
      </w:r>
      <w:r>
        <w:rPr>
          <w:color w:val="221F1F"/>
        </w:rPr>
        <w:t>presence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33"/>
        </w:rPr>
        <w:t xml:space="preserve"> </w:t>
      </w:r>
      <w:r>
        <w:rPr>
          <w:color w:val="221F1F"/>
        </w:rPr>
        <w:t>known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unknown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primary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tumour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raises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correct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diagnosis to tailor the best treatment. Mechanical pain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neurological compression have been described in both cases.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Imaging tests, x-rays, CT and MRI may help the diagnosis.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existence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prior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known</w:t>
      </w:r>
      <w:r>
        <w:rPr>
          <w:color w:val="221F1F"/>
          <w:spacing w:val="36"/>
        </w:rPr>
        <w:t xml:space="preserve"> </w:t>
      </w:r>
      <w:r>
        <w:rPr>
          <w:color w:val="221F1F"/>
        </w:rPr>
        <w:t>tumour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require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39"/>
        </w:rPr>
        <w:t xml:space="preserve"> </w:t>
      </w:r>
      <w:r>
        <w:rPr>
          <w:color w:val="221F1F"/>
        </w:rPr>
        <w:t>need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of previous biopsy. Treatment can range from conservative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treatment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bracing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analgesia,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reinforcement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techniques or decompression and stabilization in deformity 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neurological deficit. The occurrence of vertebral fractures 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not rare in patients </w:t>
      </w:r>
      <w:r>
        <w:rPr>
          <w:color w:val="221F1F"/>
        </w:rPr>
        <w:t>with osteoporosis. It increases in older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patients with concurrent comorbidities such as neoplasms.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former diagnosis of neoplasia requires a differential diagnosis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vertebral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osteoporotic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fracture.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clinical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onset,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positive previous trauma histor</w:t>
      </w:r>
      <w:r>
        <w:rPr>
          <w:color w:val="221F1F"/>
        </w:rPr>
        <w:t>y, and the imaging studies can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help to find a correct diagnosis. Occasionally, the biopsy could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not be required. The selection of the appropriate therapy 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determined by the clinical course, the age of the patient,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prognosis of the primary tumour and </w:t>
      </w:r>
      <w:r>
        <w:rPr>
          <w:color w:val="221F1F"/>
        </w:rPr>
        <w:t>the associated vertebral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instability. Numerous treatment options are feasible, grading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from conservative therapy with analgesic and spinal orthotics,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physical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therapy,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spinal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decompression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stabilization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when neurological symptoms are present. This</w:t>
      </w:r>
      <w:r>
        <w:rPr>
          <w:color w:val="221F1F"/>
          <w:spacing w:val="55"/>
        </w:rPr>
        <w:t xml:space="preserve"> </w:t>
      </w:r>
      <w:r>
        <w:rPr>
          <w:color w:val="221F1F"/>
        </w:rPr>
        <w:t>l</w:t>
      </w:r>
      <w:r>
        <w:rPr>
          <w:color w:val="221F1F"/>
        </w:rPr>
        <w:t>ate   option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can be suitable in older patients with vertebral osteoporotic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fractures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42"/>
        </w:rPr>
        <w:t xml:space="preserve"> </w:t>
      </w:r>
      <w:r>
        <w:rPr>
          <w:color w:val="221F1F"/>
        </w:rPr>
        <w:t>metastatic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disease.</w:t>
      </w:r>
      <w:r>
        <w:rPr>
          <w:color w:val="221F1F"/>
          <w:spacing w:val="43"/>
        </w:rPr>
        <w:t xml:space="preserve"> </w:t>
      </w:r>
      <w:r>
        <w:rPr>
          <w:color w:val="221F1F"/>
        </w:rPr>
        <w:t>Some</w:t>
      </w:r>
      <w:r>
        <w:rPr>
          <w:color w:val="221F1F"/>
          <w:spacing w:val="43"/>
        </w:rPr>
        <w:t xml:space="preserve"> </w:t>
      </w:r>
      <w:r>
        <w:rPr>
          <w:color w:val="221F1F"/>
        </w:rPr>
        <w:t>signs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help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predict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a poor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evolution. On the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CT,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the affected vertebra showed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cleft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sign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accompanied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intervertebral</w:t>
      </w:r>
      <w:r>
        <w:rPr>
          <w:color w:val="221F1F"/>
          <w:spacing w:val="55"/>
        </w:rPr>
        <w:t xml:space="preserve"> </w:t>
      </w:r>
      <w:r>
        <w:rPr>
          <w:color w:val="221F1F"/>
        </w:rPr>
        <w:t>vacuum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sign. These two findings are synonymous with the vertebral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body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osteonecrosis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secondary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trauma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patients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osteoporosis or Kummel disease. Furthermore, we can identify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 MR signs that predict a poor progress of the condition, i.e.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the T2-weighted </w:t>
      </w:r>
      <w:r>
        <w:rPr>
          <w:color w:val="221F1F"/>
        </w:rPr>
        <w:t>images (confined high intensity and diffuse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low intensity patterns) which showed a high probability of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pseudoarthrosis</w:t>
      </w:r>
      <w:proofErr w:type="spellEnd"/>
      <w:r>
        <w:rPr>
          <w:color w:val="221F1F"/>
        </w:rPr>
        <w:t>. The correlation between the fluid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sign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likelihood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osteonecrosis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55"/>
        </w:rPr>
        <w:t xml:space="preserve"> </w:t>
      </w:r>
      <w:r>
        <w:rPr>
          <w:color w:val="221F1F"/>
        </w:rPr>
        <w:t>vertebral   body,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first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5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months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after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trauma,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described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recently. This sign is more specific than the vacuum sign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elderly patients. Other causes of vertebral fracture pathology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such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metastasis,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infection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multiple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myeloma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should</w:t>
      </w:r>
      <w:r>
        <w:rPr>
          <w:color w:val="221F1F"/>
          <w:spacing w:val="10"/>
        </w:rPr>
        <w:t xml:space="preserve"> </w:t>
      </w:r>
      <w:r>
        <w:rPr>
          <w:color w:val="221F1F"/>
        </w:rPr>
        <w:t>be</w:t>
      </w:r>
    </w:p>
    <w:p w:rsidR="00B75FBE" w:rsidRDefault="00F85F16">
      <w:pPr>
        <w:pStyle w:val="BodyText"/>
        <w:spacing w:before="24"/>
        <w:ind w:left="109"/>
      </w:pPr>
      <w:proofErr w:type="gramStart"/>
      <w:r>
        <w:rPr>
          <w:color w:val="221F1F"/>
        </w:rPr>
        <w:t>ruled</w:t>
      </w:r>
      <w:proofErr w:type="gramEnd"/>
      <w:r>
        <w:rPr>
          <w:color w:val="221F1F"/>
          <w:spacing w:val="-1"/>
        </w:rPr>
        <w:t xml:space="preserve"> </w:t>
      </w:r>
      <w:r>
        <w:rPr>
          <w:color w:val="221F1F"/>
        </w:rPr>
        <w:t>out.</w:t>
      </w:r>
    </w:p>
    <w:p w:rsidR="00B75FBE" w:rsidRDefault="00F85F16">
      <w:pPr>
        <w:pStyle w:val="BodyText"/>
        <w:spacing w:before="10"/>
        <w:jc w:val="left"/>
        <w:rPr>
          <w:sz w:val="2"/>
        </w:rPr>
      </w:pPr>
      <w:bookmarkStart w:id="0" w:name="_GoBack"/>
      <w:bookmarkEnd w:id="0"/>
      <w:r>
        <w:br w:type="column"/>
      </w:r>
    </w:p>
    <w:p w:rsidR="00B75FBE" w:rsidRDefault="00F85F16">
      <w:pPr>
        <w:pStyle w:val="BodyText"/>
        <w:ind w:left="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267.35pt;height:317.5pt;mso-position-horizontal-relative:char;mso-position-vertical-relative:line" coordsize="5347,63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3286;top:170;width:1910;height:2125">
              <v:imagedata r:id="rId10" o:title=""/>
            </v:shape>
            <v:shape id="_x0000_s1028" style="position:absolute;left:10;top:10;width:5327;height:6330" coordorigin="10,10" coordsize="5327,6330" path="m110,10l71,18,39,39,18,71r-8,39l10,6240r8,39l39,6311r32,21l110,6340r5127,l5276,6332r32,-21l5329,6279r8,-39l5337,110r-8,-39l5308,39,5276,18r-39,-8l110,10xe" filled="f" strokecolor="#ec1651" strokeweight="1pt">
              <v:path arrowok="t"/>
            </v:shape>
            <v:shape id="_x0000_s1027" type="#_x0000_t202" style="position:absolute;width:5347;height:6350" filled="f" stroked="f">
              <v:textbox inset="0,0,0,0">
                <w:txbxContent>
                  <w:p w:rsidR="00B75FBE" w:rsidRDefault="00F85F16">
                    <w:pPr>
                      <w:spacing w:before="73"/>
                      <w:ind w:left="11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EC1651"/>
                        <w:sz w:val="24"/>
                      </w:rPr>
                      <w:t>Biography</w:t>
                    </w:r>
                  </w:p>
                  <w:p w:rsidR="00B75FBE" w:rsidRDefault="00F85F16">
                    <w:pPr>
                      <w:spacing w:before="93" w:line="247" w:lineRule="auto"/>
                      <w:ind w:left="110" w:right="2257"/>
                      <w:jc w:val="both"/>
                      <w:rPr>
                        <w:sz w:val="18"/>
                      </w:rPr>
                    </w:pPr>
                    <w:r>
                      <w:rPr>
                        <w:color w:val="221F1F"/>
                        <w:sz w:val="18"/>
                      </w:rPr>
                      <w:t xml:space="preserve">David Ruiz </w:t>
                    </w:r>
                    <w:proofErr w:type="spellStart"/>
                    <w:r>
                      <w:rPr>
                        <w:color w:val="221F1F"/>
                        <w:sz w:val="18"/>
                      </w:rPr>
                      <w:t>Picaz</w:t>
                    </w:r>
                    <w:r>
                      <w:rPr>
                        <w:color w:val="221F1F"/>
                        <w:sz w:val="18"/>
                      </w:rPr>
                      <w:t>o</w:t>
                    </w:r>
                    <w:proofErr w:type="spellEnd"/>
                    <w:r>
                      <w:rPr>
                        <w:color w:val="221F1F"/>
                        <w:sz w:val="18"/>
                      </w:rPr>
                      <w:t xml:space="preserve"> is from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Department of Orthopedic Surgery,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21F1F"/>
                        <w:sz w:val="18"/>
                      </w:rPr>
                      <w:t>Complejo</w:t>
                    </w:r>
                    <w:proofErr w:type="spellEnd"/>
                    <w:r>
                      <w:rPr>
                        <w:color w:val="221F1F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21F1F"/>
                        <w:sz w:val="18"/>
                      </w:rPr>
                      <w:t>Hospitalario</w:t>
                    </w:r>
                    <w:proofErr w:type="spellEnd"/>
                    <w:r>
                      <w:rPr>
                        <w:color w:val="221F1F"/>
                        <w:sz w:val="18"/>
                      </w:rPr>
                      <w:t xml:space="preserve"> Universitario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 xml:space="preserve">De Albacete, </w:t>
                    </w:r>
                    <w:proofErr w:type="gramStart"/>
                    <w:r>
                      <w:rPr>
                        <w:color w:val="221F1F"/>
                        <w:sz w:val="18"/>
                      </w:rPr>
                      <w:t>Spain</w:t>
                    </w:r>
                    <w:proofErr w:type="gramEnd"/>
                    <w:r>
                      <w:rPr>
                        <w:color w:val="221F1F"/>
                        <w:sz w:val="18"/>
                      </w:rPr>
                      <w:t>. His research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interests are Bone Mineral Density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Fracture     Osteoporosis     Vitamin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D Hip Bone Metabolism Calcium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Epidemiologic Studies Clinical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Epidemiology.</w:t>
                    </w:r>
                    <w:r>
                      <w:rPr>
                        <w:color w:val="22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His</w:t>
                    </w:r>
                    <w:r>
                      <w:rPr>
                        <w:color w:val="22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research</w:t>
                    </w:r>
                    <w:r>
                      <w:rPr>
                        <w:color w:val="22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had</w:t>
                    </w:r>
                  </w:p>
                  <w:p w:rsidR="00B75FBE" w:rsidRDefault="00F85F16">
                    <w:pPr>
                      <w:spacing w:before="4" w:line="247" w:lineRule="auto"/>
                      <w:ind w:left="110" w:right="113"/>
                      <w:jc w:val="both"/>
                      <w:rPr>
                        <w:sz w:val="18"/>
                      </w:rPr>
                    </w:pPr>
                    <w:proofErr w:type="gramStart"/>
                    <w:r>
                      <w:rPr>
                        <w:color w:val="221F1F"/>
                        <w:sz w:val="18"/>
                      </w:rPr>
                      <w:t>been</w:t>
                    </w:r>
                    <w:proofErr w:type="gramEnd"/>
                    <w:r>
                      <w:rPr>
                        <w:color w:val="221F1F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published</w:t>
                    </w:r>
                    <w:r>
                      <w:rPr>
                        <w:color w:val="221F1F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in</w:t>
                    </w:r>
                    <w:r>
                      <w:rPr>
                        <w:color w:val="221F1F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a</w:t>
                    </w:r>
                    <w:r>
                      <w:rPr>
                        <w:color w:val="221F1F"/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number</w:t>
                    </w:r>
                    <w:r>
                      <w:rPr>
                        <w:color w:val="221F1F"/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of</w:t>
                    </w:r>
                    <w:r>
                      <w:rPr>
                        <w:color w:val="221F1F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major</w:t>
                    </w:r>
                    <w:r>
                      <w:rPr>
                        <w:color w:val="221F1F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international</w:t>
                    </w:r>
                    <w:r>
                      <w:rPr>
                        <w:color w:val="221F1F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journals.</w:t>
                    </w:r>
                    <w:r>
                      <w:rPr>
                        <w:color w:val="22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He</w:t>
                    </w:r>
                    <w:r>
                      <w:rPr>
                        <w:color w:val="221F1F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also</w:t>
                    </w:r>
                    <w:r>
                      <w:rPr>
                        <w:color w:val="22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worked</w:t>
                    </w:r>
                    <w:r>
                      <w:rPr>
                        <w:color w:val="221F1F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on</w:t>
                    </w:r>
                    <w:r>
                      <w:rPr>
                        <w:color w:val="221F1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Non-traumatic,</w:t>
                    </w:r>
                    <w:r>
                      <w:rPr>
                        <w:color w:val="22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Thoracic</w:t>
                    </w:r>
                    <w:r>
                      <w:rPr>
                        <w:color w:val="221F1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vertebral</w:t>
                    </w:r>
                    <w:r>
                      <w:rPr>
                        <w:color w:val="22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fractures;</w:t>
                    </w:r>
                    <w:r>
                      <w:rPr>
                        <w:color w:val="22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Malignant tumour. Later he became Medical specialist with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clinics in different locations;</w:t>
                    </w:r>
                    <w:r>
                      <w:rPr>
                        <w:color w:val="221F1F"/>
                        <w:spacing w:val="54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specialization:   disorders</w:t>
                    </w:r>
                    <w:r>
                      <w:rPr>
                        <w:color w:val="221F1F"/>
                        <w:spacing w:val="54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such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 xml:space="preserve">as systemic auto-immune diseases, </w:t>
                    </w:r>
                    <w:proofErr w:type="spellStart"/>
                    <w:r>
                      <w:rPr>
                        <w:color w:val="221F1F"/>
                        <w:sz w:val="18"/>
                      </w:rPr>
                      <w:t>vascularise</w:t>
                    </w:r>
                    <w:proofErr w:type="spellEnd"/>
                    <w:r>
                      <w:rPr>
                        <w:color w:val="221F1F"/>
                        <w:sz w:val="18"/>
                      </w:rPr>
                      <w:t>, foreign body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reactions,</w:t>
                    </w:r>
                    <w:r>
                      <w:rPr>
                        <w:color w:val="221F1F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immune</w:t>
                    </w:r>
                    <w:r>
                      <w:rPr>
                        <w:color w:val="221F1F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deficiencies</w:t>
                    </w:r>
                    <w:r>
                      <w:rPr>
                        <w:color w:val="221F1F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and</w:t>
                    </w:r>
                    <w:r>
                      <w:rPr>
                        <w:color w:val="221F1F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unsolved</w:t>
                    </w:r>
                    <w:r>
                      <w:rPr>
                        <w:color w:val="221F1F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clinical</w:t>
                    </w:r>
                    <w:r>
                      <w:rPr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problems.</w:t>
                    </w:r>
                    <w:r>
                      <w:rPr>
                        <w:color w:val="22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He was appointed as Head of the Immunology Laboratory as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well as Medical specialist, Department of I</w:t>
                    </w:r>
                    <w:r>
                      <w:rPr>
                        <w:color w:val="221F1F"/>
                        <w:sz w:val="18"/>
                      </w:rPr>
                      <w:t>nternal Medicine,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Rheumatology and Gastro-enter ology in University Hospital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Maastricht, Maastricht in 2000. He has published &gt;400 articles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in</w:t>
                    </w:r>
                    <w:r>
                      <w:rPr>
                        <w:color w:val="221F1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national</w:t>
                    </w:r>
                    <w:r>
                      <w:rPr>
                        <w:color w:val="22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and international peer-review</w:t>
                    </w:r>
                    <w:r>
                      <w:rPr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journals,</w:t>
                    </w:r>
                    <w:r>
                      <w:rPr>
                        <w:color w:val="221F1F"/>
                        <w:spacing w:val="5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has</w:t>
                    </w:r>
                  </w:p>
                  <w:p w:rsidR="00B75FBE" w:rsidRDefault="00F85F16">
                    <w:pPr>
                      <w:spacing w:before="6" w:line="247" w:lineRule="auto"/>
                      <w:ind w:left="110" w:right="116"/>
                      <w:jc w:val="both"/>
                      <w:rPr>
                        <w:sz w:val="18"/>
                      </w:rPr>
                    </w:pPr>
                    <w:r>
                      <w:rPr>
                        <w:color w:val="221F1F"/>
                        <w:sz w:val="18"/>
                      </w:rPr>
                      <w:t>&gt;15.000 citations, H index 60 (Google Scholar), he wrote &gt;40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chapters in books, is member of the Editorial Board of many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medical journals. He was a member of the committee for the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development guidelines for idiopathic pulmonary fibrosis and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the new classification of idiopathic interstitial pneumonias. He</w:t>
                    </w:r>
                    <w:r>
                      <w:rPr>
                        <w:color w:val="22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has been e</w:t>
                    </w:r>
                    <w:r>
                      <w:rPr>
                        <w:color w:val="221F1F"/>
                        <w:sz w:val="18"/>
                      </w:rPr>
                      <w:t>lected as foundation member of the Fellows of the</w:t>
                    </w:r>
                    <w:r>
                      <w:rPr>
                        <w:color w:val="22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European</w:t>
                    </w:r>
                    <w:r>
                      <w:rPr>
                        <w:color w:val="22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Respiratory Society</w:t>
                    </w:r>
                    <w:r>
                      <w:rPr>
                        <w:color w:val="221F1F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21F1F"/>
                        <w:sz w:val="18"/>
                      </w:rPr>
                      <w:t>(FERS).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75FBE" w:rsidRDefault="00F85F16">
      <w:pPr>
        <w:pStyle w:val="Heading1"/>
        <w:spacing w:before="89"/>
        <w:ind w:left="109"/>
        <w:jc w:val="both"/>
      </w:pPr>
      <w:r>
        <w:rPr>
          <w:color w:val="EC1651"/>
        </w:rPr>
        <w:t>Importance</w:t>
      </w:r>
      <w:r>
        <w:rPr>
          <w:color w:val="EC1651"/>
          <w:spacing w:val="-4"/>
        </w:rPr>
        <w:t xml:space="preserve"> </w:t>
      </w:r>
      <w:r>
        <w:rPr>
          <w:color w:val="EC1651"/>
        </w:rPr>
        <w:t>of</w:t>
      </w:r>
      <w:r>
        <w:rPr>
          <w:color w:val="EC1651"/>
          <w:spacing w:val="-4"/>
        </w:rPr>
        <w:t xml:space="preserve"> </w:t>
      </w:r>
      <w:r>
        <w:rPr>
          <w:color w:val="EC1651"/>
        </w:rPr>
        <w:t>Research</w:t>
      </w:r>
    </w:p>
    <w:p w:rsidR="00B75FBE" w:rsidRDefault="00F85F16">
      <w:pPr>
        <w:pStyle w:val="BodyText"/>
        <w:spacing w:before="92" w:line="247" w:lineRule="auto"/>
        <w:ind w:left="109" w:right="225"/>
      </w:pPr>
      <w:r>
        <w:rPr>
          <w:color w:val="221F1F"/>
        </w:rPr>
        <w:t>The occurrence of vertebral fractures is not rare in patients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osteoporosis.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increases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older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patients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concurrent</w:t>
      </w:r>
      <w:r>
        <w:rPr>
          <w:color w:val="221F1F"/>
          <w:spacing w:val="-52"/>
        </w:rPr>
        <w:t xml:space="preserve"> </w:t>
      </w:r>
      <w:r>
        <w:rPr>
          <w:color w:val="221F1F"/>
          <w:spacing w:val="-1"/>
        </w:rPr>
        <w:t>comorbidities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1"/>
        </w:rPr>
        <w:t>such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1"/>
        </w:rPr>
        <w:t>as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1"/>
        </w:rPr>
        <w:t>neoplasms.</w:t>
      </w:r>
      <w:r>
        <w:rPr>
          <w:color w:val="221F1F"/>
          <w:spacing w:val="-20"/>
        </w:rPr>
        <w:t xml:space="preserve"> </w:t>
      </w:r>
      <w:r>
        <w:rPr>
          <w:color w:val="221F1F"/>
          <w:spacing w:val="-1"/>
        </w:rPr>
        <w:t>A</w:t>
      </w:r>
      <w:r>
        <w:rPr>
          <w:color w:val="221F1F"/>
          <w:spacing w:val="-24"/>
        </w:rPr>
        <w:t xml:space="preserve"> </w:t>
      </w:r>
      <w:r>
        <w:rPr>
          <w:color w:val="221F1F"/>
          <w:spacing w:val="-1"/>
        </w:rPr>
        <w:t>former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diagnosis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neoplasia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requires a differential diagnosis with vertebral osteoporotic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fracture. The clinical onset, a positive previous trauma history,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and the imaging studies can help to find a correct diagnosis.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Occasionally,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biopsy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could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required.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selection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51"/>
        </w:rPr>
        <w:t xml:space="preserve"> </w:t>
      </w:r>
      <w:r>
        <w:rPr>
          <w:color w:val="221F1F"/>
        </w:rPr>
        <w:t>t</w:t>
      </w:r>
      <w:r>
        <w:rPr>
          <w:color w:val="221F1F"/>
        </w:rPr>
        <w:t>he appropriate therapy is determined by the clinical course,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age of the patient, the prognosis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primary</w:t>
      </w:r>
      <w:r>
        <w:rPr>
          <w:color w:val="221F1F"/>
          <w:spacing w:val="54"/>
        </w:rPr>
        <w:t xml:space="preserve"> </w:t>
      </w:r>
      <w:r>
        <w:rPr>
          <w:color w:val="221F1F"/>
        </w:rPr>
        <w:t>tumour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the associated vertebral instability. Numerous treatment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options are feasible, grading from conservative therapy 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analgesic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spinal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orthosis</w:t>
      </w:r>
      <w:proofErr w:type="spellEnd"/>
      <w:r>
        <w:rPr>
          <w:color w:val="221F1F"/>
        </w:rPr>
        <w:t>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physical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therapy,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spinal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decompression and stabilization when neurological symptoms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 present. This late option can be suitable in older patients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 vertebral osteoporotic fractures or metastatic disease.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seventy-eight</w:t>
      </w:r>
      <w:r>
        <w:rPr>
          <w:color w:val="221F1F"/>
          <w:spacing w:val="29"/>
        </w:rPr>
        <w:t xml:space="preserve"> </w:t>
      </w:r>
      <w:r>
        <w:rPr>
          <w:color w:val="221F1F"/>
        </w:rPr>
        <w:t>year</w:t>
      </w:r>
      <w:r>
        <w:rPr>
          <w:color w:val="221F1F"/>
          <w:spacing w:val="30"/>
        </w:rPr>
        <w:t xml:space="preserve"> </w:t>
      </w:r>
      <w:r>
        <w:rPr>
          <w:color w:val="221F1F"/>
        </w:rPr>
        <w:t>old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woman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presented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29"/>
        </w:rPr>
        <w:t xml:space="preserve"> </w:t>
      </w:r>
      <w:r>
        <w:rPr>
          <w:color w:val="221F1F"/>
        </w:rPr>
        <w:t>low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back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pain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>of three months of duration, without previous trauma history.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On physical examination, she exhibited mechanical pain which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exacerbates by standing and walking and improved with rest.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She had no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neurologic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deficit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lower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limbs.</w:t>
      </w:r>
    </w:p>
    <w:p w:rsidR="00B75FBE" w:rsidRDefault="00B75FBE">
      <w:pPr>
        <w:spacing w:line="247" w:lineRule="auto"/>
        <w:sectPr w:rsidR="00B75FBE">
          <w:type w:val="continuous"/>
          <w:pgSz w:w="11920" w:h="16850"/>
          <w:pgMar w:top="2000" w:right="460" w:bottom="520" w:left="620" w:header="720" w:footer="720" w:gutter="0"/>
          <w:cols w:num="2" w:space="720" w:equalWidth="0">
            <w:col w:w="5276" w:space="80"/>
            <w:col w:w="5484"/>
          </w:cols>
        </w:sectPr>
      </w:pPr>
    </w:p>
    <w:p w:rsidR="00B75FBE" w:rsidRDefault="00B75FBE">
      <w:pPr>
        <w:pStyle w:val="BodyText"/>
        <w:jc w:val="left"/>
        <w:rPr>
          <w:sz w:val="20"/>
        </w:rPr>
      </w:pPr>
    </w:p>
    <w:p w:rsidR="00B75FBE" w:rsidRDefault="00B75FBE">
      <w:pPr>
        <w:pStyle w:val="BodyText"/>
        <w:spacing w:before="5"/>
        <w:jc w:val="left"/>
        <w:rPr>
          <w:sz w:val="17"/>
        </w:rPr>
      </w:pPr>
    </w:p>
    <w:p w:rsidR="00B75FBE" w:rsidRDefault="00F85F16">
      <w:pPr>
        <w:pStyle w:val="Heading1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4165600</wp:posOffset>
            </wp:positionH>
            <wp:positionV relativeFrom="paragraph">
              <wp:posOffset>106014</wp:posOffset>
            </wp:positionV>
            <wp:extent cx="2920365" cy="1630552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365" cy="163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C1651"/>
        </w:rPr>
        <w:t>About</w:t>
      </w:r>
      <w:r>
        <w:rPr>
          <w:color w:val="EC1651"/>
          <w:spacing w:val="-2"/>
        </w:rPr>
        <w:t xml:space="preserve"> </w:t>
      </w:r>
      <w:r>
        <w:rPr>
          <w:color w:val="EC1651"/>
        </w:rPr>
        <w:t>Hospital</w:t>
      </w:r>
    </w:p>
    <w:p w:rsidR="00B75FBE" w:rsidRDefault="00F85F16">
      <w:pPr>
        <w:pStyle w:val="BodyText"/>
        <w:spacing w:before="92" w:line="247" w:lineRule="auto"/>
        <w:ind w:left="100" w:right="5108"/>
      </w:pPr>
      <w:r>
        <w:rPr>
          <w:color w:val="221F1F"/>
        </w:rPr>
        <w:t>The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General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University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Hospital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Albacete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2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25"/>
        </w:rPr>
        <w:t xml:space="preserve"> </w:t>
      </w:r>
      <w:r>
        <w:rPr>
          <w:color w:val="221F1F"/>
        </w:rPr>
        <w:t>public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hospital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 xml:space="preserve">the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-La Mancha Health Service located in the Spanish city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Albacete. Inaugurated in 1985 by the Minister of Health Ernest </w:t>
      </w:r>
      <w:proofErr w:type="spellStart"/>
      <w:r>
        <w:rPr>
          <w:color w:val="221F1F"/>
        </w:rPr>
        <w:t>Lluch</w:t>
      </w:r>
      <w:proofErr w:type="spellEnd"/>
      <w:r>
        <w:rPr>
          <w:color w:val="221F1F"/>
        </w:rPr>
        <w:t>,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 xml:space="preserve">it is one of the main reference hospitals in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-La Mancha. It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serves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million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people.</w:t>
      </w:r>
    </w:p>
    <w:p w:rsidR="00B75FBE" w:rsidRDefault="00F85F16">
      <w:pPr>
        <w:pStyle w:val="BodyText"/>
        <w:spacing w:before="52" w:line="247" w:lineRule="auto"/>
        <w:ind w:left="100" w:right="5109"/>
      </w:pPr>
      <w:r>
        <w:rPr>
          <w:color w:val="221F1F"/>
        </w:rPr>
        <w:t xml:space="preserve">The hospital is connected through the </w:t>
      </w:r>
      <w:proofErr w:type="spellStart"/>
      <w:r>
        <w:rPr>
          <w:color w:val="221F1F"/>
        </w:rPr>
        <w:t>Circunvalación</w:t>
      </w:r>
      <w:proofErr w:type="spellEnd"/>
      <w:r>
        <w:rPr>
          <w:color w:val="221F1F"/>
        </w:rPr>
        <w:t xml:space="preserve">   footbridge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 the Faculty of Medicin</w:t>
      </w:r>
      <w:r>
        <w:rPr>
          <w:color w:val="221F1F"/>
        </w:rPr>
        <w:t xml:space="preserve">e of the </w:t>
      </w:r>
      <w:proofErr w:type="spellStart"/>
      <w:r>
        <w:rPr>
          <w:color w:val="221F1F"/>
        </w:rPr>
        <w:t>Biosanitary</w:t>
      </w:r>
      <w:proofErr w:type="spellEnd"/>
      <w:r>
        <w:rPr>
          <w:color w:val="221F1F"/>
        </w:rPr>
        <w:t xml:space="preserve"> Campus of Albacete,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1"/>
        </w:rPr>
        <w:t>belonging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1"/>
        </w:rPr>
        <w:t>to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1"/>
        </w:rPr>
        <w:t>the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1"/>
        </w:rPr>
        <w:t>University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1"/>
        </w:rPr>
        <w:t>of</w:t>
      </w:r>
      <w:r>
        <w:rPr>
          <w:color w:val="221F1F"/>
          <w:spacing w:val="-13"/>
        </w:rPr>
        <w:t xml:space="preserve"> </w:t>
      </w:r>
      <w:proofErr w:type="spellStart"/>
      <w:r>
        <w:rPr>
          <w:color w:val="221F1F"/>
          <w:spacing w:val="-1"/>
        </w:rPr>
        <w:t>Castilla</w:t>
      </w:r>
      <w:proofErr w:type="spellEnd"/>
      <w:r>
        <w:rPr>
          <w:color w:val="221F1F"/>
          <w:spacing w:val="-1"/>
        </w:rPr>
        <w:t>-La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Mancha.</w:t>
      </w:r>
      <w:r>
        <w:rPr>
          <w:color w:val="221F1F"/>
          <w:spacing w:val="-17"/>
        </w:rPr>
        <w:t xml:space="preserve"> </w:t>
      </w:r>
      <w:proofErr w:type="gramStart"/>
      <w:r>
        <w:rPr>
          <w:color w:val="221F1F"/>
        </w:rPr>
        <w:t>After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transfer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51"/>
        </w:rPr>
        <w:t xml:space="preserve"> </w:t>
      </w:r>
      <w:r>
        <w:rPr>
          <w:color w:val="221F1F"/>
        </w:rPr>
        <w:t>the patients admitted to the old University Residence, the Albacete.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University General Hospital began its journey, which was inaugurated</w:t>
      </w:r>
      <w:r>
        <w:rPr>
          <w:color w:val="221F1F"/>
          <w:spacing w:val="-53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April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18,</w:t>
      </w:r>
      <w:r>
        <w:rPr>
          <w:color w:val="221F1F"/>
          <w:spacing w:val="14"/>
        </w:rPr>
        <w:t xml:space="preserve"> </w:t>
      </w:r>
      <w:r>
        <w:rPr>
          <w:color w:val="221F1F"/>
        </w:rPr>
        <w:t>1985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1"/>
        </w:rPr>
        <w:t xml:space="preserve"> </w:t>
      </w:r>
      <w:r>
        <w:rPr>
          <w:color w:val="221F1F"/>
        </w:rPr>
        <w:t>Minister</w:t>
      </w:r>
      <w:r>
        <w:rPr>
          <w:color w:val="221F1F"/>
          <w:spacing w:val="14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Health,</w:t>
      </w:r>
      <w:r>
        <w:rPr>
          <w:color w:val="221F1F"/>
          <w:spacing w:val="14"/>
        </w:rPr>
        <w:t xml:space="preserve"> </w:t>
      </w:r>
      <w:r>
        <w:rPr>
          <w:color w:val="221F1F"/>
        </w:rPr>
        <w:t>Ernest</w:t>
      </w:r>
      <w:r>
        <w:rPr>
          <w:color w:val="221F1F"/>
          <w:spacing w:val="11"/>
        </w:rPr>
        <w:t xml:space="preserve"> </w:t>
      </w:r>
      <w:proofErr w:type="spellStart"/>
      <w:proofErr w:type="gramStart"/>
      <w:r>
        <w:rPr>
          <w:color w:val="221F1F"/>
        </w:rPr>
        <w:t>Lluch</w:t>
      </w:r>
      <w:proofErr w:type="spellEnd"/>
      <w:r>
        <w:rPr>
          <w:color w:val="221F1F"/>
          <w:spacing w:val="13"/>
        </w:rPr>
        <w:t xml:space="preserve"> </w:t>
      </w:r>
      <w:r>
        <w:rPr>
          <w:color w:val="221F1F"/>
        </w:rPr>
        <w:t>.</w:t>
      </w:r>
      <w:proofErr w:type="gramEnd"/>
      <w:r>
        <w:rPr>
          <w:color w:val="221F1F"/>
          <w:spacing w:val="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1"/>
        </w:rPr>
        <w:t xml:space="preserve"> </w:t>
      </w:r>
      <w:r>
        <w:rPr>
          <w:color w:val="221F1F"/>
        </w:rPr>
        <w:t>new</w:t>
      </w:r>
    </w:p>
    <w:p w:rsidR="00B75FBE" w:rsidRDefault="00F85F16">
      <w:pPr>
        <w:pStyle w:val="BodyText"/>
        <w:spacing w:before="5"/>
        <w:ind w:left="100"/>
      </w:pPr>
      <w:proofErr w:type="gramStart"/>
      <w:r>
        <w:rPr>
          <w:color w:val="221F1F"/>
        </w:rPr>
        <w:t>hospital</w:t>
      </w:r>
      <w:proofErr w:type="gramEnd"/>
      <w:r>
        <w:rPr>
          <w:color w:val="221F1F"/>
        </w:rPr>
        <w:t>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built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site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Hospital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San</w:t>
      </w:r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</w:rPr>
        <w:t>Julián</w:t>
      </w:r>
      <w:proofErr w:type="spellEnd"/>
      <w:r>
        <w:rPr>
          <w:color w:val="221F1F"/>
          <w:spacing w:val="-3"/>
        </w:rPr>
        <w:t xml:space="preserve"> </w:t>
      </w:r>
      <w:r>
        <w:rPr>
          <w:color w:val="221F1F"/>
        </w:rPr>
        <w:t>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began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operations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staff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1,400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healthcare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professionals.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7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8</w:t>
      </w:r>
    </w:p>
    <w:p w:rsidR="00B75FBE" w:rsidRDefault="00F85F16">
      <w:pPr>
        <w:pStyle w:val="BodyText"/>
        <w:spacing w:before="57" w:line="247" w:lineRule="auto"/>
        <w:ind w:left="100" w:right="254"/>
      </w:pPr>
      <w:r>
        <w:rPr>
          <w:color w:val="221F1F"/>
        </w:rPr>
        <w:t xml:space="preserve">In 2002 the hospital went from depending on the National Institute of Health (INSALUD) to the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-La Mancha Health Service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(SESCAM), after the transfer of health competencies from the Ministry of Health to the Government of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-La Mancha.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Through</w:t>
      </w:r>
      <w:r>
        <w:rPr>
          <w:color w:val="221F1F"/>
        </w:rPr>
        <w:t>out its history, the hospital has undergone a series of renovations, growing in facilities, equipment, specialties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personnel.</w:t>
      </w:r>
    </w:p>
    <w:p w:rsidR="00B75FBE" w:rsidRDefault="00F85F16">
      <w:pPr>
        <w:pStyle w:val="BodyText"/>
        <w:spacing w:before="51" w:line="247" w:lineRule="auto"/>
        <w:ind w:left="100" w:right="254"/>
      </w:pPr>
      <w:r>
        <w:rPr>
          <w:color w:val="221F1F"/>
        </w:rPr>
        <w:t xml:space="preserve">It is one of the reference hospitals in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-La Mancha, providing services both for the population of the province of Alba</w:t>
      </w:r>
      <w:r>
        <w:rPr>
          <w:color w:val="221F1F"/>
        </w:rPr>
        <w:t>cete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that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nearby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provinces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autonomous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communities.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coming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years,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it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will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undergo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comprehensive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reform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 adapt it to the new care needs, although many are calling for a new large hospital, complementary to the current ones, su</w:t>
      </w:r>
      <w:r>
        <w:rPr>
          <w:color w:val="221F1F"/>
        </w:rPr>
        <w:t>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as have been built or are being built in the rest of the region’s capitals and as </w:t>
      </w:r>
      <w:proofErr w:type="spellStart"/>
      <w:r>
        <w:rPr>
          <w:color w:val="221F1F"/>
        </w:rPr>
        <w:t>as</w:t>
      </w:r>
      <w:proofErr w:type="spellEnd"/>
      <w:r>
        <w:rPr>
          <w:color w:val="221F1F"/>
        </w:rPr>
        <w:t xml:space="preserve"> announced by the current president of </w:t>
      </w:r>
      <w:proofErr w:type="spellStart"/>
      <w:r>
        <w:rPr>
          <w:color w:val="221F1F"/>
        </w:rPr>
        <w:t>Castilla</w:t>
      </w:r>
      <w:proofErr w:type="spellEnd"/>
      <w:r>
        <w:rPr>
          <w:color w:val="221F1F"/>
        </w:rPr>
        <w:t>-</w:t>
      </w:r>
      <w:r>
        <w:rPr>
          <w:color w:val="221F1F"/>
          <w:spacing w:val="-52"/>
        </w:rPr>
        <w:t xml:space="preserve"> </w:t>
      </w:r>
      <w:r>
        <w:rPr>
          <w:color w:val="221F1F"/>
        </w:rPr>
        <w:t xml:space="preserve">La Mancha </w:t>
      </w:r>
      <w:proofErr w:type="spellStart"/>
      <w:r>
        <w:rPr>
          <w:color w:val="221F1F"/>
        </w:rPr>
        <w:t>Emiliano</w:t>
      </w:r>
      <w:proofErr w:type="spellEnd"/>
      <w:r>
        <w:rPr>
          <w:color w:val="221F1F"/>
        </w:rPr>
        <w:t xml:space="preserve"> García-Page, later retracting. In this sense, the College of Physicians of Albacete has created a platform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request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construction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hospital.</w:t>
      </w:r>
    </w:p>
    <w:p w:rsidR="00B75FBE" w:rsidRDefault="00B75FBE">
      <w:pPr>
        <w:spacing w:line="247" w:lineRule="auto"/>
        <w:sectPr w:rsidR="00B75FBE">
          <w:pgSz w:w="11920" w:h="16850"/>
          <w:pgMar w:top="2000" w:right="460" w:bottom="520" w:left="620" w:header="0" w:footer="338" w:gutter="0"/>
          <w:cols w:space="720"/>
        </w:sectPr>
      </w:pPr>
    </w:p>
    <w:p w:rsidR="00B75FBE" w:rsidRDefault="00F85F16">
      <w:pPr>
        <w:pStyle w:val="Heading1"/>
        <w:spacing w:before="212"/>
      </w:pPr>
      <w:r>
        <w:rPr>
          <w:color w:val="EC1651"/>
        </w:rPr>
        <w:t>References</w:t>
      </w:r>
    </w:p>
    <w:p w:rsidR="00B75FBE" w:rsidRDefault="00F85F16">
      <w:pPr>
        <w:pStyle w:val="ListParagraph"/>
        <w:numPr>
          <w:ilvl w:val="0"/>
          <w:numId w:val="1"/>
        </w:numPr>
        <w:tabs>
          <w:tab w:val="left" w:pos="581"/>
        </w:tabs>
        <w:spacing w:before="134" w:line="290" w:lineRule="auto"/>
        <w:ind w:right="51"/>
        <w:jc w:val="both"/>
        <w:rPr>
          <w:sz w:val="18"/>
        </w:rPr>
      </w:pPr>
      <w:hyperlink r:id="rId12">
        <w:r>
          <w:rPr>
            <w:color w:val="221F1F"/>
            <w:sz w:val="18"/>
          </w:rPr>
          <w:t xml:space="preserve">O’Neill TW, </w:t>
        </w:r>
        <w:proofErr w:type="spellStart"/>
        <w:r>
          <w:rPr>
            <w:color w:val="221F1F"/>
            <w:sz w:val="18"/>
          </w:rPr>
          <w:t>Felsenberg</w:t>
        </w:r>
        <w:proofErr w:type="spellEnd"/>
        <w:r>
          <w:rPr>
            <w:color w:val="221F1F"/>
            <w:sz w:val="18"/>
          </w:rPr>
          <w:t xml:space="preserve"> D, </w:t>
        </w:r>
        <w:proofErr w:type="spellStart"/>
        <w:r>
          <w:rPr>
            <w:color w:val="221F1F"/>
            <w:sz w:val="18"/>
          </w:rPr>
          <w:t>Varlow</w:t>
        </w:r>
        <w:proofErr w:type="spellEnd"/>
        <w:r>
          <w:rPr>
            <w:color w:val="221F1F"/>
            <w:sz w:val="18"/>
          </w:rPr>
          <w:t xml:space="preserve"> J,</w:t>
        </w:r>
        <w:r>
          <w:rPr>
            <w:color w:val="221F1F"/>
            <w:spacing w:val="54"/>
            <w:sz w:val="18"/>
          </w:rPr>
          <w:t xml:space="preserve"> </w:t>
        </w:r>
        <w:r>
          <w:rPr>
            <w:color w:val="221F1F"/>
            <w:sz w:val="18"/>
          </w:rPr>
          <w:t>Cooper</w:t>
        </w:r>
        <w:r>
          <w:rPr>
            <w:color w:val="221F1F"/>
            <w:spacing w:val="54"/>
            <w:sz w:val="18"/>
          </w:rPr>
          <w:t xml:space="preserve"> </w:t>
        </w:r>
        <w:r>
          <w:rPr>
            <w:color w:val="221F1F"/>
            <w:sz w:val="18"/>
          </w:rPr>
          <w:t>C,</w:t>
        </w:r>
        <w:r>
          <w:rPr>
            <w:color w:val="221F1F"/>
            <w:spacing w:val="54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Kanis</w:t>
        </w:r>
        <w:proofErr w:type="spellEnd"/>
      </w:hyperlink>
      <w:r>
        <w:rPr>
          <w:color w:val="221F1F"/>
          <w:spacing w:val="1"/>
          <w:sz w:val="18"/>
        </w:rPr>
        <w:t xml:space="preserve"> </w:t>
      </w:r>
      <w:hyperlink r:id="rId13">
        <w:r>
          <w:rPr>
            <w:color w:val="221F1F"/>
            <w:sz w:val="18"/>
          </w:rPr>
          <w:t>JA,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et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al.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(1996)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The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prevalence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of</w:t>
        </w:r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vertebral</w:t>
        </w:r>
        <w:r>
          <w:rPr>
            <w:color w:val="221F1F"/>
            <w:spacing w:val="16"/>
            <w:sz w:val="18"/>
          </w:rPr>
          <w:t xml:space="preserve"> </w:t>
        </w:r>
        <w:r>
          <w:rPr>
            <w:color w:val="221F1F"/>
            <w:sz w:val="18"/>
          </w:rPr>
          <w:t>deformity</w:t>
        </w:r>
      </w:hyperlink>
      <w:r>
        <w:rPr>
          <w:color w:val="221F1F"/>
          <w:spacing w:val="-52"/>
          <w:sz w:val="18"/>
        </w:rPr>
        <w:t xml:space="preserve"> </w:t>
      </w:r>
      <w:hyperlink r:id="rId14">
        <w:r>
          <w:rPr>
            <w:color w:val="221F1F"/>
            <w:sz w:val="18"/>
          </w:rPr>
          <w:t xml:space="preserve">in </w:t>
        </w:r>
        <w:proofErr w:type="spellStart"/>
        <w:r>
          <w:rPr>
            <w:color w:val="221F1F"/>
            <w:sz w:val="18"/>
          </w:rPr>
          <w:t>european</w:t>
        </w:r>
        <w:proofErr w:type="spellEnd"/>
        <w:r>
          <w:rPr>
            <w:color w:val="221F1F"/>
            <w:sz w:val="18"/>
          </w:rPr>
          <w:t xml:space="preserve"> men and wo</w:t>
        </w:r>
        <w:r>
          <w:rPr>
            <w:color w:val="221F1F"/>
            <w:sz w:val="18"/>
          </w:rPr>
          <w:t>men: the European Vertebral</w:t>
        </w:r>
      </w:hyperlink>
      <w:r>
        <w:rPr>
          <w:color w:val="221F1F"/>
          <w:spacing w:val="1"/>
          <w:sz w:val="18"/>
        </w:rPr>
        <w:t xml:space="preserve"> </w:t>
      </w:r>
      <w:hyperlink r:id="rId15">
        <w:r>
          <w:rPr>
            <w:color w:val="221F1F"/>
            <w:sz w:val="18"/>
          </w:rPr>
          <w:t>Osteoporosis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Study.</w:t>
        </w:r>
        <w:r>
          <w:rPr>
            <w:color w:val="221F1F"/>
            <w:spacing w:val="-11"/>
            <w:sz w:val="18"/>
          </w:rPr>
          <w:t xml:space="preserve"> </w:t>
        </w:r>
        <w:r>
          <w:rPr>
            <w:color w:val="221F1F"/>
            <w:sz w:val="18"/>
          </w:rPr>
          <w:t>J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Bone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Miner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Res</w:t>
        </w:r>
        <w:r>
          <w:rPr>
            <w:color w:val="221F1F"/>
            <w:spacing w:val="-10"/>
            <w:sz w:val="18"/>
          </w:rPr>
          <w:t xml:space="preserve"> </w:t>
        </w:r>
        <w:r>
          <w:rPr>
            <w:color w:val="221F1F"/>
            <w:sz w:val="18"/>
          </w:rPr>
          <w:t>11:</w:t>
        </w:r>
        <w:r>
          <w:rPr>
            <w:color w:val="221F1F"/>
            <w:spacing w:val="-6"/>
            <w:sz w:val="18"/>
          </w:rPr>
          <w:t xml:space="preserve"> </w:t>
        </w:r>
        <w:r>
          <w:rPr>
            <w:color w:val="221F1F"/>
            <w:sz w:val="18"/>
          </w:rPr>
          <w:t>1010-1018.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581"/>
        </w:tabs>
        <w:spacing w:before="56" w:line="292" w:lineRule="auto"/>
        <w:ind w:right="54"/>
        <w:jc w:val="both"/>
        <w:rPr>
          <w:sz w:val="18"/>
        </w:rPr>
      </w:pPr>
      <w:hyperlink r:id="rId16">
        <w:proofErr w:type="spellStart"/>
        <w:r>
          <w:rPr>
            <w:color w:val="221F1F"/>
            <w:sz w:val="18"/>
          </w:rPr>
          <w:t>Malhotra</w:t>
        </w:r>
        <w:proofErr w:type="spellEnd"/>
        <w:r>
          <w:rPr>
            <w:color w:val="221F1F"/>
            <w:sz w:val="18"/>
          </w:rPr>
          <w:t xml:space="preserve"> N (2013) Improving Surgical Care of the Spinal</w:t>
        </w:r>
      </w:hyperlink>
      <w:r>
        <w:rPr>
          <w:color w:val="221F1F"/>
          <w:spacing w:val="1"/>
          <w:sz w:val="18"/>
        </w:rPr>
        <w:t xml:space="preserve"> </w:t>
      </w:r>
      <w:hyperlink r:id="rId17">
        <w:r>
          <w:rPr>
            <w:color w:val="221F1F"/>
            <w:sz w:val="18"/>
          </w:rPr>
          <w:t>Disorders:</w:t>
        </w:r>
        <w:r>
          <w:rPr>
            <w:color w:val="221F1F"/>
            <w:spacing w:val="22"/>
            <w:sz w:val="18"/>
          </w:rPr>
          <w:t xml:space="preserve"> </w:t>
        </w:r>
        <w:r>
          <w:rPr>
            <w:color w:val="221F1F"/>
            <w:sz w:val="18"/>
          </w:rPr>
          <w:t>The</w:t>
        </w:r>
        <w:r>
          <w:rPr>
            <w:color w:val="221F1F"/>
            <w:spacing w:val="23"/>
            <w:sz w:val="18"/>
          </w:rPr>
          <w:t xml:space="preserve"> </w:t>
        </w:r>
        <w:r>
          <w:rPr>
            <w:color w:val="221F1F"/>
            <w:sz w:val="18"/>
          </w:rPr>
          <w:t>Osteoporotic</w:t>
        </w:r>
        <w:r>
          <w:rPr>
            <w:color w:val="221F1F"/>
            <w:spacing w:val="21"/>
            <w:sz w:val="18"/>
          </w:rPr>
          <w:t xml:space="preserve"> </w:t>
        </w:r>
        <w:r>
          <w:rPr>
            <w:color w:val="221F1F"/>
            <w:sz w:val="18"/>
          </w:rPr>
          <w:t>Spine.</w:t>
        </w:r>
        <w:r>
          <w:rPr>
            <w:color w:val="221F1F"/>
            <w:spacing w:val="24"/>
            <w:sz w:val="18"/>
          </w:rPr>
          <w:t xml:space="preserve"> </w:t>
        </w:r>
        <w:r>
          <w:rPr>
            <w:color w:val="221F1F"/>
            <w:sz w:val="18"/>
          </w:rPr>
          <w:t>J</w:t>
        </w:r>
        <w:r>
          <w:rPr>
            <w:color w:val="221F1F"/>
            <w:spacing w:val="21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Osteopor</w:t>
        </w:r>
        <w:proofErr w:type="spellEnd"/>
        <w:r>
          <w:rPr>
            <w:color w:val="221F1F"/>
            <w:spacing w:val="23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Phys</w:t>
        </w:r>
        <w:proofErr w:type="spellEnd"/>
        <w:r>
          <w:rPr>
            <w:color w:val="221F1F"/>
            <w:spacing w:val="17"/>
            <w:sz w:val="18"/>
          </w:rPr>
          <w:t xml:space="preserve"> </w:t>
        </w:r>
        <w:r>
          <w:rPr>
            <w:color w:val="221F1F"/>
            <w:sz w:val="18"/>
          </w:rPr>
          <w:t>Act</w:t>
        </w:r>
      </w:hyperlink>
      <w:r>
        <w:rPr>
          <w:color w:val="221F1F"/>
          <w:spacing w:val="-52"/>
          <w:sz w:val="18"/>
        </w:rPr>
        <w:t xml:space="preserve"> </w:t>
      </w:r>
      <w:hyperlink r:id="rId18">
        <w:r>
          <w:rPr>
            <w:color w:val="221F1F"/>
            <w:sz w:val="18"/>
          </w:rPr>
          <w:t>1: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e102.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581"/>
        </w:tabs>
        <w:spacing w:line="292" w:lineRule="auto"/>
        <w:ind w:right="56"/>
        <w:jc w:val="both"/>
        <w:rPr>
          <w:sz w:val="18"/>
        </w:rPr>
      </w:pPr>
      <w:hyperlink r:id="rId19">
        <w:proofErr w:type="spellStart"/>
        <w:r>
          <w:rPr>
            <w:color w:val="221F1F"/>
            <w:spacing w:val="-1"/>
            <w:sz w:val="18"/>
          </w:rPr>
          <w:t>Kaneda</w:t>
        </w:r>
        <w:proofErr w:type="spellEnd"/>
        <w:r>
          <w:rPr>
            <w:color w:val="221F1F"/>
            <w:spacing w:val="-1"/>
            <w:sz w:val="18"/>
          </w:rPr>
          <w:t xml:space="preserve"> K, Asano S, Hashimoto T, Satoh S, Fujiya </w:t>
        </w:r>
        <w:r>
          <w:rPr>
            <w:color w:val="221F1F"/>
            <w:sz w:val="18"/>
          </w:rPr>
          <w:t>M (1992)</w:t>
        </w:r>
      </w:hyperlink>
      <w:r>
        <w:rPr>
          <w:color w:val="221F1F"/>
          <w:spacing w:val="-52"/>
          <w:sz w:val="18"/>
        </w:rPr>
        <w:t xml:space="preserve"> </w:t>
      </w:r>
      <w:hyperlink r:id="rId20">
        <w:r>
          <w:rPr>
            <w:color w:val="221F1F"/>
            <w:sz w:val="18"/>
          </w:rPr>
          <w:t>The treatment of osteoporotic-posttraumatic vertebral</w:t>
        </w:r>
      </w:hyperlink>
      <w:r>
        <w:rPr>
          <w:color w:val="221F1F"/>
          <w:spacing w:val="1"/>
          <w:sz w:val="18"/>
        </w:rPr>
        <w:t xml:space="preserve"> </w:t>
      </w:r>
      <w:hyperlink r:id="rId21">
        <w:r>
          <w:rPr>
            <w:color w:val="221F1F"/>
            <w:sz w:val="18"/>
          </w:rPr>
          <w:t>collapse</w:t>
        </w:r>
        <w:r>
          <w:rPr>
            <w:color w:val="221F1F"/>
            <w:spacing w:val="-6"/>
            <w:sz w:val="18"/>
          </w:rPr>
          <w:t xml:space="preserve"> </w:t>
        </w:r>
        <w:r>
          <w:rPr>
            <w:color w:val="221F1F"/>
            <w:sz w:val="18"/>
          </w:rPr>
          <w:t>using</w:t>
        </w:r>
        <w:r>
          <w:rPr>
            <w:color w:val="221F1F"/>
            <w:spacing w:val="-5"/>
            <w:sz w:val="18"/>
          </w:rPr>
          <w:t xml:space="preserve"> </w:t>
        </w:r>
        <w:r>
          <w:rPr>
            <w:color w:val="221F1F"/>
            <w:sz w:val="18"/>
          </w:rPr>
          <w:t>the</w:t>
        </w:r>
        <w:r>
          <w:rPr>
            <w:color w:val="221F1F"/>
            <w:spacing w:val="-4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Kaneda</w:t>
        </w:r>
        <w:proofErr w:type="spellEnd"/>
        <w:r>
          <w:rPr>
            <w:color w:val="221F1F"/>
            <w:spacing w:val="-7"/>
            <w:sz w:val="18"/>
          </w:rPr>
          <w:t xml:space="preserve"> </w:t>
        </w:r>
        <w:r>
          <w:rPr>
            <w:color w:val="221F1F"/>
            <w:sz w:val="18"/>
          </w:rPr>
          <w:t>device</w:t>
        </w:r>
        <w:r>
          <w:rPr>
            <w:color w:val="221F1F"/>
            <w:spacing w:val="-5"/>
            <w:sz w:val="18"/>
          </w:rPr>
          <w:t xml:space="preserve"> </w:t>
        </w:r>
        <w:r>
          <w:rPr>
            <w:color w:val="221F1F"/>
            <w:sz w:val="18"/>
          </w:rPr>
          <w:t>and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a</w:t>
        </w:r>
        <w:r>
          <w:rPr>
            <w:color w:val="221F1F"/>
            <w:spacing w:val="-7"/>
            <w:sz w:val="18"/>
          </w:rPr>
          <w:t xml:space="preserve"> </w:t>
        </w:r>
        <w:r>
          <w:rPr>
            <w:color w:val="221F1F"/>
            <w:sz w:val="18"/>
          </w:rPr>
          <w:t>bioactive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ceramic</w:t>
        </w:r>
      </w:hyperlink>
      <w:r>
        <w:rPr>
          <w:color w:val="221F1F"/>
          <w:spacing w:val="-52"/>
          <w:sz w:val="18"/>
        </w:rPr>
        <w:t xml:space="preserve"> </w:t>
      </w:r>
      <w:hyperlink r:id="rId22">
        <w:r>
          <w:rPr>
            <w:color w:val="221F1F"/>
            <w:spacing w:val="-1"/>
            <w:sz w:val="18"/>
          </w:rPr>
          <w:t>vertebral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prosthesis.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Spine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(</w:t>
        </w:r>
        <w:proofErr w:type="spellStart"/>
        <w:r>
          <w:rPr>
            <w:color w:val="221F1F"/>
            <w:sz w:val="18"/>
          </w:rPr>
          <w:t>Phila</w:t>
        </w:r>
        <w:proofErr w:type="spellEnd"/>
        <w:r>
          <w:rPr>
            <w:color w:val="221F1F"/>
            <w:spacing w:val="-9"/>
            <w:sz w:val="18"/>
          </w:rPr>
          <w:t xml:space="preserve"> </w:t>
        </w:r>
        <w:r>
          <w:rPr>
            <w:color w:val="221F1F"/>
            <w:sz w:val="18"/>
          </w:rPr>
          <w:t>Pa</w:t>
        </w:r>
        <w:r>
          <w:rPr>
            <w:color w:val="221F1F"/>
            <w:spacing w:val="-13"/>
            <w:sz w:val="18"/>
          </w:rPr>
          <w:t xml:space="preserve"> </w:t>
        </w:r>
        <w:r>
          <w:rPr>
            <w:color w:val="221F1F"/>
            <w:sz w:val="18"/>
          </w:rPr>
          <w:t>1976)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17:</w:t>
        </w:r>
        <w:r>
          <w:rPr>
            <w:color w:val="221F1F"/>
            <w:spacing w:val="-14"/>
            <w:sz w:val="18"/>
          </w:rPr>
          <w:t xml:space="preserve"> </w:t>
        </w:r>
        <w:r>
          <w:rPr>
            <w:color w:val="221F1F"/>
            <w:sz w:val="18"/>
          </w:rPr>
          <w:t>S295-303.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581"/>
        </w:tabs>
        <w:spacing w:before="51" w:line="292" w:lineRule="auto"/>
        <w:ind w:right="38"/>
        <w:jc w:val="both"/>
        <w:rPr>
          <w:sz w:val="18"/>
        </w:rPr>
      </w:pPr>
      <w:hyperlink r:id="rId23">
        <w:proofErr w:type="spellStart"/>
        <w:r>
          <w:rPr>
            <w:color w:val="221F1F"/>
            <w:sz w:val="18"/>
          </w:rPr>
          <w:t>Tsujio</w:t>
        </w:r>
        <w:proofErr w:type="spellEnd"/>
        <w:r>
          <w:rPr>
            <w:color w:val="221F1F"/>
            <w:sz w:val="18"/>
          </w:rPr>
          <w:t xml:space="preserve"> T, Nakamura H, </w:t>
        </w:r>
        <w:proofErr w:type="spellStart"/>
        <w:r>
          <w:rPr>
            <w:color w:val="221F1F"/>
            <w:sz w:val="18"/>
          </w:rPr>
          <w:t>Terai</w:t>
        </w:r>
        <w:proofErr w:type="spellEnd"/>
        <w:r>
          <w:rPr>
            <w:color w:val="221F1F"/>
            <w:sz w:val="18"/>
          </w:rPr>
          <w:t xml:space="preserve"> H, Hoshino M, </w:t>
        </w:r>
        <w:proofErr w:type="spellStart"/>
        <w:r>
          <w:rPr>
            <w:color w:val="221F1F"/>
            <w:sz w:val="18"/>
          </w:rPr>
          <w:t>Namikawa</w:t>
        </w:r>
        <w:proofErr w:type="spellEnd"/>
        <w:r>
          <w:rPr>
            <w:color w:val="221F1F"/>
            <w:sz w:val="18"/>
          </w:rPr>
          <w:t xml:space="preserve"> T,</w:t>
        </w:r>
      </w:hyperlink>
      <w:r>
        <w:rPr>
          <w:color w:val="221F1F"/>
          <w:spacing w:val="1"/>
          <w:sz w:val="18"/>
        </w:rPr>
        <w:t xml:space="preserve"> </w:t>
      </w:r>
      <w:hyperlink r:id="rId24">
        <w:r>
          <w:rPr>
            <w:color w:val="221F1F"/>
            <w:sz w:val="18"/>
          </w:rPr>
          <w:t>et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al.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(2011)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Characteristic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radiographic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or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magnetic</w:t>
        </w:r>
      </w:hyperlink>
      <w:r>
        <w:rPr>
          <w:color w:val="221F1F"/>
          <w:spacing w:val="1"/>
          <w:sz w:val="18"/>
        </w:rPr>
        <w:t xml:space="preserve"> </w:t>
      </w:r>
      <w:hyperlink r:id="rId25">
        <w:r>
          <w:rPr>
            <w:color w:val="221F1F"/>
            <w:spacing w:val="-1"/>
            <w:sz w:val="18"/>
          </w:rPr>
          <w:t>resonance</w:t>
        </w:r>
        <w:r>
          <w:rPr>
            <w:color w:val="221F1F"/>
            <w:spacing w:val="-19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images</w:t>
        </w:r>
        <w:r>
          <w:rPr>
            <w:color w:val="221F1F"/>
            <w:spacing w:val="-18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of</w:t>
        </w:r>
        <w:r>
          <w:rPr>
            <w:color w:val="221F1F"/>
            <w:spacing w:val="-18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fresh</w:t>
        </w:r>
        <w:r>
          <w:rPr>
            <w:color w:val="221F1F"/>
            <w:spacing w:val="-18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osteoporotic</w:t>
        </w:r>
        <w:r>
          <w:rPr>
            <w:color w:val="221F1F"/>
            <w:spacing w:val="-17"/>
            <w:sz w:val="18"/>
          </w:rPr>
          <w:t xml:space="preserve"> </w:t>
        </w:r>
        <w:r>
          <w:rPr>
            <w:color w:val="221F1F"/>
            <w:sz w:val="18"/>
          </w:rPr>
          <w:t>vertebral</w:t>
        </w:r>
        <w:r>
          <w:rPr>
            <w:color w:val="221F1F"/>
            <w:spacing w:val="-17"/>
            <w:sz w:val="18"/>
          </w:rPr>
          <w:t xml:space="preserve"> </w:t>
        </w:r>
        <w:r>
          <w:rPr>
            <w:color w:val="221F1F"/>
            <w:sz w:val="18"/>
          </w:rPr>
          <w:t>fractures</w:t>
        </w:r>
      </w:hyperlink>
      <w:r>
        <w:rPr>
          <w:color w:val="221F1F"/>
          <w:spacing w:val="-52"/>
          <w:sz w:val="18"/>
        </w:rPr>
        <w:t xml:space="preserve"> </w:t>
      </w:r>
      <w:hyperlink r:id="rId26">
        <w:r>
          <w:rPr>
            <w:color w:val="221F1F"/>
            <w:sz w:val="18"/>
          </w:rPr>
          <w:t>predicting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potential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risk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for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nonunion: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prospective</w:t>
        </w:r>
      </w:hyperlink>
      <w:r>
        <w:rPr>
          <w:color w:val="221F1F"/>
          <w:spacing w:val="1"/>
          <w:sz w:val="18"/>
        </w:rPr>
        <w:t xml:space="preserve"> </w:t>
      </w:r>
      <w:hyperlink r:id="rId27">
        <w:r>
          <w:rPr>
            <w:color w:val="221F1F"/>
            <w:spacing w:val="-1"/>
            <w:sz w:val="18"/>
          </w:rPr>
          <w:t>multicenter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study.</w:t>
        </w:r>
        <w:r>
          <w:rPr>
            <w:color w:val="221F1F"/>
            <w:spacing w:val="-11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Spine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(</w:t>
        </w:r>
        <w:proofErr w:type="spellStart"/>
        <w:r>
          <w:rPr>
            <w:color w:val="221F1F"/>
            <w:sz w:val="18"/>
          </w:rPr>
          <w:t>Phila</w:t>
        </w:r>
        <w:proofErr w:type="spellEnd"/>
        <w:r>
          <w:rPr>
            <w:color w:val="221F1F"/>
            <w:spacing w:val="-9"/>
            <w:sz w:val="18"/>
          </w:rPr>
          <w:t xml:space="preserve"> </w:t>
        </w:r>
        <w:r>
          <w:rPr>
            <w:color w:val="221F1F"/>
            <w:sz w:val="18"/>
          </w:rPr>
          <w:t>Pa</w:t>
        </w:r>
        <w:r>
          <w:rPr>
            <w:color w:val="221F1F"/>
            <w:spacing w:val="-13"/>
            <w:sz w:val="18"/>
          </w:rPr>
          <w:t xml:space="preserve"> </w:t>
        </w:r>
        <w:r>
          <w:rPr>
            <w:color w:val="221F1F"/>
            <w:sz w:val="18"/>
          </w:rPr>
          <w:t>1976)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36:</w:t>
        </w:r>
        <w:r>
          <w:rPr>
            <w:color w:val="221F1F"/>
            <w:spacing w:val="-9"/>
            <w:sz w:val="18"/>
          </w:rPr>
          <w:t xml:space="preserve"> </w:t>
        </w:r>
        <w:r>
          <w:rPr>
            <w:color w:val="221F1F"/>
            <w:sz w:val="18"/>
          </w:rPr>
          <w:t>1229-1235.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581"/>
        </w:tabs>
        <w:spacing w:line="292" w:lineRule="auto"/>
        <w:ind w:right="57"/>
        <w:jc w:val="both"/>
        <w:rPr>
          <w:sz w:val="18"/>
        </w:rPr>
      </w:pPr>
      <w:hyperlink r:id="rId28">
        <w:r>
          <w:rPr>
            <w:color w:val="221F1F"/>
            <w:spacing w:val="-2"/>
            <w:sz w:val="18"/>
          </w:rPr>
          <w:t xml:space="preserve">Lin CL, Lin RM, Huang KY, Yan JJ, Yan YS </w:t>
        </w:r>
        <w:r>
          <w:rPr>
            <w:color w:val="221F1F"/>
            <w:spacing w:val="-1"/>
            <w:sz w:val="18"/>
          </w:rPr>
          <w:t>(2013) MRI fluid</w:t>
        </w:r>
      </w:hyperlink>
      <w:r>
        <w:rPr>
          <w:color w:val="221F1F"/>
          <w:sz w:val="18"/>
        </w:rPr>
        <w:t xml:space="preserve"> </w:t>
      </w:r>
      <w:hyperlink r:id="rId29">
        <w:r>
          <w:rPr>
            <w:color w:val="221F1F"/>
            <w:sz w:val="18"/>
          </w:rPr>
          <w:t>sign is reliable in correlation with osteonecrosis after</w:t>
        </w:r>
      </w:hyperlink>
      <w:r>
        <w:rPr>
          <w:color w:val="221F1F"/>
          <w:spacing w:val="1"/>
          <w:sz w:val="18"/>
        </w:rPr>
        <w:t xml:space="preserve"> </w:t>
      </w:r>
      <w:hyperlink r:id="rId30">
        <w:r>
          <w:rPr>
            <w:color w:val="221F1F"/>
            <w:sz w:val="18"/>
          </w:rPr>
          <w:t xml:space="preserve">vertebral fractures: a </w:t>
        </w:r>
        <w:proofErr w:type="spellStart"/>
        <w:r>
          <w:rPr>
            <w:color w:val="221F1F"/>
            <w:sz w:val="18"/>
          </w:rPr>
          <w:t>histopathologic</w:t>
        </w:r>
        <w:proofErr w:type="spellEnd"/>
        <w:r>
          <w:rPr>
            <w:color w:val="221F1F"/>
            <w:sz w:val="18"/>
          </w:rPr>
          <w:t xml:space="preserve"> study. </w:t>
        </w:r>
        <w:proofErr w:type="spellStart"/>
        <w:r>
          <w:rPr>
            <w:color w:val="221F1F"/>
            <w:sz w:val="18"/>
          </w:rPr>
          <w:t>Eur</w:t>
        </w:r>
        <w:proofErr w:type="spellEnd"/>
        <w:r>
          <w:rPr>
            <w:color w:val="221F1F"/>
            <w:sz w:val="18"/>
          </w:rPr>
          <w:t xml:space="preserve"> Spine J</w:t>
        </w:r>
      </w:hyperlink>
      <w:r>
        <w:rPr>
          <w:color w:val="221F1F"/>
          <w:spacing w:val="1"/>
          <w:sz w:val="18"/>
        </w:rPr>
        <w:t xml:space="preserve"> </w:t>
      </w:r>
      <w:hyperlink r:id="rId31">
        <w:r>
          <w:rPr>
            <w:color w:val="221F1F"/>
            <w:sz w:val="18"/>
          </w:rPr>
          <w:t>22: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1617-1623.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before="110" w:line="292" w:lineRule="auto"/>
        <w:ind w:left="460" w:right="252" w:hanging="360"/>
        <w:jc w:val="both"/>
        <w:rPr>
          <w:sz w:val="18"/>
        </w:rPr>
      </w:pPr>
      <w:hyperlink r:id="rId32">
        <w:proofErr w:type="spellStart"/>
        <w:r>
          <w:rPr>
            <w:color w:val="221F1F"/>
            <w:sz w:val="18"/>
          </w:rPr>
          <w:t>Thawait</w:t>
        </w:r>
        <w:proofErr w:type="spellEnd"/>
        <w:r>
          <w:rPr>
            <w:color w:val="221F1F"/>
            <w:sz w:val="18"/>
          </w:rPr>
          <w:t xml:space="preserve"> SK, Marcus MA, Morrison WB, </w:t>
        </w:r>
        <w:proofErr w:type="spellStart"/>
        <w:r>
          <w:rPr>
            <w:color w:val="221F1F"/>
            <w:sz w:val="18"/>
          </w:rPr>
          <w:t>Klufas</w:t>
        </w:r>
        <w:proofErr w:type="spellEnd"/>
        <w:r>
          <w:rPr>
            <w:color w:val="221F1F"/>
            <w:sz w:val="18"/>
          </w:rPr>
          <w:t xml:space="preserve"> RA, </w:t>
        </w:r>
        <w:proofErr w:type="spellStart"/>
        <w:proofErr w:type="gramStart"/>
        <w:r>
          <w:rPr>
            <w:color w:val="221F1F"/>
            <w:sz w:val="18"/>
          </w:rPr>
          <w:t>Eng</w:t>
        </w:r>
        <w:proofErr w:type="spellEnd"/>
        <w:r>
          <w:rPr>
            <w:color w:val="221F1F"/>
            <w:sz w:val="18"/>
          </w:rPr>
          <w:t xml:space="preserve"> J,</w:t>
        </w:r>
      </w:hyperlink>
      <w:r>
        <w:rPr>
          <w:color w:val="221F1F"/>
          <w:spacing w:val="1"/>
          <w:sz w:val="18"/>
        </w:rPr>
        <w:t xml:space="preserve"> </w:t>
      </w:r>
      <w:hyperlink r:id="rId33">
        <w:r>
          <w:rPr>
            <w:color w:val="221F1F"/>
            <w:sz w:val="18"/>
          </w:rPr>
          <w:t>et</w:t>
        </w:r>
        <w:proofErr w:type="gramEnd"/>
        <w:r>
          <w:rPr>
            <w:color w:val="221F1F"/>
            <w:sz w:val="18"/>
          </w:rPr>
          <w:t xml:space="preserve"> al. (2012) Research sy</w:t>
        </w:r>
        <w:r>
          <w:rPr>
            <w:color w:val="221F1F"/>
            <w:sz w:val="18"/>
          </w:rPr>
          <w:t>nthesis: what is the diagnostic</w:t>
        </w:r>
      </w:hyperlink>
      <w:r>
        <w:rPr>
          <w:color w:val="221F1F"/>
          <w:spacing w:val="1"/>
          <w:sz w:val="18"/>
        </w:rPr>
        <w:t xml:space="preserve"> </w:t>
      </w:r>
      <w:hyperlink r:id="rId34">
        <w:r>
          <w:rPr>
            <w:color w:val="221F1F"/>
            <w:sz w:val="18"/>
          </w:rPr>
          <w:t>performance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of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magnetic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resonance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imaging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to</w:t>
        </w:r>
      </w:hyperlink>
      <w:r>
        <w:rPr>
          <w:color w:val="221F1F"/>
          <w:spacing w:val="1"/>
          <w:sz w:val="18"/>
        </w:rPr>
        <w:t xml:space="preserve"> </w:t>
      </w:r>
      <w:hyperlink r:id="rId35">
        <w:r>
          <w:rPr>
            <w:color w:val="221F1F"/>
            <w:sz w:val="18"/>
          </w:rPr>
          <w:t>discriminate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benign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from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malignant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vertebral</w:t>
        </w:r>
      </w:hyperlink>
      <w:r>
        <w:rPr>
          <w:color w:val="221F1F"/>
          <w:spacing w:val="-52"/>
          <w:sz w:val="18"/>
        </w:rPr>
        <w:t xml:space="preserve"> </w:t>
      </w:r>
      <w:hyperlink r:id="rId36">
        <w:r>
          <w:rPr>
            <w:color w:val="221F1F"/>
            <w:sz w:val="18"/>
          </w:rPr>
          <w:t>compression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fractures?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Systematic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review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and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meta-</w:t>
        </w:r>
      </w:hyperlink>
      <w:r>
        <w:rPr>
          <w:color w:val="221F1F"/>
          <w:spacing w:val="-52"/>
          <w:sz w:val="18"/>
        </w:rPr>
        <w:t xml:space="preserve"> </w:t>
      </w:r>
      <w:hyperlink r:id="rId37">
        <w:r>
          <w:rPr>
            <w:color w:val="221F1F"/>
            <w:sz w:val="18"/>
          </w:rPr>
          <w:t>analysis.</w:t>
        </w:r>
        <w:r>
          <w:rPr>
            <w:color w:val="221F1F"/>
            <w:spacing w:val="51"/>
            <w:sz w:val="18"/>
          </w:rPr>
          <w:t xml:space="preserve"> </w:t>
        </w:r>
        <w:r>
          <w:rPr>
            <w:color w:val="221F1F"/>
            <w:sz w:val="18"/>
          </w:rPr>
          <w:t>Spine</w:t>
        </w:r>
        <w:r>
          <w:rPr>
            <w:color w:val="221F1F"/>
            <w:spacing w:val="51"/>
            <w:sz w:val="18"/>
          </w:rPr>
          <w:t xml:space="preserve"> </w:t>
        </w:r>
        <w:r>
          <w:rPr>
            <w:color w:val="221F1F"/>
            <w:sz w:val="18"/>
          </w:rPr>
          <w:t>(</w:t>
        </w:r>
        <w:proofErr w:type="spellStart"/>
        <w:r>
          <w:rPr>
            <w:color w:val="221F1F"/>
            <w:sz w:val="18"/>
          </w:rPr>
          <w:t>Phila</w:t>
        </w:r>
        <w:proofErr w:type="spellEnd"/>
        <w:r>
          <w:rPr>
            <w:color w:val="221F1F"/>
            <w:spacing w:val="44"/>
            <w:sz w:val="18"/>
          </w:rPr>
          <w:t xml:space="preserve"> </w:t>
        </w:r>
        <w:r>
          <w:rPr>
            <w:color w:val="221F1F"/>
            <w:sz w:val="18"/>
          </w:rPr>
          <w:t>Pa</w:t>
        </w:r>
        <w:r>
          <w:rPr>
            <w:color w:val="221F1F"/>
            <w:spacing w:val="41"/>
            <w:sz w:val="18"/>
          </w:rPr>
          <w:t xml:space="preserve"> </w:t>
        </w:r>
        <w:r>
          <w:rPr>
            <w:color w:val="221F1F"/>
            <w:sz w:val="18"/>
          </w:rPr>
          <w:t>1976)</w:t>
        </w:r>
        <w:r>
          <w:rPr>
            <w:color w:val="221F1F"/>
            <w:spacing w:val="51"/>
            <w:sz w:val="18"/>
          </w:rPr>
          <w:t xml:space="preserve"> </w:t>
        </w:r>
        <w:r>
          <w:rPr>
            <w:color w:val="221F1F"/>
            <w:sz w:val="18"/>
          </w:rPr>
          <w:t>37:</w:t>
        </w:r>
        <w:r>
          <w:rPr>
            <w:color w:val="221F1F"/>
            <w:spacing w:val="3"/>
            <w:sz w:val="18"/>
          </w:rPr>
          <w:t xml:space="preserve"> </w:t>
        </w:r>
        <w:r>
          <w:rPr>
            <w:color w:val="221F1F"/>
            <w:sz w:val="18"/>
          </w:rPr>
          <w:t>E736-744.</w:t>
        </w:r>
      </w:hyperlink>
    </w:p>
    <w:p w:rsidR="00B75FBE" w:rsidRDefault="00F85F16">
      <w:pPr>
        <w:pStyle w:val="BodyText"/>
        <w:spacing w:before="110" w:line="292" w:lineRule="auto"/>
        <w:ind w:left="460" w:right="250"/>
      </w:pPr>
      <w:r>
        <w:br w:type="column"/>
      </w:r>
      <w:hyperlink r:id="rId38">
        <w:r>
          <w:rPr>
            <w:color w:val="221F1F"/>
          </w:rPr>
          <w:t>Rousing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R,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Hansen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KL,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Andersen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MO,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Jespersen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SM,</w:t>
        </w:r>
      </w:hyperlink>
      <w:r>
        <w:rPr>
          <w:color w:val="221F1F"/>
          <w:spacing w:val="1"/>
        </w:rPr>
        <w:t xml:space="preserve"> </w:t>
      </w:r>
      <w:hyperlink r:id="rId39">
        <w:r>
          <w:rPr>
            <w:color w:val="221F1F"/>
          </w:rPr>
          <w:t xml:space="preserve">Thomsen K, et al. (2012) </w:t>
        </w:r>
        <w:proofErr w:type="gramStart"/>
        <w:r>
          <w:rPr>
            <w:color w:val="221F1F"/>
          </w:rPr>
          <w:t>Twelve-months</w:t>
        </w:r>
        <w:proofErr w:type="gramEnd"/>
        <w:r>
          <w:rPr>
            <w:color w:val="221F1F"/>
          </w:rPr>
          <w:t xml:space="preserve"> follow-up in</w:t>
        </w:r>
      </w:hyperlink>
      <w:r>
        <w:rPr>
          <w:color w:val="221F1F"/>
          <w:spacing w:val="1"/>
        </w:rPr>
        <w:t xml:space="preserve"> </w:t>
      </w:r>
      <w:hyperlink r:id="rId40">
        <w:r>
          <w:rPr>
            <w:color w:val="221F1F"/>
          </w:rPr>
          <w:t>forty-nine</w:t>
        </w:r>
        <w:r>
          <w:rPr>
            <w:color w:val="221F1F"/>
          </w:rPr>
          <w:t xml:space="preserve"> patients with acute/</w:t>
        </w:r>
        <w:proofErr w:type="spellStart"/>
        <w:r>
          <w:rPr>
            <w:color w:val="221F1F"/>
          </w:rPr>
          <w:t>semiacute</w:t>
        </w:r>
        <w:proofErr w:type="spellEnd"/>
        <w:r>
          <w:rPr>
            <w:color w:val="221F1F"/>
          </w:rPr>
          <w:t xml:space="preserve"> osteoporotic</w:t>
        </w:r>
      </w:hyperlink>
      <w:r>
        <w:rPr>
          <w:color w:val="221F1F"/>
          <w:spacing w:val="1"/>
        </w:rPr>
        <w:t xml:space="preserve"> </w:t>
      </w:r>
      <w:hyperlink r:id="rId41">
        <w:r>
          <w:rPr>
            <w:color w:val="221F1F"/>
          </w:rPr>
          <w:t>vertebral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fractures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treated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conservatively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or</w:t>
        </w:r>
        <w:r>
          <w:rPr>
            <w:color w:val="221F1F"/>
            <w:spacing w:val="1"/>
          </w:rPr>
          <w:t xml:space="preserve"> </w:t>
        </w:r>
        <w:r>
          <w:rPr>
            <w:color w:val="221F1F"/>
          </w:rPr>
          <w:t>with</w:t>
        </w:r>
      </w:hyperlink>
      <w:r>
        <w:rPr>
          <w:color w:val="221F1F"/>
          <w:spacing w:val="1"/>
        </w:rPr>
        <w:t xml:space="preserve"> </w:t>
      </w:r>
      <w:hyperlink r:id="rId42">
        <w:r>
          <w:rPr>
            <w:color w:val="221F1F"/>
          </w:rPr>
          <w:t>percutaneous</w:t>
        </w:r>
        <w:r>
          <w:rPr>
            <w:color w:val="221F1F"/>
            <w:spacing w:val="-2"/>
          </w:rPr>
          <w:t xml:space="preserve"> </w:t>
        </w:r>
        <w:proofErr w:type="spellStart"/>
        <w:r>
          <w:rPr>
            <w:color w:val="221F1F"/>
          </w:rPr>
          <w:t>vertebroplasty</w:t>
        </w:r>
        <w:proofErr w:type="spellEnd"/>
        <w:r>
          <w:rPr>
            <w:color w:val="221F1F"/>
          </w:rPr>
          <w:t>.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Spine 35:</w:t>
        </w:r>
        <w:r>
          <w:rPr>
            <w:color w:val="221F1F"/>
            <w:spacing w:val="-12"/>
          </w:rPr>
          <w:t xml:space="preserve"> </w:t>
        </w:r>
        <w:r>
          <w:rPr>
            <w:color w:val="221F1F"/>
          </w:rPr>
          <w:t>478-482.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line="292" w:lineRule="auto"/>
        <w:ind w:left="460" w:right="251" w:hanging="360"/>
        <w:jc w:val="both"/>
        <w:rPr>
          <w:sz w:val="18"/>
        </w:rPr>
      </w:pPr>
      <w:hyperlink r:id="rId43">
        <w:proofErr w:type="spellStart"/>
        <w:r>
          <w:rPr>
            <w:color w:val="221F1F"/>
            <w:sz w:val="18"/>
          </w:rPr>
          <w:t>Buchbinder</w:t>
        </w:r>
        <w:proofErr w:type="spellEnd"/>
        <w:r>
          <w:rPr>
            <w:color w:val="221F1F"/>
            <w:sz w:val="18"/>
          </w:rPr>
          <w:t xml:space="preserve"> R, Osborne RH, </w:t>
        </w:r>
        <w:proofErr w:type="spellStart"/>
        <w:r>
          <w:rPr>
            <w:color w:val="221F1F"/>
            <w:sz w:val="18"/>
          </w:rPr>
          <w:t>Ebeling</w:t>
        </w:r>
        <w:proofErr w:type="spellEnd"/>
        <w:r>
          <w:rPr>
            <w:color w:val="221F1F"/>
            <w:sz w:val="18"/>
          </w:rPr>
          <w:t xml:space="preserve"> PR, </w:t>
        </w:r>
        <w:proofErr w:type="spellStart"/>
        <w:r>
          <w:rPr>
            <w:color w:val="221F1F"/>
            <w:sz w:val="18"/>
          </w:rPr>
          <w:t>Wark</w:t>
        </w:r>
        <w:proofErr w:type="spellEnd"/>
        <w:r>
          <w:rPr>
            <w:color w:val="221F1F"/>
            <w:sz w:val="18"/>
          </w:rPr>
          <w:t xml:space="preserve"> JD, Mitchell</w:t>
        </w:r>
      </w:hyperlink>
      <w:r>
        <w:rPr>
          <w:color w:val="221F1F"/>
          <w:spacing w:val="-52"/>
          <w:sz w:val="18"/>
        </w:rPr>
        <w:t xml:space="preserve"> </w:t>
      </w:r>
      <w:hyperlink r:id="rId44">
        <w:r>
          <w:rPr>
            <w:color w:val="221F1F"/>
            <w:spacing w:val="-1"/>
            <w:sz w:val="18"/>
          </w:rPr>
          <w:t xml:space="preserve">P, et al. (2009) A randomized trial of </w:t>
        </w:r>
        <w:proofErr w:type="spellStart"/>
        <w:r>
          <w:rPr>
            <w:color w:val="221F1F"/>
            <w:spacing w:val="-1"/>
            <w:sz w:val="18"/>
          </w:rPr>
          <w:t>vertebroplasty</w:t>
        </w:r>
        <w:proofErr w:type="spellEnd"/>
        <w:r>
          <w:rPr>
            <w:color w:val="221F1F"/>
            <w:spacing w:val="-1"/>
            <w:sz w:val="18"/>
          </w:rPr>
          <w:t xml:space="preserve"> for</w:t>
        </w:r>
      </w:hyperlink>
      <w:r>
        <w:rPr>
          <w:color w:val="221F1F"/>
          <w:sz w:val="18"/>
        </w:rPr>
        <w:t xml:space="preserve"> </w:t>
      </w:r>
      <w:hyperlink r:id="rId45">
        <w:r>
          <w:rPr>
            <w:color w:val="221F1F"/>
            <w:sz w:val="18"/>
          </w:rPr>
          <w:t xml:space="preserve">painful osteoporotic vertebral fractures. N </w:t>
        </w:r>
        <w:proofErr w:type="spellStart"/>
        <w:r>
          <w:rPr>
            <w:color w:val="221F1F"/>
            <w:sz w:val="18"/>
          </w:rPr>
          <w:t>Engl</w:t>
        </w:r>
        <w:proofErr w:type="spellEnd"/>
        <w:r>
          <w:rPr>
            <w:color w:val="221F1F"/>
            <w:sz w:val="18"/>
          </w:rPr>
          <w:t xml:space="preserve"> J Med</w:t>
        </w:r>
      </w:hyperlink>
      <w:r>
        <w:rPr>
          <w:color w:val="221F1F"/>
          <w:spacing w:val="1"/>
          <w:sz w:val="18"/>
        </w:rPr>
        <w:t xml:space="preserve"> </w:t>
      </w:r>
      <w:hyperlink r:id="rId46">
        <w:r>
          <w:rPr>
            <w:color w:val="221F1F"/>
            <w:sz w:val="18"/>
          </w:rPr>
          <w:t>361: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557-568.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before="50" w:line="292" w:lineRule="auto"/>
        <w:ind w:left="460" w:right="256" w:hanging="360"/>
        <w:jc w:val="both"/>
        <w:rPr>
          <w:sz w:val="18"/>
        </w:rPr>
      </w:pPr>
      <w:hyperlink r:id="rId47">
        <w:proofErr w:type="spellStart"/>
        <w:r>
          <w:rPr>
            <w:color w:val="221F1F"/>
            <w:spacing w:val="-2"/>
            <w:sz w:val="18"/>
          </w:rPr>
          <w:t>Kallmes</w:t>
        </w:r>
        <w:proofErr w:type="spellEnd"/>
        <w:r>
          <w:rPr>
            <w:color w:val="221F1F"/>
            <w:spacing w:val="-2"/>
            <w:sz w:val="18"/>
          </w:rPr>
          <w:t xml:space="preserve"> DF, Com</w:t>
        </w:r>
        <w:r>
          <w:rPr>
            <w:color w:val="221F1F"/>
            <w:spacing w:val="-2"/>
            <w:sz w:val="18"/>
          </w:rPr>
          <w:t xml:space="preserve">stock BA, </w:t>
        </w:r>
        <w:proofErr w:type="spellStart"/>
        <w:r>
          <w:rPr>
            <w:color w:val="221F1F"/>
            <w:spacing w:val="-2"/>
            <w:sz w:val="18"/>
          </w:rPr>
          <w:t>Heagerty</w:t>
        </w:r>
        <w:proofErr w:type="spellEnd"/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PJ, Turner JA, Wilson</w:t>
        </w:r>
      </w:hyperlink>
      <w:r>
        <w:rPr>
          <w:color w:val="221F1F"/>
          <w:sz w:val="18"/>
        </w:rPr>
        <w:t xml:space="preserve"> </w:t>
      </w:r>
      <w:hyperlink r:id="rId48">
        <w:r>
          <w:rPr>
            <w:color w:val="221F1F"/>
            <w:sz w:val="18"/>
          </w:rPr>
          <w:t xml:space="preserve">DJ, et al. (2009) A randomized trial of </w:t>
        </w:r>
        <w:proofErr w:type="spellStart"/>
        <w:r>
          <w:rPr>
            <w:color w:val="221F1F"/>
            <w:sz w:val="18"/>
          </w:rPr>
          <w:t>vertebroplasty</w:t>
        </w:r>
        <w:proofErr w:type="spellEnd"/>
        <w:r>
          <w:rPr>
            <w:color w:val="221F1F"/>
            <w:sz w:val="18"/>
          </w:rPr>
          <w:t xml:space="preserve"> for</w:t>
        </w:r>
      </w:hyperlink>
      <w:r>
        <w:rPr>
          <w:color w:val="221F1F"/>
          <w:spacing w:val="-52"/>
          <w:sz w:val="18"/>
        </w:rPr>
        <w:t xml:space="preserve"> </w:t>
      </w:r>
      <w:hyperlink r:id="rId49">
        <w:r>
          <w:rPr>
            <w:color w:val="221F1F"/>
            <w:spacing w:val="-1"/>
            <w:sz w:val="18"/>
          </w:rPr>
          <w:t>osteoporotic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spinal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fractures.</w:t>
        </w:r>
        <w:r>
          <w:rPr>
            <w:color w:val="221F1F"/>
            <w:spacing w:val="-1"/>
            <w:sz w:val="18"/>
          </w:rPr>
          <w:t xml:space="preserve"> </w:t>
        </w:r>
        <w:r>
          <w:rPr>
            <w:color w:val="221F1F"/>
            <w:sz w:val="18"/>
          </w:rPr>
          <w:t xml:space="preserve">N </w:t>
        </w:r>
        <w:proofErr w:type="spellStart"/>
        <w:r>
          <w:rPr>
            <w:color w:val="221F1F"/>
            <w:sz w:val="18"/>
          </w:rPr>
          <w:t>E</w:t>
        </w:r>
        <w:r>
          <w:rPr>
            <w:color w:val="221F1F"/>
            <w:sz w:val="18"/>
          </w:rPr>
          <w:t>ngl</w:t>
        </w:r>
        <w:proofErr w:type="spellEnd"/>
        <w:r>
          <w:rPr>
            <w:color w:val="221F1F"/>
            <w:spacing w:val="-1"/>
            <w:sz w:val="18"/>
          </w:rPr>
          <w:t xml:space="preserve"> </w:t>
        </w:r>
        <w:r>
          <w:rPr>
            <w:color w:val="221F1F"/>
            <w:sz w:val="18"/>
          </w:rPr>
          <w:t>J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Med 361:</w:t>
        </w:r>
        <w:r>
          <w:rPr>
            <w:color w:val="221F1F"/>
            <w:spacing w:val="-14"/>
            <w:sz w:val="18"/>
          </w:rPr>
          <w:t xml:space="preserve"> </w:t>
        </w:r>
        <w:r>
          <w:rPr>
            <w:color w:val="221F1F"/>
            <w:sz w:val="18"/>
          </w:rPr>
          <w:t>569-579.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before="51" w:line="292" w:lineRule="auto"/>
        <w:ind w:left="460" w:right="255" w:hanging="360"/>
        <w:jc w:val="both"/>
        <w:rPr>
          <w:sz w:val="18"/>
        </w:rPr>
      </w:pPr>
      <w:hyperlink r:id="rId50">
        <w:proofErr w:type="spellStart"/>
        <w:r>
          <w:rPr>
            <w:color w:val="221F1F"/>
            <w:sz w:val="18"/>
          </w:rPr>
          <w:t>McGirt</w:t>
        </w:r>
        <w:proofErr w:type="spellEnd"/>
        <w:r>
          <w:rPr>
            <w:color w:val="221F1F"/>
            <w:sz w:val="18"/>
          </w:rPr>
          <w:t xml:space="preserve"> MJ, Parker SL, </w:t>
        </w:r>
        <w:proofErr w:type="spellStart"/>
        <w:r>
          <w:rPr>
            <w:color w:val="221F1F"/>
            <w:sz w:val="18"/>
          </w:rPr>
          <w:t>Wolinsky</w:t>
        </w:r>
        <w:proofErr w:type="spellEnd"/>
        <w:r>
          <w:rPr>
            <w:color w:val="221F1F"/>
            <w:spacing w:val="54"/>
            <w:sz w:val="18"/>
          </w:rPr>
          <w:t xml:space="preserve"> </w:t>
        </w:r>
        <w:r>
          <w:rPr>
            <w:color w:val="221F1F"/>
            <w:sz w:val="18"/>
          </w:rPr>
          <w:t>JP, Witham</w:t>
        </w:r>
        <w:r>
          <w:rPr>
            <w:color w:val="221F1F"/>
            <w:spacing w:val="54"/>
            <w:sz w:val="18"/>
          </w:rPr>
          <w:t xml:space="preserve"> </w:t>
        </w:r>
        <w:r>
          <w:rPr>
            <w:color w:val="221F1F"/>
            <w:sz w:val="18"/>
          </w:rPr>
          <w:t>TF,</w:t>
        </w:r>
        <w:r>
          <w:rPr>
            <w:color w:val="221F1F"/>
            <w:spacing w:val="54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Bydon</w:t>
        </w:r>
        <w:proofErr w:type="spellEnd"/>
      </w:hyperlink>
      <w:r>
        <w:rPr>
          <w:color w:val="221F1F"/>
          <w:spacing w:val="1"/>
          <w:sz w:val="18"/>
        </w:rPr>
        <w:t xml:space="preserve"> </w:t>
      </w:r>
      <w:hyperlink r:id="rId51">
        <w:r>
          <w:rPr>
            <w:color w:val="221F1F"/>
            <w:sz w:val="18"/>
          </w:rPr>
          <w:t xml:space="preserve">A, et al. (2009) </w:t>
        </w:r>
        <w:proofErr w:type="spellStart"/>
        <w:r>
          <w:rPr>
            <w:color w:val="221F1F"/>
            <w:sz w:val="18"/>
          </w:rPr>
          <w:t>Vertebroplasty</w:t>
        </w:r>
        <w:proofErr w:type="spellEnd"/>
        <w:r>
          <w:rPr>
            <w:color w:val="221F1F"/>
            <w:spacing w:val="55"/>
            <w:sz w:val="18"/>
          </w:rPr>
          <w:t xml:space="preserve"> </w:t>
        </w:r>
        <w:r>
          <w:rPr>
            <w:color w:val="221F1F"/>
            <w:sz w:val="18"/>
          </w:rPr>
          <w:t xml:space="preserve">and   </w:t>
        </w:r>
        <w:proofErr w:type="spellStart"/>
        <w:r>
          <w:rPr>
            <w:color w:val="221F1F"/>
            <w:sz w:val="18"/>
          </w:rPr>
          <w:t>kyphoplasty</w:t>
        </w:r>
        <w:proofErr w:type="spellEnd"/>
        <w:r>
          <w:rPr>
            <w:color w:val="221F1F"/>
            <w:sz w:val="18"/>
          </w:rPr>
          <w:t xml:space="preserve">   for</w:t>
        </w:r>
      </w:hyperlink>
      <w:r>
        <w:rPr>
          <w:color w:val="221F1F"/>
          <w:spacing w:val="1"/>
          <w:sz w:val="18"/>
        </w:rPr>
        <w:t xml:space="preserve"> </w:t>
      </w:r>
      <w:hyperlink r:id="rId52">
        <w:r>
          <w:rPr>
            <w:color w:val="221F1F"/>
            <w:sz w:val="18"/>
          </w:rPr>
          <w:t>the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treatment of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vertebral compression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fractures: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an</w:t>
        </w:r>
      </w:hyperlink>
      <w:r>
        <w:rPr>
          <w:color w:val="221F1F"/>
          <w:spacing w:val="1"/>
          <w:sz w:val="18"/>
        </w:rPr>
        <w:t xml:space="preserve"> </w:t>
      </w:r>
      <w:hyperlink r:id="rId53">
        <w:r>
          <w:rPr>
            <w:color w:val="221F1F"/>
            <w:sz w:val="18"/>
          </w:rPr>
          <w:t>evidenced-based review of the literature. Spine J 9: 501-</w:t>
        </w:r>
      </w:hyperlink>
      <w:r>
        <w:rPr>
          <w:color w:val="221F1F"/>
          <w:spacing w:val="-52"/>
          <w:sz w:val="18"/>
        </w:rPr>
        <w:t xml:space="preserve"> </w:t>
      </w:r>
      <w:hyperlink r:id="rId54">
        <w:r>
          <w:rPr>
            <w:color w:val="221F1F"/>
            <w:sz w:val="18"/>
          </w:rPr>
          <w:t>508.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line="292" w:lineRule="auto"/>
        <w:ind w:left="460" w:hanging="360"/>
        <w:jc w:val="both"/>
        <w:rPr>
          <w:sz w:val="18"/>
        </w:rPr>
      </w:pPr>
      <w:hyperlink r:id="rId55">
        <w:proofErr w:type="spellStart"/>
        <w:r>
          <w:rPr>
            <w:color w:val="221F1F"/>
            <w:sz w:val="18"/>
          </w:rPr>
          <w:t>Picazo</w:t>
        </w:r>
        <w:proofErr w:type="spellEnd"/>
        <w:r>
          <w:rPr>
            <w:color w:val="221F1F"/>
            <w:sz w:val="18"/>
          </w:rPr>
          <w:t xml:space="preserve"> DR, </w:t>
        </w:r>
        <w:proofErr w:type="spellStart"/>
        <w:r>
          <w:rPr>
            <w:color w:val="221F1F"/>
            <w:sz w:val="18"/>
          </w:rPr>
          <w:t>Villaescusa</w:t>
        </w:r>
        <w:proofErr w:type="spellEnd"/>
        <w:r>
          <w:rPr>
            <w:color w:val="221F1F"/>
            <w:sz w:val="18"/>
          </w:rPr>
          <w:t xml:space="preserve"> JR, </w:t>
        </w:r>
        <w:proofErr w:type="spellStart"/>
        <w:r>
          <w:rPr>
            <w:color w:val="221F1F"/>
            <w:sz w:val="18"/>
          </w:rPr>
          <w:t>Martínez</w:t>
        </w:r>
        <w:proofErr w:type="spellEnd"/>
        <w:r>
          <w:rPr>
            <w:color w:val="221F1F"/>
            <w:sz w:val="18"/>
          </w:rPr>
          <w:t xml:space="preserve"> EP, Pérez FD (2013)</w:t>
        </w:r>
      </w:hyperlink>
      <w:r>
        <w:rPr>
          <w:color w:val="221F1F"/>
          <w:spacing w:val="1"/>
          <w:sz w:val="18"/>
        </w:rPr>
        <w:t xml:space="preserve"> </w:t>
      </w:r>
      <w:hyperlink r:id="rId56">
        <w:proofErr w:type="gramStart"/>
        <w:r>
          <w:rPr>
            <w:color w:val="221F1F"/>
            <w:spacing w:val="-1"/>
            <w:sz w:val="18"/>
          </w:rPr>
          <w:t>Late</w:t>
        </w:r>
        <w:proofErr w:type="gramEnd"/>
        <w:r>
          <w:rPr>
            <w:color w:val="221F1F"/>
            <w:spacing w:val="-12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collapse</w:t>
        </w:r>
        <w:r>
          <w:rPr>
            <w:color w:val="221F1F"/>
            <w:spacing w:val="-12"/>
            <w:sz w:val="18"/>
          </w:rPr>
          <w:t xml:space="preserve"> </w:t>
        </w:r>
        <w:r>
          <w:rPr>
            <w:color w:val="221F1F"/>
            <w:sz w:val="18"/>
          </w:rPr>
          <w:t>osteoporotic</w:t>
        </w:r>
        <w:r>
          <w:rPr>
            <w:color w:val="221F1F"/>
            <w:spacing w:val="-11"/>
            <w:sz w:val="18"/>
          </w:rPr>
          <w:t xml:space="preserve"> </w:t>
        </w:r>
        <w:r>
          <w:rPr>
            <w:color w:val="221F1F"/>
            <w:sz w:val="18"/>
          </w:rPr>
          <w:t>vertebral</w:t>
        </w:r>
        <w:r>
          <w:rPr>
            <w:color w:val="221F1F"/>
            <w:spacing w:val="-8"/>
            <w:sz w:val="18"/>
          </w:rPr>
          <w:t xml:space="preserve"> </w:t>
        </w:r>
        <w:r>
          <w:rPr>
            <w:color w:val="221F1F"/>
            <w:sz w:val="18"/>
          </w:rPr>
          <w:t>fracture</w:t>
        </w:r>
        <w:r>
          <w:rPr>
            <w:color w:val="221F1F"/>
            <w:spacing w:val="-12"/>
            <w:sz w:val="18"/>
          </w:rPr>
          <w:t xml:space="preserve"> </w:t>
        </w:r>
        <w:r>
          <w:rPr>
            <w:color w:val="221F1F"/>
            <w:sz w:val="18"/>
          </w:rPr>
          <w:t>in</w:t>
        </w:r>
        <w:r>
          <w:rPr>
            <w:color w:val="221F1F"/>
            <w:spacing w:val="-12"/>
            <w:sz w:val="18"/>
          </w:rPr>
          <w:t xml:space="preserve"> </w:t>
        </w:r>
        <w:r>
          <w:rPr>
            <w:color w:val="221F1F"/>
            <w:sz w:val="18"/>
          </w:rPr>
          <w:t>an</w:t>
        </w:r>
        <w:r>
          <w:rPr>
            <w:color w:val="221F1F"/>
            <w:spacing w:val="-13"/>
            <w:sz w:val="18"/>
          </w:rPr>
          <w:t xml:space="preserve"> </w:t>
        </w:r>
        <w:r>
          <w:rPr>
            <w:color w:val="221F1F"/>
            <w:sz w:val="18"/>
          </w:rPr>
          <w:t>elderly</w:t>
        </w:r>
      </w:hyperlink>
      <w:r>
        <w:rPr>
          <w:color w:val="221F1F"/>
          <w:spacing w:val="-52"/>
          <w:sz w:val="18"/>
        </w:rPr>
        <w:t xml:space="preserve"> </w:t>
      </w:r>
      <w:hyperlink r:id="rId57">
        <w:r>
          <w:rPr>
            <w:color w:val="221F1F"/>
            <w:spacing w:val="-1"/>
            <w:sz w:val="18"/>
          </w:rPr>
          <w:t>patient</w:t>
        </w:r>
        <w:r>
          <w:rPr>
            <w:color w:val="221F1F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with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pacing w:val="-1"/>
            <w:sz w:val="18"/>
          </w:rPr>
          <w:t>neurological</w:t>
        </w:r>
        <w:r>
          <w:rPr>
            <w:color w:val="221F1F"/>
            <w:sz w:val="18"/>
          </w:rPr>
          <w:t xml:space="preserve"> compromise.</w:t>
        </w:r>
        <w:r>
          <w:rPr>
            <w:color w:val="221F1F"/>
            <w:spacing w:val="2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Eur</w:t>
        </w:r>
        <w:proofErr w:type="spellEnd"/>
        <w:r>
          <w:rPr>
            <w:color w:val="221F1F"/>
            <w:sz w:val="18"/>
          </w:rPr>
          <w:t xml:space="preserve"> Spine</w:t>
        </w:r>
        <w:r>
          <w:rPr>
            <w:color w:val="221F1F"/>
            <w:spacing w:val="-13"/>
            <w:sz w:val="18"/>
          </w:rPr>
          <w:t xml:space="preserve"> </w:t>
        </w:r>
        <w:r>
          <w:rPr>
            <w:color w:val="221F1F"/>
            <w:sz w:val="18"/>
          </w:rPr>
          <w:t>J.</w:t>
        </w:r>
      </w:hyperlink>
    </w:p>
    <w:p w:rsidR="00B75FBE" w:rsidRDefault="00F85F16">
      <w:pPr>
        <w:pStyle w:val="ListParagraph"/>
        <w:numPr>
          <w:ilvl w:val="0"/>
          <w:numId w:val="1"/>
        </w:numPr>
        <w:tabs>
          <w:tab w:val="left" w:pos="460"/>
        </w:tabs>
        <w:spacing w:before="51" w:line="292" w:lineRule="auto"/>
        <w:ind w:left="460" w:hanging="360"/>
        <w:jc w:val="both"/>
        <w:rPr>
          <w:sz w:val="18"/>
        </w:rPr>
      </w:pPr>
      <w:hyperlink r:id="rId58">
        <w:r>
          <w:rPr>
            <w:color w:val="221F1F"/>
            <w:sz w:val="18"/>
          </w:rPr>
          <w:t>Metcalfe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S,</w:t>
        </w:r>
        <w:r>
          <w:rPr>
            <w:color w:val="221F1F"/>
            <w:spacing w:val="54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Gbejuade</w:t>
        </w:r>
        <w:proofErr w:type="spellEnd"/>
        <w:r>
          <w:rPr>
            <w:color w:val="221F1F"/>
            <w:spacing w:val="54"/>
            <w:sz w:val="18"/>
          </w:rPr>
          <w:t xml:space="preserve"> </w:t>
        </w:r>
        <w:r>
          <w:rPr>
            <w:color w:val="221F1F"/>
            <w:sz w:val="18"/>
          </w:rPr>
          <w:t>H,</w:t>
        </w:r>
        <w:r>
          <w:rPr>
            <w:color w:val="221F1F"/>
            <w:spacing w:val="55"/>
            <w:sz w:val="18"/>
          </w:rPr>
          <w:t xml:space="preserve"> </w:t>
        </w:r>
        <w:r>
          <w:rPr>
            <w:color w:val="221F1F"/>
            <w:sz w:val="18"/>
          </w:rPr>
          <w:t>Patel</w:t>
        </w:r>
        <w:r>
          <w:rPr>
            <w:color w:val="221F1F"/>
            <w:spacing w:val="55"/>
            <w:sz w:val="18"/>
          </w:rPr>
          <w:t xml:space="preserve"> </w:t>
        </w:r>
        <w:r>
          <w:rPr>
            <w:color w:val="221F1F"/>
            <w:sz w:val="18"/>
          </w:rPr>
          <w:t>NR</w:t>
        </w:r>
        <w:r>
          <w:rPr>
            <w:color w:val="221F1F"/>
            <w:spacing w:val="55"/>
            <w:sz w:val="18"/>
          </w:rPr>
          <w:t xml:space="preserve"> </w:t>
        </w:r>
        <w:r>
          <w:rPr>
            <w:color w:val="221F1F"/>
            <w:sz w:val="18"/>
          </w:rPr>
          <w:t>(2012)</w:t>
        </w:r>
        <w:r>
          <w:rPr>
            <w:color w:val="221F1F"/>
            <w:spacing w:val="55"/>
            <w:sz w:val="18"/>
          </w:rPr>
          <w:t xml:space="preserve"> </w:t>
        </w:r>
        <w:proofErr w:type="gramStart"/>
        <w:r>
          <w:rPr>
            <w:color w:val="221F1F"/>
            <w:sz w:val="18"/>
          </w:rPr>
          <w:t>The</w:t>
        </w:r>
        <w:proofErr w:type="gramEnd"/>
      </w:hyperlink>
      <w:r>
        <w:rPr>
          <w:color w:val="221F1F"/>
          <w:spacing w:val="1"/>
          <w:sz w:val="18"/>
        </w:rPr>
        <w:t xml:space="preserve"> </w:t>
      </w:r>
      <w:hyperlink r:id="rId59">
        <w:r>
          <w:rPr>
            <w:color w:val="221F1F"/>
            <w:sz w:val="18"/>
          </w:rPr>
          <w:t>posterior</w:t>
        </w:r>
        <w:r>
          <w:rPr>
            <w:color w:val="221F1F"/>
            <w:spacing w:val="1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transpedicular</w:t>
        </w:r>
        <w:proofErr w:type="spellEnd"/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approach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for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circumferential</w:t>
        </w:r>
      </w:hyperlink>
      <w:r>
        <w:rPr>
          <w:color w:val="221F1F"/>
          <w:spacing w:val="1"/>
          <w:sz w:val="18"/>
        </w:rPr>
        <w:t xml:space="preserve"> </w:t>
      </w:r>
      <w:hyperlink r:id="rId60">
        <w:r>
          <w:rPr>
            <w:color w:val="221F1F"/>
            <w:sz w:val="18"/>
          </w:rPr>
          <w:t>decompression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and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instrumented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stabilization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with</w:t>
        </w:r>
      </w:hyperlink>
      <w:r>
        <w:rPr>
          <w:color w:val="221F1F"/>
          <w:spacing w:val="1"/>
          <w:sz w:val="18"/>
        </w:rPr>
        <w:t xml:space="preserve"> </w:t>
      </w:r>
      <w:hyperlink r:id="rId61">
        <w:r>
          <w:rPr>
            <w:color w:val="221F1F"/>
            <w:sz w:val="18"/>
          </w:rPr>
          <w:t xml:space="preserve">titanium cage </w:t>
        </w:r>
        <w:proofErr w:type="spellStart"/>
        <w:r>
          <w:rPr>
            <w:color w:val="221F1F"/>
            <w:sz w:val="18"/>
          </w:rPr>
          <w:t>vertebrectomy</w:t>
        </w:r>
        <w:proofErr w:type="spellEnd"/>
        <w:r>
          <w:rPr>
            <w:color w:val="221F1F"/>
            <w:sz w:val="18"/>
          </w:rPr>
          <w:t xml:space="preserve"> reconstruction for spinal</w:t>
        </w:r>
      </w:hyperlink>
      <w:r>
        <w:rPr>
          <w:color w:val="221F1F"/>
          <w:spacing w:val="1"/>
          <w:sz w:val="18"/>
        </w:rPr>
        <w:t xml:space="preserve"> </w:t>
      </w:r>
      <w:hyperlink r:id="rId62">
        <w:r>
          <w:rPr>
            <w:color w:val="221F1F"/>
            <w:sz w:val="18"/>
          </w:rPr>
          <w:t>tumors: consecutive case series of 50 patients. Spine</w:t>
        </w:r>
      </w:hyperlink>
      <w:r>
        <w:rPr>
          <w:color w:val="221F1F"/>
          <w:spacing w:val="1"/>
          <w:sz w:val="18"/>
        </w:rPr>
        <w:t xml:space="preserve"> </w:t>
      </w:r>
      <w:hyperlink r:id="rId63">
        <w:r>
          <w:rPr>
            <w:color w:val="221F1F"/>
            <w:sz w:val="18"/>
          </w:rPr>
          <w:t>(</w:t>
        </w:r>
        <w:proofErr w:type="spellStart"/>
        <w:r>
          <w:rPr>
            <w:color w:val="221F1F"/>
            <w:sz w:val="18"/>
          </w:rPr>
          <w:t>Phila</w:t>
        </w:r>
        <w:proofErr w:type="spellEnd"/>
        <w:r>
          <w:rPr>
            <w:color w:val="221F1F"/>
            <w:spacing w:val="-9"/>
            <w:sz w:val="18"/>
          </w:rPr>
          <w:t xml:space="preserve"> </w:t>
        </w:r>
        <w:r>
          <w:rPr>
            <w:color w:val="221F1F"/>
            <w:sz w:val="18"/>
          </w:rPr>
          <w:t>Pa</w:t>
        </w:r>
        <w:r>
          <w:rPr>
            <w:color w:val="221F1F"/>
            <w:spacing w:val="-11"/>
            <w:sz w:val="18"/>
          </w:rPr>
          <w:t xml:space="preserve"> </w:t>
        </w:r>
        <w:r>
          <w:rPr>
            <w:color w:val="221F1F"/>
            <w:sz w:val="18"/>
          </w:rPr>
          <w:t>1976)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37:</w:t>
        </w:r>
        <w:r>
          <w:rPr>
            <w:color w:val="221F1F"/>
            <w:spacing w:val="4"/>
            <w:sz w:val="18"/>
          </w:rPr>
          <w:t xml:space="preserve"> </w:t>
        </w:r>
        <w:r>
          <w:rPr>
            <w:color w:val="221F1F"/>
            <w:sz w:val="18"/>
          </w:rPr>
          <w:t>1375-1383.</w:t>
        </w:r>
      </w:hyperlink>
    </w:p>
    <w:p w:rsidR="00B75FBE" w:rsidRDefault="00B75FBE">
      <w:pPr>
        <w:spacing w:line="292" w:lineRule="auto"/>
        <w:jc w:val="both"/>
        <w:rPr>
          <w:sz w:val="18"/>
        </w:rPr>
        <w:sectPr w:rsidR="00B75FBE">
          <w:type w:val="continuous"/>
          <w:pgSz w:w="11920" w:h="16850"/>
          <w:pgMar w:top="2000" w:right="460" w:bottom="520" w:left="620" w:header="720" w:footer="720" w:gutter="0"/>
          <w:cols w:num="2" w:space="720" w:equalWidth="0">
            <w:col w:w="5277" w:space="197"/>
            <w:col w:w="5366"/>
          </w:cols>
        </w:sectPr>
      </w:pPr>
    </w:p>
    <w:p w:rsidR="00B75FBE" w:rsidRDefault="00B75FBE">
      <w:pPr>
        <w:pStyle w:val="BodyText"/>
        <w:spacing w:before="9"/>
        <w:jc w:val="left"/>
        <w:rPr>
          <w:sz w:val="16"/>
        </w:rPr>
      </w:pPr>
    </w:p>
    <w:p w:rsidR="00B75FBE" w:rsidRDefault="00F85F16">
      <w:pPr>
        <w:spacing w:before="100" w:line="276" w:lineRule="auto"/>
        <w:ind w:left="100" w:right="690"/>
        <w:rPr>
          <w:i/>
          <w:sz w:val="18"/>
        </w:rPr>
      </w:pPr>
      <w:r>
        <w:rPr>
          <w:i/>
          <w:color w:val="EC1651"/>
          <w:sz w:val="18"/>
        </w:rPr>
        <w:t>NOTE</w:t>
      </w:r>
      <w:r>
        <w:rPr>
          <w:i/>
          <w:color w:val="221F1F"/>
          <w:sz w:val="18"/>
        </w:rPr>
        <w:t>: This is a sample proceedings abstract template. The content will be changed while publishing respective abstract in</w:t>
      </w:r>
      <w:r>
        <w:rPr>
          <w:i/>
          <w:color w:val="221F1F"/>
          <w:spacing w:val="-52"/>
          <w:sz w:val="18"/>
        </w:rPr>
        <w:t xml:space="preserve"> </w:t>
      </w:r>
      <w:r>
        <w:rPr>
          <w:i/>
          <w:color w:val="221F1F"/>
          <w:sz w:val="18"/>
        </w:rPr>
        <w:t>supporting</w:t>
      </w:r>
      <w:r>
        <w:rPr>
          <w:i/>
          <w:color w:val="221F1F"/>
          <w:spacing w:val="-1"/>
          <w:sz w:val="18"/>
        </w:rPr>
        <w:t xml:space="preserve"> </w:t>
      </w:r>
      <w:r>
        <w:rPr>
          <w:i/>
          <w:color w:val="221F1F"/>
          <w:sz w:val="18"/>
        </w:rPr>
        <w:t>journal website.</w:t>
      </w:r>
    </w:p>
    <w:sectPr w:rsidR="00B75FBE">
      <w:type w:val="continuous"/>
      <w:pgSz w:w="11920" w:h="16850"/>
      <w:pgMar w:top="2000" w:right="460" w:bottom="52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F16" w:rsidRDefault="00F85F16">
      <w:r>
        <w:separator/>
      </w:r>
    </w:p>
  </w:endnote>
  <w:endnote w:type="continuationSeparator" w:id="0">
    <w:p w:rsidR="00F85F16" w:rsidRDefault="00F8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FBE" w:rsidRDefault="00E22275">
    <w:pPr>
      <w:pStyle w:val="BodyText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.9pt;margin-top:819pt;width:161.85pt;height:13.05pt;z-index:-15814656;mso-position-horizontal-relative:page;mso-position-vertical-relative:page" filled="f" stroked="f">
          <v:textbox inset="0,0,0,0">
            <w:txbxContent>
              <w:p w:rsidR="00B75FBE" w:rsidRDefault="00195503">
                <w:pPr>
                  <w:spacing w:before="14"/>
                  <w:ind w:left="20"/>
                  <w:rPr>
                    <w:rFonts w:ascii="Arial MT"/>
                    <w:sz w:val="14"/>
                  </w:rPr>
                </w:pPr>
                <w:r w:rsidRPr="00195503">
                  <w:rPr>
                    <w:rFonts w:ascii="Arial MT"/>
                    <w:color w:val="EC1651"/>
                    <w:spacing w:val="-3"/>
                    <w:w w:val="85"/>
                    <w:sz w:val="14"/>
                  </w:rPr>
                  <w:t>https://worldpediatrics.pediatricsconferences.org/</w:t>
                </w:r>
              </w:p>
            </w:txbxContent>
          </v:textbox>
          <w10:wrap anchorx="page" anchory="page"/>
        </v:shape>
      </w:pict>
    </w:r>
    <w:r w:rsidR="00F85F16">
      <w:pict>
        <v:rect id="_x0000_s2053" style="position:absolute;margin-left:573.7pt;margin-top:822.25pt;width:6.5pt;height:13.8pt;z-index:-15816192;mso-position-horizontal-relative:page;mso-position-vertical-relative:page" fillcolor="#ec1651" stroked="f">
          <w10:wrap anchorx="page" anchory="page"/>
        </v:rect>
      </w:pict>
    </w:r>
    <w:r w:rsidR="00F85F16">
      <w:pict>
        <v:rect id="_x0000_s2052" style="position:absolute;margin-left:586.9pt;margin-top:822.25pt;width:3.35pt;height:13.8pt;z-index:-15815680;mso-position-horizontal-relative:page;mso-position-vertical-relative:page" fillcolor="#ec1651" stroked="f">
          <w10:wrap anchorx="page" anchory="page"/>
        </v:rect>
      </w:pict>
    </w:r>
    <w:r w:rsidR="00F85F16">
      <w:pict>
        <v:rect id="_x0000_s2051" style="position:absolute;margin-left:0;margin-top:811.15pt;width:595.3pt;height:1pt;z-index:-15815168;mso-position-horizontal-relative:page;mso-position-vertical-relative:page" fillcolor="#ec1651" stroked="f">
          <w10:wrap anchorx="page" anchory="page"/>
        </v:rect>
      </w:pict>
    </w:r>
    <w:r w:rsidR="00F85F16">
      <w:pict>
        <v:shape id="_x0000_s2049" type="#_x0000_t202" style="position:absolute;margin-left:506pt;margin-top:819pt;width:49.25pt;height:9.8pt;z-index:-15814144;mso-position-horizontal-relative:page;mso-position-vertical-relative:page" filled="f" stroked="f">
          <v:textbox inset="0,0,0,0">
            <w:txbxContent>
              <w:p w:rsidR="00B75FBE" w:rsidRDefault="00F85F16">
                <w:pPr>
                  <w:spacing w:before="14"/>
                  <w:ind w:left="20"/>
                  <w:rPr>
                    <w:rFonts w:ascii="Arial MT"/>
                    <w:sz w:val="14"/>
                  </w:rPr>
                </w:pPr>
                <w:r>
                  <w:rPr>
                    <w:rFonts w:ascii="Arial MT"/>
                    <w:color w:val="EC1651"/>
                    <w:w w:val="90"/>
                    <w:sz w:val="14"/>
                  </w:rPr>
                  <w:t>Volume</w:t>
                </w:r>
                <w:r>
                  <w:rPr>
                    <w:rFonts w:ascii="Arial MT"/>
                    <w:color w:val="EC1651"/>
                    <w:spacing w:val="-19"/>
                    <w:w w:val="90"/>
                    <w:sz w:val="14"/>
                  </w:rPr>
                  <w:t xml:space="preserve"> </w:t>
                </w:r>
                <w:r w:rsidR="00195503">
                  <w:rPr>
                    <w:rFonts w:ascii="Arial MT"/>
                    <w:color w:val="EC1651"/>
                    <w:spacing w:val="-19"/>
                    <w:w w:val="90"/>
                    <w:sz w:val="14"/>
                  </w:rPr>
                  <w:t>8</w:t>
                </w:r>
                <w:r>
                  <w:rPr>
                    <w:rFonts w:ascii="Arial MT"/>
                    <w:color w:val="EC1651"/>
                    <w:w w:val="90"/>
                    <w:sz w:val="14"/>
                  </w:rPr>
                  <w:t>,</w:t>
                </w:r>
                <w:r>
                  <w:rPr>
                    <w:rFonts w:ascii="Arial MT"/>
                    <w:color w:val="EC1651"/>
                    <w:spacing w:val="-2"/>
                    <w:w w:val="90"/>
                    <w:sz w:val="14"/>
                  </w:rPr>
                  <w:t xml:space="preserve"> </w:t>
                </w:r>
                <w:r>
                  <w:rPr>
                    <w:rFonts w:ascii="Arial MT"/>
                    <w:color w:val="EC1651"/>
                    <w:w w:val="90"/>
                    <w:sz w:val="14"/>
                  </w:rPr>
                  <w:t>2022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F16" w:rsidRDefault="00F85F16">
      <w:r>
        <w:separator/>
      </w:r>
    </w:p>
  </w:footnote>
  <w:footnote w:type="continuationSeparator" w:id="0">
    <w:p w:rsidR="00F85F16" w:rsidRDefault="00F85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FBE" w:rsidRDefault="008324CC">
    <w:pPr>
      <w:pStyle w:val="BodyText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4.9pt;margin-top:27.35pt;width:256.55pt;height:63.45pt;z-index:-15816704;mso-position-horizontal-relative:page;mso-position-vertical-relative:page" filled="f" stroked="f">
          <v:textbox style="mso-next-textbox:#_x0000_s2054" inset="0,0,0,0">
            <w:txbxContent>
              <w:p w:rsidR="00E22275" w:rsidRDefault="00F85F16" w:rsidP="00E22275">
                <w:pPr>
                  <w:spacing w:before="20" w:line="406" w:lineRule="exact"/>
                  <w:ind w:right="20"/>
                  <w:jc w:val="right"/>
                  <w:rPr>
                    <w:b/>
                    <w:color w:val="EC1651"/>
                    <w:sz w:val="35"/>
                  </w:rPr>
                </w:pPr>
                <w:r>
                  <w:rPr>
                    <w:b/>
                    <w:color w:val="EC1651"/>
                    <w:sz w:val="35"/>
                  </w:rPr>
                  <w:t>Journal</w:t>
                </w:r>
                <w:r>
                  <w:rPr>
                    <w:b/>
                    <w:color w:val="EC1651"/>
                    <w:spacing w:val="-4"/>
                    <w:sz w:val="35"/>
                  </w:rPr>
                  <w:t xml:space="preserve"> </w:t>
                </w:r>
                <w:r>
                  <w:rPr>
                    <w:b/>
                    <w:color w:val="EC1651"/>
                    <w:sz w:val="35"/>
                  </w:rPr>
                  <w:t xml:space="preserve">of </w:t>
                </w:r>
                <w:r w:rsidR="00195503" w:rsidRPr="00195503">
                  <w:rPr>
                    <w:b/>
                    <w:color w:val="EC1651"/>
                    <w:sz w:val="35"/>
                  </w:rPr>
                  <w:t>Neonatal &amp; Pediatric Medicine</w:t>
                </w:r>
              </w:p>
              <w:p w:rsidR="00B75FBE" w:rsidRDefault="00F85F16" w:rsidP="00E22275">
                <w:pPr>
                  <w:spacing w:before="20" w:line="406" w:lineRule="exact"/>
                  <w:ind w:right="20"/>
                  <w:jc w:val="right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color w:val="24408F"/>
                    <w:sz w:val="24"/>
                  </w:rPr>
                  <w:t>ISSN:</w:t>
                </w:r>
                <w:r>
                  <w:rPr>
                    <w:rFonts w:ascii="Times New Roman"/>
                    <w:color w:val="24408F"/>
                    <w:spacing w:val="-6"/>
                    <w:sz w:val="24"/>
                  </w:rPr>
                  <w:t xml:space="preserve"> </w:t>
                </w:r>
                <w:r w:rsidR="00195503" w:rsidRPr="00195503">
                  <w:rPr>
                    <w:rFonts w:ascii="Times New Roman"/>
                    <w:color w:val="24408F"/>
                    <w:sz w:val="24"/>
                  </w:rPr>
                  <w:t>2572-4983</w:t>
                </w:r>
              </w:p>
            </w:txbxContent>
          </v:textbox>
          <w10:wrap anchorx="page" anchory="page"/>
        </v:shape>
      </w:pict>
    </w:r>
    <w:r w:rsidR="00DD32D0">
      <w:pict>
        <v:shape id="_x0000_s2055" type="#_x0000_t202" style="position:absolute;margin-left:35.1pt;margin-top:6.45pt;width:236.6pt;height:91.2pt;z-index:-15817216;mso-position-horizontal-relative:page;mso-position-vertical-relative:page" filled="f" stroked="f">
          <v:textbox style="mso-next-textbox:#_x0000_s2055" inset="0,0,0,0">
            <w:txbxContent>
              <w:p w:rsidR="00E22275" w:rsidRDefault="00195503">
                <w:pPr>
                  <w:spacing w:before="129"/>
                  <w:ind w:left="20"/>
                  <w:rPr>
                    <w:rFonts w:ascii="Arial"/>
                    <w:b/>
                    <w:color w:val="FFFFFF"/>
                    <w:w w:val="95"/>
                    <w:sz w:val="20"/>
                  </w:rPr>
                </w:pPr>
                <w:r w:rsidRPr="00195503">
                  <w:rPr>
                    <w:rFonts w:ascii="Arial"/>
                    <w:b/>
                    <w:color w:val="FFFFFF"/>
                    <w:w w:val="95"/>
                    <w:sz w:val="20"/>
                  </w:rPr>
                  <w:t>35</w:t>
                </w:r>
                <w:r w:rsidRPr="00195503">
                  <w:rPr>
                    <w:rFonts w:ascii="Arial"/>
                    <w:b/>
                    <w:color w:val="FFFFFF"/>
                    <w:w w:val="95"/>
                    <w:sz w:val="20"/>
                    <w:vertAlign w:val="superscript"/>
                  </w:rPr>
                  <w:t>th</w:t>
                </w:r>
                <w:r>
                  <w:rPr>
                    <w:rFonts w:ascii="Arial"/>
                    <w:b/>
                    <w:color w:val="FFFFFF"/>
                    <w:w w:val="95"/>
                    <w:sz w:val="20"/>
                  </w:rPr>
                  <w:t xml:space="preserve"> </w:t>
                </w:r>
                <w:r w:rsidRPr="00195503">
                  <w:rPr>
                    <w:rFonts w:ascii="Arial"/>
                    <w:b/>
                    <w:color w:val="FFFFFF"/>
                    <w:w w:val="95"/>
                    <w:sz w:val="20"/>
                  </w:rPr>
                  <w:t>World</w:t>
                </w:r>
              </w:p>
              <w:p w:rsidR="00B75FBE" w:rsidRDefault="00195503">
                <w:pPr>
                  <w:spacing w:before="129"/>
                  <w:ind w:left="20"/>
                  <w:rPr>
                    <w:rFonts w:ascii="Roboto" w:hAnsi="Roboto"/>
                    <w:b/>
                    <w:sz w:val="38"/>
                  </w:rPr>
                </w:pPr>
                <w:r w:rsidRPr="00195503">
                  <w:rPr>
                    <w:rFonts w:ascii="Roboto" w:hAnsi="Roboto"/>
                    <w:b/>
                    <w:color w:val="FFFFFF"/>
                    <w:sz w:val="38"/>
                  </w:rPr>
                  <w:t>Pediatrics Conference</w:t>
                </w:r>
              </w:p>
              <w:p w:rsidR="00B75FBE" w:rsidRDefault="00195503">
                <w:pPr>
                  <w:spacing w:before="135"/>
                  <w:ind w:left="20"/>
                  <w:rPr>
                    <w:rFonts w:ascii="Arial"/>
                    <w:b/>
                    <w:sz w:val="20"/>
                  </w:rPr>
                </w:pPr>
                <w:r w:rsidRPr="00195503">
                  <w:rPr>
                    <w:rFonts w:ascii="Arial"/>
                    <w:b/>
                    <w:color w:val="FFFFFF"/>
                    <w:sz w:val="20"/>
                  </w:rPr>
                  <w:t>August 01-02, 2022</w:t>
                </w:r>
                <w:r w:rsidR="00F85F16">
                  <w:rPr>
                    <w:rFonts w:ascii="Arial"/>
                    <w:b/>
                    <w:color w:val="FFFFFF"/>
                    <w:spacing w:val="-1"/>
                    <w:sz w:val="20"/>
                  </w:rPr>
                  <w:t xml:space="preserve"> </w:t>
                </w:r>
                <w:r w:rsidR="00F85F16">
                  <w:rPr>
                    <w:rFonts w:ascii="Arial"/>
                    <w:b/>
                    <w:color w:val="FFFFFF"/>
                    <w:sz w:val="20"/>
                  </w:rPr>
                  <w:t>|</w:t>
                </w:r>
                <w:r w:rsidR="00F85F16">
                  <w:rPr>
                    <w:rFonts w:ascii="Arial"/>
                    <w:b/>
                    <w:color w:val="FFFFFF"/>
                    <w:spacing w:val="-3"/>
                    <w:sz w:val="20"/>
                  </w:rPr>
                  <w:t xml:space="preserve"> </w:t>
                </w:r>
                <w:r w:rsidRPr="00195503">
                  <w:rPr>
                    <w:rFonts w:ascii="Arial"/>
                    <w:b/>
                    <w:color w:val="FFFFFF"/>
                    <w:sz w:val="20"/>
                  </w:rPr>
                  <w:t>Rome, Italy</w:t>
                </w:r>
              </w:p>
            </w:txbxContent>
          </v:textbox>
          <w10:wrap anchorx="page" anchory="page"/>
        </v:shape>
      </w:pict>
    </w:r>
    <w:r w:rsidR="00F85F16">
      <w:pict>
        <v:shape id="_x0000_s2056" style="position:absolute;margin-left:0;margin-top:0;width:595.3pt;height:100.95pt;z-index:-15817728;mso-position-horizontal-relative:page;mso-position-vertical-relative:page" coordsize="11906,2019" path="m11906,l,,,2019r4853,l6125,216r5781,l11906,xe" fillcolor="#ec1651" stroked="f">
          <v:path arrowok="t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C664D"/>
    <w:multiLevelType w:val="hybridMultilevel"/>
    <w:tmpl w:val="DD824188"/>
    <w:lvl w:ilvl="0" w:tplc="4CCED508">
      <w:start w:val="1"/>
      <w:numFmt w:val="decimal"/>
      <w:lvlText w:val="%1."/>
      <w:lvlJc w:val="left"/>
      <w:pPr>
        <w:ind w:left="580" w:hanging="361"/>
        <w:jc w:val="right"/>
      </w:pPr>
      <w:rPr>
        <w:rFonts w:ascii="Trebuchet MS" w:eastAsia="Trebuchet MS" w:hAnsi="Trebuchet MS" w:cs="Trebuchet MS" w:hint="default"/>
        <w:color w:val="221F1F"/>
        <w:spacing w:val="-23"/>
        <w:w w:val="100"/>
        <w:sz w:val="18"/>
        <w:szCs w:val="18"/>
        <w:lang w:val="en-US" w:eastAsia="en-US" w:bidi="ar-SA"/>
      </w:rPr>
    </w:lvl>
    <w:lvl w:ilvl="1" w:tplc="134EF312">
      <w:numFmt w:val="bullet"/>
      <w:lvlText w:val="•"/>
      <w:lvlJc w:val="left"/>
      <w:pPr>
        <w:ind w:left="1049" w:hanging="361"/>
      </w:pPr>
      <w:rPr>
        <w:rFonts w:hint="default"/>
        <w:lang w:val="en-US" w:eastAsia="en-US" w:bidi="ar-SA"/>
      </w:rPr>
    </w:lvl>
    <w:lvl w:ilvl="2" w:tplc="8DDCA078">
      <w:numFmt w:val="bullet"/>
      <w:lvlText w:val="•"/>
      <w:lvlJc w:val="left"/>
      <w:pPr>
        <w:ind w:left="1519" w:hanging="361"/>
      </w:pPr>
      <w:rPr>
        <w:rFonts w:hint="default"/>
        <w:lang w:val="en-US" w:eastAsia="en-US" w:bidi="ar-SA"/>
      </w:rPr>
    </w:lvl>
    <w:lvl w:ilvl="3" w:tplc="B6C06DEE">
      <w:numFmt w:val="bullet"/>
      <w:lvlText w:val="•"/>
      <w:lvlJc w:val="left"/>
      <w:pPr>
        <w:ind w:left="1988" w:hanging="361"/>
      </w:pPr>
      <w:rPr>
        <w:rFonts w:hint="default"/>
        <w:lang w:val="en-US" w:eastAsia="en-US" w:bidi="ar-SA"/>
      </w:rPr>
    </w:lvl>
    <w:lvl w:ilvl="4" w:tplc="A75C045C">
      <w:numFmt w:val="bullet"/>
      <w:lvlText w:val="•"/>
      <w:lvlJc w:val="left"/>
      <w:pPr>
        <w:ind w:left="2458" w:hanging="361"/>
      </w:pPr>
      <w:rPr>
        <w:rFonts w:hint="default"/>
        <w:lang w:val="en-US" w:eastAsia="en-US" w:bidi="ar-SA"/>
      </w:rPr>
    </w:lvl>
    <w:lvl w:ilvl="5" w:tplc="81840764">
      <w:numFmt w:val="bullet"/>
      <w:lvlText w:val="•"/>
      <w:lvlJc w:val="left"/>
      <w:pPr>
        <w:ind w:left="2928" w:hanging="361"/>
      </w:pPr>
      <w:rPr>
        <w:rFonts w:hint="default"/>
        <w:lang w:val="en-US" w:eastAsia="en-US" w:bidi="ar-SA"/>
      </w:rPr>
    </w:lvl>
    <w:lvl w:ilvl="6" w:tplc="E2789FC6"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7" w:tplc="070CA9FC">
      <w:numFmt w:val="bullet"/>
      <w:lvlText w:val="•"/>
      <w:lvlJc w:val="left"/>
      <w:pPr>
        <w:ind w:left="3867" w:hanging="361"/>
      </w:pPr>
      <w:rPr>
        <w:rFonts w:hint="default"/>
        <w:lang w:val="en-US" w:eastAsia="en-US" w:bidi="ar-SA"/>
      </w:rPr>
    </w:lvl>
    <w:lvl w:ilvl="8" w:tplc="DBFC1376">
      <w:numFmt w:val="bullet"/>
      <w:lvlText w:val="•"/>
      <w:lvlJc w:val="left"/>
      <w:pPr>
        <w:ind w:left="4337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75FBE"/>
    <w:rsid w:val="00000D6A"/>
    <w:rsid w:val="00010F45"/>
    <w:rsid w:val="00195503"/>
    <w:rsid w:val="003B6672"/>
    <w:rsid w:val="00770C50"/>
    <w:rsid w:val="008324CC"/>
    <w:rsid w:val="008D2D1D"/>
    <w:rsid w:val="00B75FBE"/>
    <w:rsid w:val="00DD32D0"/>
    <w:rsid w:val="00E22275"/>
    <w:rsid w:val="00F07ECA"/>
    <w:rsid w:val="00F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10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"/>
    </w:pPr>
    <w:rPr>
      <w:sz w:val="51"/>
      <w:szCs w:val="51"/>
    </w:rPr>
  </w:style>
  <w:style w:type="paragraph" w:styleId="ListParagraph">
    <w:name w:val="List Paragraph"/>
    <w:basedOn w:val="Normal"/>
    <w:uiPriority w:val="1"/>
    <w:qFormat/>
    <w:pPr>
      <w:spacing w:before="53"/>
      <w:ind w:left="460" w:right="25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27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E22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275"/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10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"/>
    </w:pPr>
    <w:rPr>
      <w:sz w:val="51"/>
      <w:szCs w:val="51"/>
    </w:rPr>
  </w:style>
  <w:style w:type="paragraph" w:styleId="ListParagraph">
    <w:name w:val="List Paragraph"/>
    <w:basedOn w:val="Normal"/>
    <w:uiPriority w:val="1"/>
    <w:qFormat/>
    <w:pPr>
      <w:spacing w:before="53"/>
      <w:ind w:left="460" w:right="25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27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E22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27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ubmed.ncbi.nlm.nih.gov/21217433/" TargetMode="External"/><Relationship Id="rId21" Type="http://schemas.openxmlformats.org/officeDocument/2006/relationships/hyperlink" Target="http://www.ncbi.nlm.nih.gov/pubmed/1523516" TargetMode="External"/><Relationship Id="rId34" Type="http://schemas.openxmlformats.org/officeDocument/2006/relationships/hyperlink" Target="https://pubmed.ncbi.nlm.nih.gov/22210011/" TargetMode="External"/><Relationship Id="rId42" Type="http://schemas.openxmlformats.org/officeDocument/2006/relationships/hyperlink" Target="https://pubmed.ncbi.nlm.nih.gov/20190623/" TargetMode="External"/><Relationship Id="rId47" Type="http://schemas.openxmlformats.org/officeDocument/2006/relationships/hyperlink" Target="https://pubmed.ncbi.nlm.nih.gov/19657122/" TargetMode="External"/><Relationship Id="rId50" Type="http://schemas.openxmlformats.org/officeDocument/2006/relationships/hyperlink" Target="https://pubmed.ncbi.nlm.nih.gov/19251485/" TargetMode="External"/><Relationship Id="rId55" Type="http://schemas.openxmlformats.org/officeDocument/2006/relationships/hyperlink" Target="https://pubmed.ncbi.nlm.nih.gov/23778750/" TargetMode="External"/><Relationship Id="rId63" Type="http://schemas.openxmlformats.org/officeDocument/2006/relationships/hyperlink" Target="https://pubmed.ncbi.nlm.nih.gov/23778750/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longdom.org/open-access/improving-surgical-care-of-the-spinal-disorders-the-osteoporotic-spine-2329-9509.1000e102.pdf" TargetMode="External"/><Relationship Id="rId29" Type="http://schemas.openxmlformats.org/officeDocument/2006/relationships/hyperlink" Target="https://pubmed.ncbi.nlm.nih.gov/21217433/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s://pubmed.ncbi.nlm.nih.gov/21217433/" TargetMode="External"/><Relationship Id="rId32" Type="http://schemas.openxmlformats.org/officeDocument/2006/relationships/hyperlink" Target="https://pubmed.ncbi.nlm.nih.gov/22210011/" TargetMode="External"/><Relationship Id="rId37" Type="http://schemas.openxmlformats.org/officeDocument/2006/relationships/hyperlink" Target="https://pubmed.ncbi.nlm.nih.gov/22210011/" TargetMode="External"/><Relationship Id="rId40" Type="http://schemas.openxmlformats.org/officeDocument/2006/relationships/hyperlink" Target="https://pubmed.ncbi.nlm.nih.gov/20190623/" TargetMode="External"/><Relationship Id="rId45" Type="http://schemas.openxmlformats.org/officeDocument/2006/relationships/hyperlink" Target="https://pubmed.ncbi.nlm.nih.gov/19657121/" TargetMode="External"/><Relationship Id="rId53" Type="http://schemas.openxmlformats.org/officeDocument/2006/relationships/hyperlink" Target="https://pubmed.ncbi.nlm.nih.gov/19251485/" TargetMode="External"/><Relationship Id="rId58" Type="http://schemas.openxmlformats.org/officeDocument/2006/relationships/hyperlink" Target="https://pubmed.ncbi.nlm.nih.gov/23778750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pubmed.ncbi.nlm.nih.gov/23778750/" TargetMode="External"/><Relationship Id="rId19" Type="http://schemas.openxmlformats.org/officeDocument/2006/relationships/hyperlink" Target="http://www.ncbi.nlm.nih.gov/pubmed/1523516" TargetMode="External"/><Relationship Id="rId14" Type="http://schemas.openxmlformats.org/officeDocument/2006/relationships/hyperlink" Target="https://pubmed.ncbi.nlm.nih.gov/8797123/" TargetMode="External"/><Relationship Id="rId22" Type="http://schemas.openxmlformats.org/officeDocument/2006/relationships/hyperlink" Target="http://www.ncbi.nlm.nih.gov/pubmed/1523516" TargetMode="External"/><Relationship Id="rId27" Type="http://schemas.openxmlformats.org/officeDocument/2006/relationships/hyperlink" Target="https://pubmed.ncbi.nlm.nih.gov/21217433/" TargetMode="External"/><Relationship Id="rId30" Type="http://schemas.openxmlformats.org/officeDocument/2006/relationships/hyperlink" Target="https://pubmed.ncbi.nlm.nih.gov/21217433/" TargetMode="External"/><Relationship Id="rId35" Type="http://schemas.openxmlformats.org/officeDocument/2006/relationships/hyperlink" Target="https://pubmed.ncbi.nlm.nih.gov/22210011/" TargetMode="External"/><Relationship Id="rId43" Type="http://schemas.openxmlformats.org/officeDocument/2006/relationships/hyperlink" Target="https://pubmed.ncbi.nlm.nih.gov/19657121/" TargetMode="External"/><Relationship Id="rId48" Type="http://schemas.openxmlformats.org/officeDocument/2006/relationships/hyperlink" Target="https://pubmed.ncbi.nlm.nih.gov/19657122/" TargetMode="External"/><Relationship Id="rId56" Type="http://schemas.openxmlformats.org/officeDocument/2006/relationships/hyperlink" Target="https://pubmed.ncbi.nlm.nih.gov/23778750/" TargetMode="External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https://pubmed.ncbi.nlm.nih.gov/19251485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pubmed.ncbi.nlm.nih.gov/8797123/" TargetMode="External"/><Relationship Id="rId17" Type="http://schemas.openxmlformats.org/officeDocument/2006/relationships/hyperlink" Target="https://www.longdom.org/open-access/improving-surgical-care-of-the-spinal-disorders-the-osteoporotic-spine-2329-9509.1000e102.pdf" TargetMode="External"/><Relationship Id="rId25" Type="http://schemas.openxmlformats.org/officeDocument/2006/relationships/hyperlink" Target="https://pubmed.ncbi.nlm.nih.gov/21217433/" TargetMode="External"/><Relationship Id="rId33" Type="http://schemas.openxmlformats.org/officeDocument/2006/relationships/hyperlink" Target="https://pubmed.ncbi.nlm.nih.gov/22210011/" TargetMode="External"/><Relationship Id="rId38" Type="http://schemas.openxmlformats.org/officeDocument/2006/relationships/hyperlink" Target="https://pubmed.ncbi.nlm.nih.gov/20190623/" TargetMode="External"/><Relationship Id="rId46" Type="http://schemas.openxmlformats.org/officeDocument/2006/relationships/hyperlink" Target="https://pubmed.ncbi.nlm.nih.gov/19657121/" TargetMode="External"/><Relationship Id="rId59" Type="http://schemas.openxmlformats.org/officeDocument/2006/relationships/hyperlink" Target="https://pubmed.ncbi.nlm.nih.gov/23778750/" TargetMode="External"/><Relationship Id="rId20" Type="http://schemas.openxmlformats.org/officeDocument/2006/relationships/hyperlink" Target="http://www.ncbi.nlm.nih.gov/pubmed/1523516" TargetMode="External"/><Relationship Id="rId41" Type="http://schemas.openxmlformats.org/officeDocument/2006/relationships/hyperlink" Target="https://pubmed.ncbi.nlm.nih.gov/20190623/" TargetMode="External"/><Relationship Id="rId54" Type="http://schemas.openxmlformats.org/officeDocument/2006/relationships/hyperlink" Target="https://pubmed.ncbi.nlm.nih.gov/19251485/" TargetMode="External"/><Relationship Id="rId62" Type="http://schemas.openxmlformats.org/officeDocument/2006/relationships/hyperlink" Target="https://pubmed.ncbi.nlm.nih.gov/23778750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pubmed.ncbi.nlm.nih.gov/8797123/" TargetMode="External"/><Relationship Id="rId23" Type="http://schemas.openxmlformats.org/officeDocument/2006/relationships/hyperlink" Target="https://pubmed.ncbi.nlm.nih.gov/21217433/" TargetMode="External"/><Relationship Id="rId28" Type="http://schemas.openxmlformats.org/officeDocument/2006/relationships/hyperlink" Target="https://pubmed.ncbi.nlm.nih.gov/21217433/" TargetMode="External"/><Relationship Id="rId36" Type="http://schemas.openxmlformats.org/officeDocument/2006/relationships/hyperlink" Target="https://pubmed.ncbi.nlm.nih.gov/22210011/" TargetMode="External"/><Relationship Id="rId49" Type="http://schemas.openxmlformats.org/officeDocument/2006/relationships/hyperlink" Target="https://pubmed.ncbi.nlm.nih.gov/19657122/" TargetMode="External"/><Relationship Id="rId57" Type="http://schemas.openxmlformats.org/officeDocument/2006/relationships/hyperlink" Target="https://pubmed.ncbi.nlm.nih.gov/23778750/" TargetMode="External"/><Relationship Id="rId10" Type="http://schemas.openxmlformats.org/officeDocument/2006/relationships/image" Target="media/image1.jpeg"/><Relationship Id="rId31" Type="http://schemas.openxmlformats.org/officeDocument/2006/relationships/hyperlink" Target="https://pubmed.ncbi.nlm.nih.gov/21217433/" TargetMode="External"/><Relationship Id="rId44" Type="http://schemas.openxmlformats.org/officeDocument/2006/relationships/hyperlink" Target="https://pubmed.ncbi.nlm.nih.gov/19657121/" TargetMode="External"/><Relationship Id="rId52" Type="http://schemas.openxmlformats.org/officeDocument/2006/relationships/hyperlink" Target="https://pubmed.ncbi.nlm.nih.gov/19251485/" TargetMode="External"/><Relationship Id="rId60" Type="http://schemas.openxmlformats.org/officeDocument/2006/relationships/hyperlink" Target="https://pubmed.ncbi.nlm.nih.gov/23778750/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pubmed.ncbi.nlm.nih.gov/8797123/" TargetMode="External"/><Relationship Id="rId18" Type="http://schemas.openxmlformats.org/officeDocument/2006/relationships/hyperlink" Target="https://www.longdom.org/open-access/improving-surgical-care-of-the-spinal-disorders-the-osteoporotic-spine-2329-9509.1000e102.pdf" TargetMode="External"/><Relationship Id="rId39" Type="http://schemas.openxmlformats.org/officeDocument/2006/relationships/hyperlink" Target="https://pubmed.ncbi.nlm.nih.gov/201906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Sheeba Kosari</dc:creator>
  <cp:lastModifiedBy>Sheeba Kosari</cp:lastModifiedBy>
  <cp:revision>2</cp:revision>
  <cp:lastPrinted>2022-01-31T08:15:00Z</cp:lastPrinted>
  <dcterms:created xsi:type="dcterms:W3CDTF">2022-01-31T09:15:00Z</dcterms:created>
  <dcterms:modified xsi:type="dcterms:W3CDTF">2022-01-31T09:15:00Z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2022-01-31T00:00:00Z</vt:filetime>
  </property>
</Properties>
</file>