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497" w:rsidRDefault="00421497" w:rsidP="00C94960">
      <w:pPr>
        <w:pStyle w:val="Heading1"/>
        <w:shd w:val="clear" w:color="auto" w:fill="FFFFFF"/>
        <w:spacing w:before="0" w:beforeAutospacing="0" w:after="240" w:afterAutospacing="0"/>
        <w:jc w:val="both"/>
        <w:rPr>
          <w:rFonts w:ascii="Trebuchet MS" w:hAnsi="Trebuchet MS"/>
          <w:color w:val="1B3051"/>
          <w:sz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421497" w:rsidRDefault="00421497" w:rsidP="00421497">
      <w:pPr>
        <w:pStyle w:val="BodyText"/>
        <w:spacing w:before="51" w:line="290" w:lineRule="exact"/>
        <w:ind w:left="136"/>
        <w:rPr>
          <w:rFonts w:ascii="Calibri" w:eastAsia="Calibri" w:hAnsi="Calibri" w:cs="Calibri"/>
          <w:b/>
          <w:bCs/>
          <w:color w:val="231F20"/>
          <w:sz w:val="28"/>
          <w:szCs w:val="28"/>
        </w:rPr>
      </w:pPr>
      <w:r>
        <w:rPr>
          <w:noProof/>
        </w:rPr>
        <w:drawing>
          <wp:anchor distT="0" distB="0" distL="114300" distR="114300" simplePos="0" relativeHeight="251659264" behindDoc="0" locked="0" layoutInCell="1" allowOverlap="1" wp14:anchorId="13A5EB57" wp14:editId="5F423541">
            <wp:simplePos x="0" y="0"/>
            <wp:positionH relativeFrom="margin">
              <wp:posOffset>-95250</wp:posOffset>
            </wp:positionH>
            <wp:positionV relativeFrom="margin">
              <wp:posOffset>399415</wp:posOffset>
            </wp:positionV>
            <wp:extent cx="1190625" cy="1261110"/>
            <wp:effectExtent l="0" t="0" r="9525" b="0"/>
            <wp:wrapSquare wrapText="bothSides"/>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90625" cy="1261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1497">
        <w:rPr>
          <w:rFonts w:ascii="Calibri" w:eastAsia="Calibri" w:hAnsi="Calibri" w:cs="Calibri"/>
          <w:b/>
          <w:bCs/>
          <w:color w:val="231F20"/>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Gastric ultrasound for feeding intolerance in the ICU: close but not quite right </w:t>
      </w:r>
    </w:p>
    <w:p w:rsidR="00421497" w:rsidRPr="00421497" w:rsidRDefault="00421497" w:rsidP="00421497">
      <w:pPr>
        <w:pStyle w:val="Heading1"/>
        <w:shd w:val="clear" w:color="auto" w:fill="FFFFFF"/>
        <w:spacing w:before="0" w:beforeAutospacing="0" w:after="240" w:afterAutospacing="0"/>
        <w:jc w:val="both"/>
        <w:rPr>
          <w:rFonts w:ascii="Trebuchet MS" w:hAnsi="Trebuchet MS"/>
          <w:color w:val="1B3051"/>
          <w:sz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421497" w:rsidRDefault="00421497" w:rsidP="00421497">
      <w:pPr>
        <w:pStyle w:val="BodyText"/>
        <w:spacing w:before="73" w:line="198" w:lineRule="exact"/>
        <w:ind w:right="5987"/>
        <w:rPr>
          <w:rFonts w:asciiTheme="minorHAnsi" w:hAnsiTheme="minorHAnsi" w:cstheme="minorHAnsi"/>
          <w:sz w:val="22"/>
        </w:rPr>
      </w:pPr>
    </w:p>
    <w:p w:rsidR="00421497" w:rsidRDefault="00421497" w:rsidP="00421497">
      <w:pPr>
        <w:pStyle w:val="BodyText"/>
        <w:spacing w:before="73" w:line="198" w:lineRule="exact"/>
        <w:ind w:right="5987"/>
        <w:rPr>
          <w:rFonts w:asciiTheme="minorHAnsi" w:hAnsiTheme="minorHAnsi" w:cstheme="minorHAnsi"/>
          <w:sz w:val="22"/>
        </w:rPr>
      </w:pPr>
    </w:p>
    <w:p w:rsidR="00421497" w:rsidRDefault="00421497" w:rsidP="00421497">
      <w:pPr>
        <w:pStyle w:val="BodyText"/>
        <w:spacing w:before="73" w:line="198" w:lineRule="exact"/>
        <w:ind w:right="5987"/>
        <w:rPr>
          <w:rFonts w:asciiTheme="minorHAnsi" w:hAnsiTheme="minorHAnsi" w:cstheme="minorHAnsi"/>
          <w:sz w:val="22"/>
        </w:rPr>
      </w:pPr>
    </w:p>
    <w:p w:rsidR="00421497" w:rsidRDefault="00421497" w:rsidP="00421497">
      <w:pPr>
        <w:pStyle w:val="BodyText"/>
        <w:spacing w:before="73" w:line="198" w:lineRule="exact"/>
        <w:ind w:right="5987"/>
        <w:rPr>
          <w:rFonts w:asciiTheme="minorHAnsi" w:hAnsiTheme="minorHAnsi" w:cstheme="minorHAnsi"/>
          <w:sz w:val="22"/>
        </w:rPr>
      </w:pPr>
    </w:p>
    <w:p w:rsidR="00421497" w:rsidRPr="00421497" w:rsidRDefault="00421497" w:rsidP="00421497">
      <w:pPr>
        <w:rPr>
          <w:rFonts w:eastAsia="Tw Cen MT" w:cstheme="minorHAnsi"/>
          <w:szCs w:val="18"/>
        </w:rPr>
      </w:pPr>
      <w:r w:rsidRPr="00421497">
        <w:rPr>
          <w:rFonts w:eastAsia="Tw Cen MT" w:cstheme="minorHAnsi"/>
          <w:szCs w:val="18"/>
        </w:rPr>
        <w:t xml:space="preserve">Lynn Vernieuwe1, </w:t>
      </w:r>
      <w:proofErr w:type="gramStart"/>
      <w:r w:rsidRPr="00421497">
        <w:rPr>
          <w:rFonts w:eastAsia="Tw Cen MT" w:cstheme="minorHAnsi"/>
          <w:szCs w:val="18"/>
        </w:rPr>
        <w:t>An</w:t>
      </w:r>
      <w:proofErr w:type="gramEnd"/>
      <w:r w:rsidRPr="00421497">
        <w:rPr>
          <w:rFonts w:eastAsia="Tw Cen MT" w:cstheme="minorHAnsi"/>
          <w:szCs w:val="18"/>
        </w:rPr>
        <w:t xml:space="preserve"> Wallyn2, Lisa Van Dyck3 and Peter Van de Putte4*</w:t>
      </w:r>
    </w:p>
    <w:p w:rsidR="00586F3D" w:rsidRPr="00421497" w:rsidRDefault="00421497" w:rsidP="00421497">
      <w:pPr>
        <w:rPr>
          <w:rFonts w:eastAsia="Tw Cen MT" w:cstheme="minorHAnsi"/>
          <w:szCs w:val="18"/>
        </w:rPr>
        <w:sectPr w:rsidR="00586F3D" w:rsidRPr="00421497">
          <w:headerReference w:type="default" r:id="rId11"/>
          <w:footerReference w:type="default" r:id="rId12"/>
          <w:pgSz w:w="12240" w:h="15840"/>
          <w:pgMar w:top="1440" w:right="1440" w:bottom="1440" w:left="1440" w:header="720" w:footer="720" w:gutter="0"/>
          <w:cols w:space="720"/>
          <w:docGrid w:linePitch="360"/>
        </w:sectPr>
      </w:pPr>
      <w:r w:rsidRPr="00421497">
        <w:rPr>
          <w:rFonts w:eastAsia="Tw Cen MT" w:cstheme="minorHAnsi"/>
          <w:szCs w:val="18"/>
        </w:rPr>
        <w:t xml:space="preserve"> </w:t>
      </w:r>
      <w:r w:rsidRPr="00421497">
        <w:rPr>
          <w:rFonts w:eastAsia="Tw Cen MT" w:cstheme="minorHAnsi"/>
          <w:szCs w:val="18"/>
          <w:vertAlign w:val="superscript"/>
        </w:rPr>
        <w:t>1</w:t>
      </w:r>
      <w:r w:rsidRPr="00421497">
        <w:rPr>
          <w:rFonts w:eastAsia="Tw Cen MT" w:cstheme="minorHAnsi"/>
          <w:szCs w:val="18"/>
        </w:rPr>
        <w:t>Department of Anesthesiology</w:t>
      </w:r>
      <w:r>
        <w:rPr>
          <w:rFonts w:eastAsia="Tw Cen MT" w:cstheme="minorHAnsi"/>
          <w:szCs w:val="18"/>
        </w:rPr>
        <w:t xml:space="preserve">, AZ </w:t>
      </w:r>
      <w:proofErr w:type="spellStart"/>
      <w:r>
        <w:rPr>
          <w:rFonts w:eastAsia="Tw Cen MT" w:cstheme="minorHAnsi"/>
          <w:szCs w:val="18"/>
        </w:rPr>
        <w:t>Klina</w:t>
      </w:r>
      <w:proofErr w:type="spellEnd"/>
      <w:r>
        <w:rPr>
          <w:rFonts w:eastAsia="Tw Cen MT" w:cstheme="minorHAnsi"/>
          <w:szCs w:val="18"/>
        </w:rPr>
        <w:t xml:space="preserve">, </w:t>
      </w:r>
      <w:proofErr w:type="spellStart"/>
      <w:r>
        <w:rPr>
          <w:rFonts w:eastAsia="Tw Cen MT" w:cstheme="minorHAnsi"/>
          <w:szCs w:val="18"/>
        </w:rPr>
        <w:t>Brasschaat</w:t>
      </w:r>
      <w:proofErr w:type="spellEnd"/>
      <w:r>
        <w:rPr>
          <w:rFonts w:eastAsia="Tw Cen MT" w:cstheme="minorHAnsi"/>
          <w:szCs w:val="18"/>
        </w:rPr>
        <w:t>, Belgium</w:t>
      </w:r>
      <w:r>
        <w:rPr>
          <w:rFonts w:eastAsia="Tw Cen MT" w:cstheme="minorHAnsi"/>
          <w:szCs w:val="18"/>
        </w:rPr>
        <w:br/>
      </w:r>
      <w:r w:rsidRPr="00421497">
        <w:rPr>
          <w:rFonts w:eastAsia="Tw Cen MT" w:cstheme="minorHAnsi"/>
          <w:szCs w:val="18"/>
          <w:vertAlign w:val="superscript"/>
        </w:rPr>
        <w:t>2</w:t>
      </w:r>
      <w:r w:rsidRPr="00421497">
        <w:rPr>
          <w:rFonts w:eastAsia="Tw Cen MT" w:cstheme="minorHAnsi"/>
          <w:szCs w:val="18"/>
        </w:rPr>
        <w:t xml:space="preserve">Department of </w:t>
      </w:r>
      <w:proofErr w:type="spellStart"/>
      <w:r w:rsidRPr="00421497">
        <w:rPr>
          <w:rFonts w:eastAsia="Tw Cen MT" w:cstheme="minorHAnsi"/>
          <w:szCs w:val="18"/>
        </w:rPr>
        <w:t>Anaesthesiology</w:t>
      </w:r>
      <w:proofErr w:type="spellEnd"/>
      <w:r w:rsidRPr="00421497">
        <w:rPr>
          <w:rFonts w:eastAsia="Tw Cen MT" w:cstheme="minorHAnsi"/>
          <w:szCs w:val="18"/>
        </w:rPr>
        <w:t xml:space="preserve">, </w:t>
      </w:r>
      <w:proofErr w:type="spellStart"/>
      <w:r w:rsidRPr="00421497">
        <w:rPr>
          <w:rFonts w:eastAsia="Tw Cen MT" w:cstheme="minorHAnsi"/>
          <w:szCs w:val="18"/>
        </w:rPr>
        <w:t>Imeld</w:t>
      </w:r>
      <w:r>
        <w:rPr>
          <w:rFonts w:eastAsia="Tw Cen MT" w:cstheme="minorHAnsi"/>
          <w:szCs w:val="18"/>
        </w:rPr>
        <w:t>aziekenh</w:t>
      </w:r>
      <w:bookmarkStart w:id="0" w:name="_GoBack"/>
      <w:bookmarkEnd w:id="0"/>
      <w:r>
        <w:rPr>
          <w:rFonts w:eastAsia="Tw Cen MT" w:cstheme="minorHAnsi"/>
          <w:szCs w:val="18"/>
        </w:rPr>
        <w:t>uis</w:t>
      </w:r>
      <w:proofErr w:type="spellEnd"/>
      <w:r>
        <w:rPr>
          <w:rFonts w:eastAsia="Tw Cen MT" w:cstheme="minorHAnsi"/>
          <w:szCs w:val="18"/>
        </w:rPr>
        <w:t xml:space="preserve">, </w:t>
      </w:r>
      <w:proofErr w:type="spellStart"/>
      <w:r>
        <w:rPr>
          <w:rFonts w:eastAsia="Tw Cen MT" w:cstheme="minorHAnsi"/>
          <w:szCs w:val="18"/>
        </w:rPr>
        <w:t>Bonheiden</w:t>
      </w:r>
      <w:proofErr w:type="spellEnd"/>
      <w:r>
        <w:rPr>
          <w:rFonts w:eastAsia="Tw Cen MT" w:cstheme="minorHAnsi"/>
          <w:szCs w:val="18"/>
        </w:rPr>
        <w:t>, Belgium</w:t>
      </w:r>
      <w:r>
        <w:rPr>
          <w:rFonts w:eastAsia="Tw Cen MT" w:cstheme="minorHAnsi"/>
          <w:szCs w:val="18"/>
        </w:rPr>
        <w:br/>
      </w:r>
      <w:r w:rsidRPr="00421497">
        <w:rPr>
          <w:rFonts w:eastAsia="Tw Cen MT" w:cstheme="minorHAnsi"/>
          <w:szCs w:val="18"/>
          <w:vertAlign w:val="superscript"/>
        </w:rPr>
        <w:t>3</w:t>
      </w:r>
      <w:r w:rsidRPr="00421497">
        <w:rPr>
          <w:rFonts w:eastAsia="Tw Cen MT" w:cstheme="minorHAnsi"/>
          <w:szCs w:val="18"/>
        </w:rPr>
        <w:t xml:space="preserve">Department of </w:t>
      </w:r>
      <w:proofErr w:type="spellStart"/>
      <w:r w:rsidRPr="00421497">
        <w:rPr>
          <w:rFonts w:eastAsia="Tw Cen MT" w:cstheme="minorHAnsi"/>
          <w:szCs w:val="18"/>
        </w:rPr>
        <w:t>Anaesthesiology</w:t>
      </w:r>
      <w:proofErr w:type="spellEnd"/>
      <w:r w:rsidRPr="00421497">
        <w:rPr>
          <w:rFonts w:eastAsia="Tw Cen MT" w:cstheme="minorHAnsi"/>
          <w:szCs w:val="18"/>
        </w:rPr>
        <w:t>, UZ Leuven, Leuven, Belgi</w:t>
      </w:r>
      <w:r>
        <w:rPr>
          <w:rFonts w:eastAsia="Tw Cen MT" w:cstheme="minorHAnsi"/>
          <w:szCs w:val="18"/>
        </w:rPr>
        <w:t>um</w:t>
      </w:r>
      <w:r>
        <w:rPr>
          <w:rFonts w:eastAsia="Tw Cen MT" w:cstheme="minorHAnsi"/>
          <w:szCs w:val="18"/>
        </w:rPr>
        <w:br/>
      </w:r>
      <w:r w:rsidRPr="00421497">
        <w:rPr>
          <w:rFonts w:eastAsia="Tw Cen MT" w:cstheme="minorHAnsi"/>
          <w:szCs w:val="18"/>
          <w:vertAlign w:val="superscript"/>
        </w:rPr>
        <w:t>4</w:t>
      </w:r>
      <w:r w:rsidRPr="00421497">
        <w:rPr>
          <w:rFonts w:eastAsia="Tw Cen MT" w:cstheme="minorHAnsi"/>
          <w:szCs w:val="18"/>
        </w:rPr>
        <w:t xml:space="preserve">Department of </w:t>
      </w:r>
      <w:proofErr w:type="spellStart"/>
      <w:r w:rsidRPr="00421497">
        <w:rPr>
          <w:rFonts w:eastAsia="Tw Cen MT" w:cstheme="minorHAnsi"/>
          <w:szCs w:val="18"/>
        </w:rPr>
        <w:t>Anaesthesiology</w:t>
      </w:r>
      <w:proofErr w:type="spellEnd"/>
      <w:r w:rsidRPr="00421497">
        <w:rPr>
          <w:rFonts w:eastAsia="Tw Cen MT" w:cstheme="minorHAnsi"/>
          <w:szCs w:val="18"/>
        </w:rPr>
        <w:t xml:space="preserve">, </w:t>
      </w:r>
      <w:proofErr w:type="spellStart"/>
      <w:r w:rsidRPr="00421497">
        <w:rPr>
          <w:rFonts w:eastAsia="Tw Cen MT" w:cstheme="minorHAnsi"/>
          <w:szCs w:val="18"/>
        </w:rPr>
        <w:t>Imeldaziekenhuis</w:t>
      </w:r>
      <w:proofErr w:type="spellEnd"/>
      <w:r w:rsidRPr="00421497">
        <w:rPr>
          <w:rFonts w:eastAsia="Tw Cen MT" w:cstheme="minorHAnsi"/>
          <w:szCs w:val="18"/>
        </w:rPr>
        <w:t xml:space="preserve">, </w:t>
      </w:r>
      <w:proofErr w:type="spellStart"/>
      <w:r w:rsidRPr="00421497">
        <w:rPr>
          <w:rFonts w:eastAsia="Tw Cen MT" w:cstheme="minorHAnsi"/>
          <w:szCs w:val="18"/>
        </w:rPr>
        <w:t>Bonheiden</w:t>
      </w:r>
      <w:proofErr w:type="spellEnd"/>
      <w:r w:rsidRPr="00421497">
        <w:rPr>
          <w:rFonts w:eastAsia="Tw Cen MT" w:cstheme="minorHAnsi"/>
          <w:szCs w:val="18"/>
        </w:rPr>
        <w:t>, Belgium</w:t>
      </w:r>
    </w:p>
    <w:p w:rsidR="00421497" w:rsidRDefault="005816C2" w:rsidP="00586F3D">
      <w:pPr>
        <w:rPr>
          <w:rFonts w:ascii="Times New Roman" w:hAnsi="Times New Roman" w:cs="Times New Roman"/>
          <w:b/>
          <w:sz w:val="28"/>
          <w:szCs w:val="28"/>
        </w:rPr>
      </w:pPr>
      <w:r w:rsidRPr="00FD607F">
        <w:rPr>
          <w:rFonts w:ascii="Times New Roman" w:hAnsi="Times New Roman" w:cs="Times New Roman"/>
          <w:b/>
          <w:sz w:val="28"/>
          <w:szCs w:val="28"/>
        </w:rPr>
        <w:lastRenderedPageBreak/>
        <w:t>Abstract</w:t>
      </w:r>
      <w:r w:rsidR="00421497">
        <w:rPr>
          <w:rFonts w:ascii="Times New Roman" w:hAnsi="Times New Roman" w:cs="Times New Roman"/>
          <w:b/>
          <w:sz w:val="28"/>
          <w:szCs w:val="28"/>
        </w:rPr>
        <w:t xml:space="preserve"> (600 word </w:t>
      </w:r>
      <w:proofErr w:type="gramStart"/>
      <w:r w:rsidR="00421497">
        <w:rPr>
          <w:rFonts w:ascii="Times New Roman" w:hAnsi="Times New Roman" w:cs="Times New Roman"/>
          <w:b/>
          <w:sz w:val="28"/>
          <w:szCs w:val="28"/>
        </w:rPr>
        <w:t>limit</w:t>
      </w:r>
      <w:proofErr w:type="gramEnd"/>
      <w:r w:rsidR="00421497">
        <w:rPr>
          <w:rFonts w:ascii="Times New Roman" w:hAnsi="Times New Roman" w:cs="Times New Roman"/>
          <w:b/>
          <w:sz w:val="28"/>
          <w:szCs w:val="28"/>
        </w:rPr>
        <w:t>)</w:t>
      </w:r>
    </w:p>
    <w:p w:rsidR="00421497" w:rsidRDefault="00421497" w:rsidP="00421497">
      <w:pPr>
        <w:jc w:val="both"/>
        <w:rPr>
          <w:sz w:val="24"/>
        </w:rPr>
      </w:pPr>
      <w:r w:rsidRPr="008F2F32">
        <w:rPr>
          <w:sz w:val="24"/>
        </w:rPr>
        <w:t xml:space="preserve">In the January 2021 issue of BMC Gastroenterology, </w:t>
      </w:r>
      <w:proofErr w:type="spellStart"/>
      <w:r w:rsidRPr="008F2F32">
        <w:rPr>
          <w:sz w:val="24"/>
        </w:rPr>
        <w:t>Elmokadem</w:t>
      </w:r>
      <w:proofErr w:type="spellEnd"/>
      <w:r w:rsidRPr="008F2F32">
        <w:rPr>
          <w:sz w:val="24"/>
        </w:rPr>
        <w:t xml:space="preserve"> et al. report their findings on the use of gastric ultrasound (GUS) for the evaluation of feeding intolerance—defined as high gastric residual volume—in critically ill patients. We voice in this correspondence our concerns regarding certain methodological flaws and believe the study results should be interpreted with caution. The authors applied a model </w:t>
      </w:r>
      <w:proofErr w:type="spellStart"/>
      <w:r w:rsidRPr="008F2F32">
        <w:rPr>
          <w:sz w:val="24"/>
        </w:rPr>
        <w:t>unvalidated</w:t>
      </w:r>
      <w:proofErr w:type="spellEnd"/>
      <w:r w:rsidRPr="008F2F32">
        <w:rPr>
          <w:sz w:val="24"/>
        </w:rPr>
        <w:t xml:space="preserve"> for non-clear fluids as enteral feeding, the scanning protocol was not clearly described and essential anatomical landmarks required for correct interpretation are not visible in the presented images. Additionally, since GUS was not compared to a gold standard, we believe the authors’ conclusion may be overoptimistic and does not undoubtedly answer the primary outcome</w:t>
      </w:r>
      <w:r>
        <w:rPr>
          <w:sz w:val="24"/>
        </w:rPr>
        <w:t xml:space="preserve">. </w:t>
      </w:r>
    </w:p>
    <w:p w:rsidR="00477977" w:rsidRPr="00FD607F" w:rsidRDefault="00421497" w:rsidP="00FD607F">
      <w:pPr>
        <w:rPr>
          <w:rFonts w:ascii="Times New Roman" w:hAnsi="Times New Roman" w:cs="Times New Roman"/>
          <w:b/>
          <w:sz w:val="28"/>
          <w:szCs w:val="28"/>
        </w:rPr>
      </w:pPr>
      <w:r>
        <w:rPr>
          <w:rFonts w:ascii="Times New Roman" w:hAnsi="Times New Roman" w:cs="Times New Roman"/>
          <w:b/>
          <w:sz w:val="28"/>
          <w:szCs w:val="28"/>
        </w:rPr>
        <w:t>Important of Research (200 word limit)</w:t>
      </w:r>
    </w:p>
    <w:p w:rsidR="00421497" w:rsidRDefault="00421497" w:rsidP="00421497">
      <w:pPr>
        <w:pStyle w:val="Heading2"/>
        <w:spacing w:before="82"/>
        <w:jc w:val="both"/>
        <w:rPr>
          <w:rFonts w:ascii="Times New Roman" w:eastAsia="Times New Roman" w:hAnsi="Times New Roman" w:cs="Times New Roman"/>
          <w:b w:val="0"/>
          <w:bCs w:val="0"/>
          <w:color w:val="231F20"/>
        </w:rPr>
      </w:pPr>
      <w:r w:rsidRPr="008F2F32">
        <w:rPr>
          <w:rFonts w:ascii="Times New Roman" w:eastAsia="Times New Roman" w:hAnsi="Times New Roman" w:cs="Times New Roman"/>
          <w:b w:val="0"/>
          <w:bCs w:val="0"/>
          <w:color w:val="231F20"/>
        </w:rPr>
        <w:t xml:space="preserve">The </w:t>
      </w:r>
      <w:proofErr w:type="spellStart"/>
      <w:r w:rsidRPr="008F2F32">
        <w:rPr>
          <w:rFonts w:ascii="Times New Roman" w:eastAsia="Times New Roman" w:hAnsi="Times New Roman" w:cs="Times New Roman"/>
          <w:b w:val="0"/>
          <w:bCs w:val="0"/>
          <w:color w:val="231F20"/>
        </w:rPr>
        <w:t>Katholieke</w:t>
      </w:r>
      <w:proofErr w:type="spellEnd"/>
      <w:r w:rsidRPr="008F2F32">
        <w:rPr>
          <w:rFonts w:ascii="Times New Roman" w:eastAsia="Times New Roman" w:hAnsi="Times New Roman" w:cs="Times New Roman"/>
          <w:b w:val="0"/>
          <w:bCs w:val="0"/>
          <w:color w:val="231F20"/>
        </w:rPr>
        <w:t xml:space="preserve"> </w:t>
      </w:r>
      <w:proofErr w:type="spellStart"/>
      <w:r w:rsidRPr="008F2F32">
        <w:rPr>
          <w:rFonts w:ascii="Times New Roman" w:eastAsia="Times New Roman" w:hAnsi="Times New Roman" w:cs="Times New Roman"/>
          <w:b w:val="0"/>
          <w:bCs w:val="0"/>
          <w:color w:val="231F20"/>
        </w:rPr>
        <w:t>Univers</w:t>
      </w:r>
      <w:r>
        <w:rPr>
          <w:rFonts w:ascii="Times New Roman" w:eastAsia="Times New Roman" w:hAnsi="Times New Roman" w:cs="Times New Roman"/>
          <w:b w:val="0"/>
          <w:bCs w:val="0"/>
          <w:color w:val="231F20"/>
        </w:rPr>
        <w:t>iteit</w:t>
      </w:r>
      <w:proofErr w:type="spellEnd"/>
      <w:r>
        <w:rPr>
          <w:rFonts w:ascii="Times New Roman" w:eastAsia="Times New Roman" w:hAnsi="Times New Roman" w:cs="Times New Roman"/>
          <w:b w:val="0"/>
          <w:bCs w:val="0"/>
          <w:color w:val="231F20"/>
        </w:rPr>
        <w:t xml:space="preserve"> Leuven (or KU Leuven) </w:t>
      </w:r>
      <w:r w:rsidRPr="008F2F32">
        <w:rPr>
          <w:rFonts w:ascii="Times New Roman" w:eastAsia="Times New Roman" w:hAnsi="Times New Roman" w:cs="Times New Roman"/>
          <w:b w:val="0"/>
          <w:bCs w:val="0"/>
          <w:color w:val="231F20"/>
        </w:rPr>
        <w:t xml:space="preserve">is a Catholic research university in the city of Leuven, Belgium. It conducts teaching, research, and services in computer science, engineering, natural sciences, theology, humanities, medicine, law, canon law, business, and social sciences. </w:t>
      </w:r>
      <w:r w:rsidRPr="0071221F">
        <w:rPr>
          <w:rFonts w:ascii="Times New Roman" w:eastAsia="Times New Roman" w:hAnsi="Times New Roman" w:cs="Times New Roman"/>
          <w:b w:val="0"/>
          <w:bCs w:val="0"/>
          <w:color w:val="231F20"/>
        </w:rPr>
        <w:t>KU Leuven is the largest university in Belgium and the Low Countries. In 2017–18, more than 58,000 students were enrolled. Its primary language of instruction is Dutch, although several programs are taught in English, particularly graduate degrees</w:t>
      </w:r>
      <w:r w:rsidR="00CD4993">
        <w:rPr>
          <w:rFonts w:ascii="Times New Roman" w:eastAsia="Times New Roman" w:hAnsi="Times New Roman" w:cs="Times New Roman"/>
          <w:b w:val="0"/>
          <w:bCs w:val="0"/>
          <w:color w:val="231F20"/>
        </w:rPr>
        <w:t>.</w:t>
      </w:r>
    </w:p>
    <w:p w:rsidR="00FD3D4C" w:rsidRPr="00A86588" w:rsidRDefault="00421497" w:rsidP="00A86588">
      <w:pPr>
        <w:jc w:val="both"/>
        <w:rPr>
          <w:rFonts w:ascii="Times New Roman" w:hAnsi="Times New Roman" w:cs="Times New Roman"/>
          <w:sz w:val="24"/>
        </w:rPr>
      </w:pPr>
      <w:r>
        <w:rPr>
          <w:rFonts w:ascii="Times New Roman" w:hAnsi="Times New Roman" w:cs="Times New Roman"/>
          <w:b/>
          <w:sz w:val="28"/>
          <w:szCs w:val="28"/>
        </w:rPr>
        <w:t>Biography</w:t>
      </w:r>
      <w:r w:rsidR="00F26B65">
        <w:rPr>
          <w:rFonts w:ascii="Times New Roman" w:hAnsi="Times New Roman" w:cs="Times New Roman"/>
          <w:b/>
          <w:sz w:val="28"/>
          <w:szCs w:val="28"/>
        </w:rPr>
        <w:t xml:space="preserve"> </w:t>
      </w:r>
      <w:r w:rsidRPr="00421497">
        <w:rPr>
          <w:rFonts w:ascii="Times New Roman" w:hAnsi="Times New Roman" w:cs="Times New Roman"/>
          <w:b/>
          <w:sz w:val="28"/>
          <w:szCs w:val="28"/>
        </w:rPr>
        <w:t>(200 word limit)</w:t>
      </w:r>
      <w:r w:rsidR="00FD607F">
        <w:rPr>
          <w:rFonts w:ascii="Times New Roman" w:hAnsi="Times New Roman" w:cs="Times New Roman"/>
          <w:sz w:val="24"/>
        </w:rPr>
        <w:t xml:space="preserve">                       </w:t>
      </w:r>
      <w:r w:rsidR="00FB7CE5">
        <w:rPr>
          <w:noProof/>
        </w:rPr>
        <mc:AlternateContent>
          <mc:Choice Requires="wps">
            <w:drawing>
              <wp:inline distT="0" distB="0" distL="0" distR="0" wp14:anchorId="1051E988" wp14:editId="3178B204">
                <wp:extent cx="302260" cy="302260"/>
                <wp:effectExtent l="0" t="0" r="0" b="0"/>
                <wp:docPr id="9" name="Rectangle 9" descr="Staff Profile - Faculty of Medical Sciences - Newcastle Universit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9" o:spid="_x0000_s1026" alt="Description: Staff Profile - Faculty of Medical Sciences - Newcastle University"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" filled="f" stroked="f">
                <o:lock v:ext="edit" aspectratio="t"/>
                <w10:anchorlock/>
              </v:rect>
            </w:pict>
          </mc:Fallback>
        </mc:AlternateContent>
      </w:r>
      <w:r w:rsidR="00FD607F">
        <w:rPr>
          <w:rFonts w:ascii="Times New Roman" w:hAnsi="Times New Roman" w:cs="Times New Roman"/>
          <w:sz w:val="24"/>
        </w:rPr>
        <w:t xml:space="preserve">    </w:t>
      </w:r>
    </w:p>
    <w:p w:rsidR="00421497" w:rsidRPr="00421497" w:rsidRDefault="00421497" w:rsidP="00421497">
      <w:pPr>
        <w:jc w:val="both"/>
        <w:rPr>
          <w:rFonts w:ascii="Times New Roman" w:hAnsi="Times New Roman" w:cs="Times New Roman"/>
          <w:sz w:val="24"/>
        </w:rPr>
      </w:pPr>
      <w:r w:rsidRPr="00421497">
        <w:rPr>
          <w:rFonts w:ascii="Times New Roman" w:hAnsi="Times New Roman" w:cs="Times New Roman"/>
          <w:sz w:val="24"/>
        </w:rPr>
        <w:lastRenderedPageBreak/>
        <w:t xml:space="preserve">Peter Van de </w:t>
      </w:r>
      <w:proofErr w:type="spellStart"/>
      <w:r w:rsidRPr="00421497">
        <w:rPr>
          <w:rFonts w:ascii="Times New Roman" w:hAnsi="Times New Roman" w:cs="Times New Roman"/>
          <w:sz w:val="24"/>
        </w:rPr>
        <w:t>Putte</w:t>
      </w:r>
      <w:proofErr w:type="spellEnd"/>
      <w:r w:rsidRPr="00421497">
        <w:rPr>
          <w:rFonts w:ascii="Times New Roman" w:hAnsi="Times New Roman" w:cs="Times New Roman"/>
          <w:sz w:val="24"/>
        </w:rPr>
        <w:t xml:space="preserve"> studied medicine at the Catholic University of Leuven, Belgium where he obtained his degree in 1991. He received his specialty qualification in </w:t>
      </w:r>
      <w:proofErr w:type="spellStart"/>
      <w:r w:rsidRPr="00421497">
        <w:rPr>
          <w:rFonts w:ascii="Times New Roman" w:hAnsi="Times New Roman" w:cs="Times New Roman"/>
          <w:sz w:val="24"/>
        </w:rPr>
        <w:t>anaesthesiology</w:t>
      </w:r>
      <w:proofErr w:type="spellEnd"/>
      <w:r w:rsidRPr="00421497">
        <w:rPr>
          <w:rFonts w:ascii="Times New Roman" w:hAnsi="Times New Roman" w:cs="Times New Roman"/>
          <w:sz w:val="24"/>
        </w:rPr>
        <w:t xml:space="preserve"> in 1996. From 1996 until 2019, he was staff member of the Department of Anesthesiology at the Hospital AZ Monica, Antwerp, Belgium. He currently is staff member of the department of </w:t>
      </w:r>
      <w:proofErr w:type="spellStart"/>
      <w:r w:rsidRPr="00421497">
        <w:rPr>
          <w:rFonts w:ascii="Times New Roman" w:hAnsi="Times New Roman" w:cs="Times New Roman"/>
          <w:sz w:val="24"/>
        </w:rPr>
        <w:t>anaesthesiology</w:t>
      </w:r>
      <w:proofErr w:type="spellEnd"/>
      <w:r w:rsidRPr="00421497">
        <w:rPr>
          <w:rFonts w:ascii="Times New Roman" w:hAnsi="Times New Roman" w:cs="Times New Roman"/>
          <w:sz w:val="24"/>
        </w:rPr>
        <w:t xml:space="preserve"> at the Imelda Hospital in </w:t>
      </w:r>
      <w:proofErr w:type="spellStart"/>
      <w:r w:rsidRPr="00421497">
        <w:rPr>
          <w:rFonts w:ascii="Times New Roman" w:hAnsi="Times New Roman" w:cs="Times New Roman"/>
          <w:sz w:val="24"/>
        </w:rPr>
        <w:t>Bonheiden</w:t>
      </w:r>
      <w:proofErr w:type="spellEnd"/>
      <w:r w:rsidRPr="00421497">
        <w:rPr>
          <w:rFonts w:ascii="Times New Roman" w:hAnsi="Times New Roman" w:cs="Times New Roman"/>
          <w:sz w:val="24"/>
        </w:rPr>
        <w:t xml:space="preserve">, Belgium. His interests are loco-regional anesthesia, point-of-care ultrasound and resident teaching. Most of his current research involves point-of-care gastric ultrasound (gastric </w:t>
      </w:r>
      <w:proofErr w:type="spellStart"/>
      <w:r w:rsidRPr="00421497">
        <w:rPr>
          <w:rFonts w:ascii="Times New Roman" w:hAnsi="Times New Roman" w:cs="Times New Roman"/>
          <w:sz w:val="24"/>
        </w:rPr>
        <w:t>PoCUS</w:t>
      </w:r>
      <w:proofErr w:type="spellEnd"/>
      <w:r w:rsidRPr="00421497">
        <w:rPr>
          <w:rFonts w:ascii="Times New Roman" w:hAnsi="Times New Roman" w:cs="Times New Roman"/>
          <w:sz w:val="24"/>
        </w:rPr>
        <w:t xml:space="preserve">) and its development as an application for assessment of aspiration risk in perioperative patients </w:t>
      </w:r>
    </w:p>
    <w:p w:rsidR="00421497" w:rsidRDefault="00421497" w:rsidP="005412F6">
      <w:pPr>
        <w:jc w:val="both"/>
        <w:rPr>
          <w:rFonts w:ascii="Times New Roman" w:hAnsi="Times New Roman" w:cs="Times New Roman"/>
          <w:sz w:val="24"/>
        </w:rPr>
      </w:pPr>
      <w:r>
        <w:rPr>
          <w:rFonts w:ascii="Times New Roman" w:hAnsi="Times New Roman" w:cs="Times New Roman"/>
          <w:sz w:val="24"/>
        </w:rPr>
        <w:t xml:space="preserve">Email: </w:t>
      </w:r>
      <w:hyperlink r:id="rId13" w:history="1">
        <w:r w:rsidRPr="00706CCA">
          <w:rPr>
            <w:rStyle w:val="Hyperlink"/>
            <w:rFonts w:ascii="Times New Roman" w:hAnsi="Times New Roman" w:cs="Times New Roman"/>
            <w:sz w:val="24"/>
          </w:rPr>
          <w:t>doktervdputte@gmail.com</w:t>
        </w:r>
      </w:hyperlink>
    </w:p>
    <w:p w:rsidR="00FB7CE5" w:rsidRDefault="00421497" w:rsidP="00421497">
      <w:pPr>
        <w:rPr>
          <w:rFonts w:ascii="Times New Roman" w:hAnsi="Times New Roman" w:cs="Times New Roman"/>
          <w:sz w:val="24"/>
        </w:rPr>
        <w:sectPr w:rsidR="00FB7CE5" w:rsidSect="00421497">
          <w:type w:val="continuous"/>
          <w:pgSz w:w="12240" w:h="15840"/>
          <w:pgMar w:top="1440" w:right="1440" w:bottom="1440" w:left="1440" w:header="720" w:footer="720" w:gutter="0"/>
          <w:cols w:space="720"/>
          <w:docGrid w:linePitch="360"/>
        </w:sectPr>
      </w:pPr>
      <w:r>
        <w:rPr>
          <w:noProof/>
        </w:rPr>
        <w:drawing>
          <wp:anchor distT="0" distB="0" distL="114300" distR="114300" simplePos="0" relativeHeight="251660288" behindDoc="0" locked="0" layoutInCell="1" allowOverlap="1" wp14:anchorId="4B17CCA4" wp14:editId="6B128C56">
            <wp:simplePos x="0" y="0"/>
            <wp:positionH relativeFrom="margin">
              <wp:posOffset>4253865</wp:posOffset>
            </wp:positionH>
            <wp:positionV relativeFrom="margin">
              <wp:posOffset>2778125</wp:posOffset>
            </wp:positionV>
            <wp:extent cx="2112645" cy="1600200"/>
            <wp:effectExtent l="0" t="0" r="1905" b="0"/>
            <wp:wrapSquare wrapText="bothSides"/>
            <wp:docPr id="22" name="Picture 22" descr="C:\Users\omics\Desktop\106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omics\Desktop\1066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12645"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5A54" w:rsidRPr="003F5A54">
        <w:rPr>
          <w:rFonts w:ascii="Times New Roman" w:hAnsi="Times New Roman" w:cs="Times New Roman"/>
          <w:b/>
          <w:sz w:val="24"/>
          <w:szCs w:val="28"/>
        </w:rPr>
        <w:t xml:space="preserve"> </w:t>
      </w:r>
      <w:r w:rsidR="006C133F" w:rsidRPr="00FD607F">
        <w:rPr>
          <w:rFonts w:ascii="Times New Roman" w:hAnsi="Times New Roman" w:cs="Times New Roman"/>
          <w:b/>
          <w:sz w:val="28"/>
          <w:szCs w:val="28"/>
        </w:rPr>
        <w:t>Informat</w:t>
      </w:r>
      <w:r w:rsidR="00F26B65">
        <w:rPr>
          <w:rFonts w:ascii="Times New Roman" w:hAnsi="Times New Roman" w:cs="Times New Roman"/>
          <w:b/>
          <w:sz w:val="28"/>
          <w:szCs w:val="28"/>
        </w:rPr>
        <w:t>ion of Institute and Laboratory (200 word limit)</w:t>
      </w:r>
    </w:p>
    <w:p w:rsidR="00421497" w:rsidRPr="00421497" w:rsidRDefault="00421497" w:rsidP="00421497">
      <w:pPr>
        <w:jc w:val="both"/>
        <w:rPr>
          <w:rFonts w:ascii="Times New Roman" w:hAnsi="Times New Roman" w:cs="Times New Roman"/>
          <w:b/>
          <w:sz w:val="32"/>
          <w:szCs w:val="28"/>
        </w:rPr>
        <w:sectPr w:rsidR="00421497" w:rsidRPr="00421497" w:rsidSect="00421497">
          <w:type w:val="continuous"/>
          <w:pgSz w:w="12240" w:h="15840"/>
          <w:pgMar w:top="1440" w:right="1440" w:bottom="1440" w:left="1440" w:header="720" w:footer="720" w:gutter="0"/>
          <w:cols w:space="720"/>
          <w:docGrid w:linePitch="360"/>
        </w:sectPr>
      </w:pPr>
      <w:r w:rsidRPr="00421497">
        <w:rPr>
          <w:rFonts w:ascii="Times New Roman" w:eastAsia="Times New Roman" w:hAnsi="Times New Roman" w:cs="Times New Roman"/>
          <w:color w:val="231F20"/>
          <w:sz w:val="24"/>
        </w:rPr>
        <w:t>Establishment of “Medical University” in accordance with the Royal Decree establishing regulations of the Ministry of Public Health. Published in the Government Gazette, Part 16, Volume 59, dated 10 March B.E. 2442.1968</w:t>
      </w:r>
      <w:r w:rsidRPr="00421497">
        <w:rPr>
          <w:rFonts w:ascii="Times New Roman" w:eastAsia="Times New Roman" w:hAnsi="Times New Roman" w:cs="Times New Roman"/>
          <w:color w:val="231F20"/>
          <w:sz w:val="24"/>
        </w:rPr>
        <w:tab/>
        <w:t xml:space="preserve">On June 7, 1968, there was a royal decree establishing the Faculty of Dentistry, </w:t>
      </w:r>
      <w:proofErr w:type="spellStart"/>
      <w:r w:rsidRPr="00421497">
        <w:rPr>
          <w:rFonts w:ascii="Times New Roman" w:eastAsia="Times New Roman" w:hAnsi="Times New Roman" w:cs="Times New Roman"/>
          <w:color w:val="231F20"/>
          <w:sz w:val="24"/>
        </w:rPr>
        <w:t>Phayathai</w:t>
      </w:r>
      <w:proofErr w:type="spellEnd"/>
      <w:r w:rsidRPr="00421497">
        <w:rPr>
          <w:rFonts w:ascii="Times New Roman" w:eastAsia="Times New Roman" w:hAnsi="Times New Roman" w:cs="Times New Roman"/>
          <w:color w:val="231F20"/>
          <w:sz w:val="24"/>
        </w:rPr>
        <w:t xml:space="preserve"> and Faculty of Pharmacy, </w:t>
      </w:r>
      <w:proofErr w:type="spellStart"/>
      <w:proofErr w:type="gramStart"/>
      <w:r w:rsidRPr="00421497">
        <w:rPr>
          <w:rFonts w:ascii="Times New Roman" w:eastAsia="Times New Roman" w:hAnsi="Times New Roman" w:cs="Times New Roman"/>
          <w:color w:val="231F20"/>
          <w:sz w:val="24"/>
        </w:rPr>
        <w:t>Phayathai</w:t>
      </w:r>
      <w:proofErr w:type="spellEnd"/>
      <w:r w:rsidRPr="00421497">
        <w:rPr>
          <w:rFonts w:ascii="Times New Roman" w:eastAsia="Times New Roman" w:hAnsi="Times New Roman" w:cs="Times New Roman"/>
          <w:color w:val="231F20"/>
          <w:sz w:val="24"/>
        </w:rPr>
        <w:t xml:space="preserve"> ,</w:t>
      </w:r>
      <w:proofErr w:type="gramEnd"/>
      <w:r w:rsidRPr="00421497">
        <w:rPr>
          <w:rFonts w:ascii="Times New Roman" w:eastAsia="Times New Roman" w:hAnsi="Times New Roman" w:cs="Times New Roman"/>
          <w:color w:val="231F20"/>
          <w:sz w:val="24"/>
        </w:rPr>
        <w:t xml:space="preserve"> in the “University of Medicine” to add two more faculties according to government policies and projects. In the University Education Development Plan, 1967-1971, in the field of medicine, </w:t>
      </w:r>
      <w:proofErr w:type="gramStart"/>
      <w:r w:rsidRPr="00421497">
        <w:rPr>
          <w:rFonts w:ascii="Times New Roman" w:eastAsia="Times New Roman" w:hAnsi="Times New Roman" w:cs="Times New Roman"/>
          <w:color w:val="231F20"/>
          <w:sz w:val="24"/>
        </w:rPr>
        <w:t>which wanted to increase the production of dentists and pharmacists.</w:t>
      </w:r>
      <w:proofErr w:type="gramEnd"/>
      <w:r w:rsidRPr="00421497">
        <w:rPr>
          <w:rFonts w:ascii="Times New Roman" w:eastAsia="Times New Roman" w:hAnsi="Times New Roman" w:cs="Times New Roman"/>
          <w:color w:val="231F20"/>
          <w:sz w:val="24"/>
        </w:rPr>
        <w:t xml:space="preserve"> (Formerly there was already a Faculty of Pharmacy which has a location in the present area of </w:t>
      </w:r>
      <w:proofErr w:type="spellStart"/>
      <w:r w:rsidRPr="00421497">
        <w:rPr>
          <w:rFonts w:ascii="Times New Roman" w:eastAsia="Times New Roman" w:hAnsi="Times New Roman" w:cs="Times New Roman"/>
          <w:color w:val="231F20"/>
          <w:sz w:val="24"/>
        </w:rPr>
        <w:t>Chulalongkorn</w:t>
      </w:r>
      <w:proofErr w:type="spellEnd"/>
      <w:r w:rsidRPr="00421497">
        <w:rPr>
          <w:rFonts w:ascii="Times New Roman" w:eastAsia="Times New Roman" w:hAnsi="Times New Roman" w:cs="Times New Roman"/>
          <w:color w:val="231F20"/>
          <w:sz w:val="24"/>
        </w:rPr>
        <w:t xml:space="preserve"> University </w:t>
      </w:r>
      <w:proofErr w:type="gramStart"/>
      <w:r w:rsidRPr="00421497">
        <w:rPr>
          <w:rFonts w:ascii="Times New Roman" w:eastAsia="Times New Roman" w:hAnsi="Times New Roman" w:cs="Times New Roman"/>
          <w:color w:val="231F20"/>
          <w:sz w:val="24"/>
        </w:rPr>
        <w:t>Therefore,</w:t>
      </w:r>
      <w:proofErr w:type="gramEnd"/>
      <w:r w:rsidRPr="00421497">
        <w:rPr>
          <w:rFonts w:ascii="Times New Roman" w:eastAsia="Times New Roman" w:hAnsi="Times New Roman" w:cs="Times New Roman"/>
          <w:color w:val="231F20"/>
          <w:sz w:val="24"/>
        </w:rPr>
        <w:t xml:space="preserve"> the name of the new Faculty of Pharmacy has been established.</w:t>
      </w:r>
    </w:p>
    <w:p w:rsidR="00EC4876" w:rsidRPr="00FD607F" w:rsidRDefault="00EC4876" w:rsidP="00FD607F">
      <w:pPr>
        <w:rPr>
          <w:rFonts w:ascii="Times New Roman" w:hAnsi="Times New Roman" w:cs="Times New Roman"/>
          <w:b/>
          <w:sz w:val="28"/>
          <w:szCs w:val="28"/>
        </w:rPr>
      </w:pPr>
      <w:r w:rsidRPr="00FD607F">
        <w:rPr>
          <w:rFonts w:ascii="Times New Roman" w:hAnsi="Times New Roman" w:cs="Times New Roman"/>
          <w:b/>
          <w:sz w:val="28"/>
          <w:szCs w:val="28"/>
        </w:rPr>
        <w:lastRenderedPageBreak/>
        <w:t>References:</w:t>
      </w:r>
    </w:p>
    <w:p w:rsidR="00A06A4F" w:rsidRDefault="00A06A4F" w:rsidP="00486BB5">
      <w:pPr>
        <w:shd w:val="clear" w:color="auto" w:fill="FFFFFF"/>
        <w:spacing w:after="166" w:line="240" w:lineRule="auto"/>
        <w:jc w:val="both"/>
        <w:rPr>
          <w:rFonts w:ascii="Times New Roman" w:eastAsia="Times New Roman" w:hAnsi="Times New Roman" w:cs="Times New Roman"/>
          <w:color w:val="000000"/>
          <w:sz w:val="24"/>
          <w:szCs w:val="24"/>
        </w:rPr>
        <w:sectPr w:rsidR="00A06A4F" w:rsidSect="00586F3D">
          <w:type w:val="continuous"/>
          <w:pgSz w:w="12240" w:h="15840"/>
          <w:pgMar w:top="1440" w:right="1440" w:bottom="1440" w:left="1440" w:header="720" w:footer="720" w:gutter="0"/>
          <w:cols w:num="2" w:space="720"/>
          <w:docGrid w:linePitch="360"/>
        </w:sectPr>
      </w:pPr>
    </w:p>
    <w:p w:rsidR="005312A4" w:rsidRDefault="00FD3D4C" w:rsidP="00486BB5">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lastRenderedPageBreak/>
        <w:t>1. </w:t>
      </w:r>
      <w:proofErr w:type="spellStart"/>
      <w:r w:rsidR="005412F6">
        <w:rPr>
          <w:rFonts w:ascii="Times New Roman" w:eastAsia="Times New Roman" w:hAnsi="Times New Roman" w:cs="Times New Roman"/>
          <w:color w:val="000000"/>
          <w:sz w:val="24"/>
          <w:szCs w:val="24"/>
        </w:rPr>
        <w:fldChar w:fldCharType="begin"/>
      </w:r>
      <w:r w:rsidR="008D70EB">
        <w:rPr>
          <w:rFonts w:ascii="Times New Roman" w:eastAsia="Times New Roman" w:hAnsi="Times New Roman" w:cs="Times New Roman"/>
          <w:color w:val="000000"/>
          <w:sz w:val="24"/>
          <w:szCs w:val="24"/>
        </w:rPr>
        <w:instrText>HYPERLINK "C:\\Users\\omics\\Desktop\\longdom.org\\cancer-research-immuno-oncology\\archive.html"</w:instrText>
      </w:r>
      <w:r w:rsidR="008D70EB">
        <w:rPr>
          <w:rFonts w:ascii="Times New Roman" w:eastAsia="Times New Roman" w:hAnsi="Times New Roman" w:cs="Times New Roman"/>
          <w:color w:val="000000"/>
          <w:sz w:val="24"/>
          <w:szCs w:val="24"/>
        </w:rPr>
      </w:r>
      <w:r w:rsidR="005412F6">
        <w:rPr>
          <w:rFonts w:ascii="Times New Roman" w:eastAsia="Times New Roman" w:hAnsi="Times New Roman" w:cs="Times New Roman"/>
          <w:color w:val="000000"/>
          <w:sz w:val="24"/>
          <w:szCs w:val="24"/>
        </w:rPr>
        <w:fldChar w:fldCharType="separate"/>
      </w:r>
      <w:r w:rsidRPr="005412F6">
        <w:rPr>
          <w:rStyle w:val="Hyperlink"/>
          <w:rFonts w:ascii="Times New Roman" w:eastAsia="Times New Roman" w:hAnsi="Times New Roman" w:cs="Times New Roman"/>
          <w:sz w:val="24"/>
          <w:szCs w:val="24"/>
        </w:rPr>
        <w:t>Tschandl</w:t>
      </w:r>
      <w:proofErr w:type="spellEnd"/>
      <w:r w:rsidRPr="005412F6">
        <w:rPr>
          <w:rStyle w:val="Hyperlink"/>
          <w:rFonts w:ascii="Times New Roman" w:eastAsia="Times New Roman" w:hAnsi="Times New Roman" w:cs="Times New Roman"/>
          <w:sz w:val="24"/>
          <w:szCs w:val="24"/>
        </w:rPr>
        <w:t xml:space="preserve"> P, </w:t>
      </w:r>
      <w:proofErr w:type="spellStart"/>
      <w:r w:rsidRPr="005412F6">
        <w:rPr>
          <w:rStyle w:val="Hyperlink"/>
          <w:rFonts w:ascii="Times New Roman" w:eastAsia="Times New Roman" w:hAnsi="Times New Roman" w:cs="Times New Roman"/>
          <w:sz w:val="24"/>
          <w:szCs w:val="24"/>
        </w:rPr>
        <w:t>Rosendahl</w:t>
      </w:r>
      <w:proofErr w:type="spellEnd"/>
      <w:r w:rsidRPr="005412F6">
        <w:rPr>
          <w:rStyle w:val="Hyperlink"/>
          <w:rFonts w:ascii="Times New Roman" w:eastAsia="Times New Roman" w:hAnsi="Times New Roman" w:cs="Times New Roman"/>
          <w:sz w:val="24"/>
          <w:szCs w:val="24"/>
        </w:rPr>
        <w:t xml:space="preserve"> C, Kittler H, et al. </w:t>
      </w:r>
      <w:proofErr w:type="spellStart"/>
      <w:r w:rsidRPr="005412F6">
        <w:rPr>
          <w:rStyle w:val="Hyperlink"/>
          <w:rFonts w:ascii="Times New Roman" w:eastAsia="Times New Roman" w:hAnsi="Times New Roman" w:cs="Times New Roman"/>
          <w:sz w:val="24"/>
          <w:szCs w:val="24"/>
        </w:rPr>
        <w:t>Dermatoscopy</w:t>
      </w:r>
      <w:proofErr w:type="spellEnd"/>
      <w:r w:rsidRPr="005412F6">
        <w:rPr>
          <w:rStyle w:val="Hyperlink"/>
          <w:rFonts w:ascii="Times New Roman" w:eastAsia="Times New Roman" w:hAnsi="Times New Roman" w:cs="Times New Roman"/>
          <w:sz w:val="24"/>
          <w:szCs w:val="24"/>
        </w:rPr>
        <w:t xml:space="preserve"> of flat pigmented facial lesions. </w:t>
      </w:r>
      <w:proofErr w:type="gramStart"/>
      <w:r w:rsidRPr="005412F6">
        <w:rPr>
          <w:rStyle w:val="Hyperlink"/>
          <w:rFonts w:ascii="Times New Roman" w:eastAsia="Times New Roman" w:hAnsi="Times New Roman" w:cs="Times New Roman"/>
          <w:i/>
          <w:iCs/>
          <w:sz w:val="24"/>
          <w:szCs w:val="24"/>
        </w:rPr>
        <w:t xml:space="preserve">J </w:t>
      </w:r>
      <w:proofErr w:type="spellStart"/>
      <w:r w:rsidRPr="005412F6">
        <w:rPr>
          <w:rStyle w:val="Hyperlink"/>
          <w:rFonts w:ascii="Times New Roman" w:eastAsia="Times New Roman" w:hAnsi="Times New Roman" w:cs="Times New Roman"/>
          <w:i/>
          <w:iCs/>
          <w:sz w:val="24"/>
          <w:szCs w:val="24"/>
        </w:rPr>
        <w:t>Eur</w:t>
      </w:r>
      <w:proofErr w:type="spellEnd"/>
      <w:r w:rsidRPr="005412F6">
        <w:rPr>
          <w:rStyle w:val="Hyperlink"/>
          <w:rFonts w:ascii="Times New Roman" w:eastAsia="Times New Roman" w:hAnsi="Times New Roman" w:cs="Times New Roman"/>
          <w:i/>
          <w:iCs/>
          <w:sz w:val="24"/>
          <w:szCs w:val="24"/>
        </w:rPr>
        <w:t xml:space="preserve"> </w:t>
      </w:r>
      <w:proofErr w:type="spellStart"/>
      <w:r w:rsidRPr="005412F6">
        <w:rPr>
          <w:rStyle w:val="Hyperlink"/>
          <w:rFonts w:ascii="Times New Roman" w:eastAsia="Times New Roman" w:hAnsi="Times New Roman" w:cs="Times New Roman"/>
          <w:i/>
          <w:iCs/>
          <w:sz w:val="24"/>
          <w:szCs w:val="24"/>
        </w:rPr>
        <w:t>Acad</w:t>
      </w:r>
      <w:proofErr w:type="spellEnd"/>
      <w:r w:rsidRPr="005412F6">
        <w:rPr>
          <w:rStyle w:val="Hyperlink"/>
          <w:rFonts w:ascii="Times New Roman" w:eastAsia="Times New Roman" w:hAnsi="Times New Roman" w:cs="Times New Roman"/>
          <w:i/>
          <w:iCs/>
          <w:sz w:val="24"/>
          <w:szCs w:val="24"/>
        </w:rPr>
        <w:t xml:space="preserve"> </w:t>
      </w:r>
      <w:proofErr w:type="spellStart"/>
      <w:r w:rsidRPr="005412F6">
        <w:rPr>
          <w:rStyle w:val="Hyperlink"/>
          <w:rFonts w:ascii="Times New Roman" w:eastAsia="Times New Roman" w:hAnsi="Times New Roman" w:cs="Times New Roman"/>
          <w:i/>
          <w:iCs/>
          <w:sz w:val="24"/>
          <w:szCs w:val="24"/>
        </w:rPr>
        <w:t>Dermatol</w:t>
      </w:r>
      <w:proofErr w:type="spellEnd"/>
      <w:r w:rsidRPr="005412F6">
        <w:rPr>
          <w:rStyle w:val="Hyperlink"/>
          <w:rFonts w:ascii="Times New Roman" w:eastAsia="Times New Roman" w:hAnsi="Times New Roman" w:cs="Times New Roman"/>
          <w:i/>
          <w:iCs/>
          <w:sz w:val="24"/>
          <w:szCs w:val="24"/>
        </w:rPr>
        <w:t xml:space="preserve"> </w:t>
      </w:r>
      <w:proofErr w:type="spellStart"/>
      <w:r w:rsidRPr="005412F6">
        <w:rPr>
          <w:rStyle w:val="Hyperlink"/>
          <w:rFonts w:ascii="Times New Roman" w:eastAsia="Times New Roman" w:hAnsi="Times New Roman" w:cs="Times New Roman"/>
          <w:i/>
          <w:iCs/>
          <w:sz w:val="24"/>
          <w:szCs w:val="24"/>
        </w:rPr>
        <w:t>Venereol</w:t>
      </w:r>
      <w:proofErr w:type="spellEnd"/>
      <w:r w:rsidRPr="005412F6">
        <w:rPr>
          <w:rStyle w:val="Hyperlink"/>
          <w:rFonts w:ascii="Times New Roman" w:eastAsia="Times New Roman" w:hAnsi="Times New Roman" w:cs="Times New Roman"/>
          <w:i/>
          <w:iCs/>
          <w:sz w:val="24"/>
          <w:szCs w:val="24"/>
        </w:rPr>
        <w:t>.</w:t>
      </w:r>
      <w:proofErr w:type="gramEnd"/>
      <w:r w:rsidRPr="005412F6">
        <w:rPr>
          <w:rStyle w:val="Hyperlink"/>
          <w:rFonts w:ascii="Times New Roman" w:eastAsia="Times New Roman" w:hAnsi="Times New Roman" w:cs="Times New Roman"/>
          <w:i/>
          <w:iCs/>
          <w:sz w:val="24"/>
          <w:szCs w:val="24"/>
        </w:rPr>
        <w:t> </w:t>
      </w:r>
      <w:r w:rsidRPr="005412F6">
        <w:rPr>
          <w:rStyle w:val="Hyperlink"/>
          <w:rFonts w:ascii="Times New Roman" w:eastAsia="Times New Roman" w:hAnsi="Times New Roman" w:cs="Times New Roman"/>
          <w:sz w:val="24"/>
          <w:szCs w:val="24"/>
        </w:rPr>
        <w:t>2015</w:t>
      </w:r>
      <w:proofErr w:type="gramStart"/>
      <w:r w:rsidRPr="005412F6">
        <w:rPr>
          <w:rStyle w:val="Hyperlink"/>
          <w:rFonts w:ascii="Times New Roman" w:eastAsia="Times New Roman" w:hAnsi="Times New Roman" w:cs="Times New Roman"/>
          <w:sz w:val="24"/>
          <w:szCs w:val="24"/>
        </w:rPr>
        <w:t>;29:120</w:t>
      </w:r>
      <w:proofErr w:type="gramEnd"/>
      <w:r w:rsidRPr="005412F6">
        <w:rPr>
          <w:rStyle w:val="Hyperlink"/>
          <w:rFonts w:ascii="Times New Roman" w:eastAsia="Times New Roman" w:hAnsi="Times New Roman" w:cs="Times New Roman"/>
          <w:sz w:val="24"/>
          <w:szCs w:val="24"/>
        </w:rPr>
        <w:t xml:space="preserve">–127. </w:t>
      </w:r>
      <w:proofErr w:type="spellStart"/>
      <w:proofErr w:type="gramStart"/>
      <w:r w:rsidRPr="005412F6">
        <w:rPr>
          <w:rStyle w:val="Hyperlink"/>
          <w:rFonts w:ascii="Times New Roman" w:eastAsia="Times New Roman" w:hAnsi="Times New Roman" w:cs="Times New Roman"/>
          <w:sz w:val="24"/>
          <w:szCs w:val="24"/>
        </w:rPr>
        <w:t>doi</w:t>
      </w:r>
      <w:proofErr w:type="spellEnd"/>
      <w:proofErr w:type="gramEnd"/>
      <w:r w:rsidRPr="005412F6">
        <w:rPr>
          <w:rStyle w:val="Hyperlink"/>
          <w:rFonts w:ascii="Times New Roman" w:eastAsia="Times New Roman" w:hAnsi="Times New Roman" w:cs="Times New Roman"/>
          <w:sz w:val="24"/>
          <w:szCs w:val="24"/>
        </w:rPr>
        <w:t>: 10.1111/jdv.12483. </w:t>
      </w:r>
      <w:r w:rsidR="005412F6">
        <w:rPr>
          <w:rFonts w:ascii="Times New Roman" w:eastAsia="Times New Roman" w:hAnsi="Times New Roman" w:cs="Times New Roman"/>
          <w:color w:val="000000"/>
          <w:sz w:val="24"/>
          <w:szCs w:val="24"/>
        </w:rPr>
        <w:fldChar w:fldCharType="end"/>
      </w:r>
    </w:p>
    <w:p w:rsidR="008E34E9"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2. </w:t>
      </w:r>
      <w:proofErr w:type="spellStart"/>
      <w:r w:rsidRPr="00FD3D4C">
        <w:rPr>
          <w:rFonts w:ascii="Times New Roman" w:eastAsia="Times New Roman" w:hAnsi="Times New Roman" w:cs="Times New Roman"/>
          <w:color w:val="000000"/>
          <w:sz w:val="24"/>
          <w:szCs w:val="24"/>
        </w:rPr>
        <w:t>Pellacani</w:t>
      </w:r>
      <w:proofErr w:type="spellEnd"/>
      <w:r w:rsidRPr="00FD3D4C">
        <w:rPr>
          <w:rFonts w:ascii="Times New Roman" w:eastAsia="Times New Roman" w:hAnsi="Times New Roman" w:cs="Times New Roman"/>
          <w:color w:val="000000"/>
          <w:sz w:val="24"/>
          <w:szCs w:val="24"/>
        </w:rPr>
        <w:t xml:space="preserve"> G, Longo C, Malvehy J, et al. In vivo confocal microscopic and histopathologic correlations of dermoscopic features in 202 melanocytic lesions. </w:t>
      </w:r>
      <w:r w:rsidRPr="00FD3D4C">
        <w:rPr>
          <w:rFonts w:ascii="Times New Roman" w:eastAsia="Times New Roman" w:hAnsi="Times New Roman" w:cs="Times New Roman"/>
          <w:i/>
          <w:iCs/>
          <w:color w:val="000000"/>
          <w:sz w:val="24"/>
          <w:szCs w:val="24"/>
        </w:rPr>
        <w:t>Arch Dermatol. </w:t>
      </w:r>
      <w:r w:rsidRPr="00FD3D4C">
        <w:rPr>
          <w:rFonts w:ascii="Times New Roman" w:eastAsia="Times New Roman" w:hAnsi="Times New Roman" w:cs="Times New Roman"/>
          <w:color w:val="000000"/>
          <w:sz w:val="24"/>
          <w:szCs w:val="24"/>
        </w:rPr>
        <w:t>2008;144:1597–1608. doi: 10.1001/archderm.144.12.1597.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lastRenderedPageBreak/>
        <w:t>3. Scope A, Benvenuto-Andrade C, Agero AL, et al. Correlation of dermoscopic structures of melanocytic lesions to reflectance confocal microscopy. </w:t>
      </w:r>
      <w:r w:rsidRPr="00FD3D4C">
        <w:rPr>
          <w:rFonts w:ascii="Times New Roman" w:eastAsia="Times New Roman" w:hAnsi="Times New Roman" w:cs="Times New Roman"/>
          <w:i/>
          <w:iCs/>
          <w:color w:val="000000"/>
          <w:sz w:val="24"/>
          <w:szCs w:val="24"/>
        </w:rPr>
        <w:t>Arch Dermatol. </w:t>
      </w:r>
      <w:r w:rsidRPr="00FD3D4C">
        <w:rPr>
          <w:rFonts w:ascii="Times New Roman" w:eastAsia="Times New Roman" w:hAnsi="Times New Roman" w:cs="Times New Roman"/>
          <w:color w:val="000000"/>
          <w:sz w:val="24"/>
          <w:szCs w:val="24"/>
        </w:rPr>
        <w:t>2007;143:176–185. doi: 10.1001/archderm.143.2.176.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4. Braga JC, Macedo MP, Pinto C, et al. Learning reflectance confocal microscopy of melanocytic skin lesions through histopathologic transversal sections. </w:t>
      </w:r>
      <w:r w:rsidRPr="00FD3D4C">
        <w:rPr>
          <w:rFonts w:ascii="Times New Roman" w:eastAsia="Times New Roman" w:hAnsi="Times New Roman" w:cs="Times New Roman"/>
          <w:i/>
          <w:iCs/>
          <w:color w:val="000000"/>
          <w:sz w:val="24"/>
          <w:szCs w:val="24"/>
        </w:rPr>
        <w:t>PLoS One. </w:t>
      </w:r>
      <w:r w:rsidRPr="00FD3D4C">
        <w:rPr>
          <w:rFonts w:ascii="Times New Roman" w:eastAsia="Times New Roman" w:hAnsi="Times New Roman" w:cs="Times New Roman"/>
          <w:color w:val="000000"/>
          <w:sz w:val="24"/>
          <w:szCs w:val="24"/>
        </w:rPr>
        <w:t>2013;8:e81205. doi: 10.1371/journal.pone.0081205.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lastRenderedPageBreak/>
        <w:t>5. Stevenson D, Mickan S, Mallet S, et al. Systematic review of diagnostic accuracy of reflectance confocal microscopy for melanoma diagnosis in patients with clinically equivocal skin lesions. </w:t>
      </w:r>
      <w:r w:rsidRPr="00FD3D4C">
        <w:rPr>
          <w:rFonts w:ascii="Times New Roman" w:eastAsia="Times New Roman" w:hAnsi="Times New Roman" w:cs="Times New Roman"/>
          <w:i/>
          <w:iCs/>
          <w:color w:val="000000"/>
          <w:sz w:val="24"/>
          <w:szCs w:val="24"/>
        </w:rPr>
        <w:t>Dermatol Pract Concept. </w:t>
      </w:r>
      <w:r w:rsidRPr="00FD3D4C">
        <w:rPr>
          <w:rFonts w:ascii="Times New Roman" w:eastAsia="Times New Roman" w:hAnsi="Times New Roman" w:cs="Times New Roman"/>
          <w:color w:val="000000"/>
          <w:sz w:val="24"/>
          <w:szCs w:val="24"/>
        </w:rPr>
        <w:t>2013;3(04):19–27. doi: 10.5826/dpc.0304a05.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6. Langley RGB, Walsh N, Sutherland AE, et al. The diagnostic accuracy of in vivo confocal scanning laser microscopy compared to dermoscopy of benign and malignant melanocytic lesions: a prospective study. </w:t>
      </w:r>
      <w:r w:rsidRPr="00FD3D4C">
        <w:rPr>
          <w:rFonts w:ascii="Times New Roman" w:eastAsia="Times New Roman" w:hAnsi="Times New Roman" w:cs="Times New Roman"/>
          <w:i/>
          <w:iCs/>
          <w:color w:val="000000"/>
          <w:sz w:val="24"/>
          <w:szCs w:val="24"/>
        </w:rPr>
        <w:t>Dermatology. </w:t>
      </w:r>
      <w:r w:rsidRPr="00FD3D4C">
        <w:rPr>
          <w:rFonts w:ascii="Times New Roman" w:eastAsia="Times New Roman" w:hAnsi="Times New Roman" w:cs="Times New Roman"/>
          <w:color w:val="000000"/>
          <w:sz w:val="24"/>
          <w:szCs w:val="24"/>
        </w:rPr>
        <w:t>2007;215:365–72. doi: 10.1159/000109087.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7. Borsari S, Pampena R, Benati E, et al. In vivo dermoscopic and confocal microscopy multistep algorithm to detect in situ melanomas. </w:t>
      </w:r>
      <w:r w:rsidRPr="00FD3D4C">
        <w:rPr>
          <w:rFonts w:ascii="Times New Roman" w:eastAsia="Times New Roman" w:hAnsi="Times New Roman" w:cs="Times New Roman"/>
          <w:i/>
          <w:iCs/>
          <w:color w:val="000000"/>
          <w:sz w:val="24"/>
          <w:szCs w:val="24"/>
        </w:rPr>
        <w:t>Br J Dermatol. </w:t>
      </w:r>
      <w:r w:rsidRPr="00FD3D4C">
        <w:rPr>
          <w:rFonts w:ascii="Times New Roman" w:eastAsia="Times New Roman" w:hAnsi="Times New Roman" w:cs="Times New Roman"/>
          <w:color w:val="000000"/>
          <w:sz w:val="24"/>
          <w:szCs w:val="24"/>
        </w:rPr>
        <w:t>2018;179:163–72. doi: 10.1111/bjd.16364.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8. </w:t>
      </w:r>
      <w:proofErr w:type="spellStart"/>
      <w:r w:rsidR="005412F6">
        <w:rPr>
          <w:rFonts w:ascii="Times New Roman" w:eastAsia="Times New Roman" w:hAnsi="Times New Roman" w:cs="Times New Roman"/>
          <w:color w:val="000000"/>
          <w:sz w:val="24"/>
          <w:szCs w:val="24"/>
        </w:rPr>
        <w:fldChar w:fldCharType="begin"/>
      </w:r>
      <w:r w:rsidR="008D70EB">
        <w:rPr>
          <w:rFonts w:ascii="Times New Roman" w:eastAsia="Times New Roman" w:hAnsi="Times New Roman" w:cs="Times New Roman"/>
          <w:color w:val="000000"/>
          <w:sz w:val="24"/>
          <w:szCs w:val="24"/>
        </w:rPr>
        <w:instrText>HYPERLINK "C:\\Users\\omics\\Desktop\\longdom.org\\cancer-research-immuno-oncology\\archive.html"</w:instrText>
      </w:r>
      <w:r w:rsidR="008D70EB">
        <w:rPr>
          <w:rFonts w:ascii="Times New Roman" w:eastAsia="Times New Roman" w:hAnsi="Times New Roman" w:cs="Times New Roman"/>
          <w:color w:val="000000"/>
          <w:sz w:val="24"/>
          <w:szCs w:val="24"/>
        </w:rPr>
      </w:r>
      <w:r w:rsidR="005412F6">
        <w:rPr>
          <w:rFonts w:ascii="Times New Roman" w:eastAsia="Times New Roman" w:hAnsi="Times New Roman" w:cs="Times New Roman"/>
          <w:color w:val="000000"/>
          <w:sz w:val="24"/>
          <w:szCs w:val="24"/>
        </w:rPr>
        <w:fldChar w:fldCharType="separate"/>
      </w:r>
      <w:r w:rsidRPr="005412F6">
        <w:rPr>
          <w:rStyle w:val="Hyperlink"/>
          <w:rFonts w:ascii="Times New Roman" w:eastAsia="Times New Roman" w:hAnsi="Times New Roman" w:cs="Times New Roman"/>
          <w:sz w:val="24"/>
          <w:szCs w:val="24"/>
        </w:rPr>
        <w:t>Guitera</w:t>
      </w:r>
      <w:proofErr w:type="spellEnd"/>
      <w:r w:rsidRPr="005412F6">
        <w:rPr>
          <w:rStyle w:val="Hyperlink"/>
          <w:rFonts w:ascii="Times New Roman" w:eastAsia="Times New Roman" w:hAnsi="Times New Roman" w:cs="Times New Roman"/>
          <w:sz w:val="24"/>
          <w:szCs w:val="24"/>
        </w:rPr>
        <w:t xml:space="preserve"> P, </w:t>
      </w:r>
      <w:proofErr w:type="spellStart"/>
      <w:r w:rsidRPr="005412F6">
        <w:rPr>
          <w:rStyle w:val="Hyperlink"/>
          <w:rFonts w:ascii="Times New Roman" w:eastAsia="Times New Roman" w:hAnsi="Times New Roman" w:cs="Times New Roman"/>
          <w:sz w:val="24"/>
          <w:szCs w:val="24"/>
        </w:rPr>
        <w:t>pellacani</w:t>
      </w:r>
      <w:proofErr w:type="spellEnd"/>
      <w:r w:rsidRPr="005412F6">
        <w:rPr>
          <w:rStyle w:val="Hyperlink"/>
          <w:rFonts w:ascii="Times New Roman" w:eastAsia="Times New Roman" w:hAnsi="Times New Roman" w:cs="Times New Roman"/>
          <w:sz w:val="24"/>
          <w:szCs w:val="24"/>
        </w:rPr>
        <w:t xml:space="preserve"> G, Longo C, et al. In vivo reflectance confocal microscopy enhances secondary evaluation of melanocytic lesions. </w:t>
      </w:r>
      <w:r w:rsidRPr="005412F6">
        <w:rPr>
          <w:rStyle w:val="Hyperlink"/>
          <w:rFonts w:ascii="Times New Roman" w:eastAsia="Times New Roman" w:hAnsi="Times New Roman" w:cs="Times New Roman"/>
          <w:i/>
          <w:iCs/>
          <w:sz w:val="24"/>
          <w:szCs w:val="24"/>
        </w:rPr>
        <w:t xml:space="preserve">J Invest </w:t>
      </w:r>
      <w:proofErr w:type="spellStart"/>
      <w:r w:rsidRPr="005412F6">
        <w:rPr>
          <w:rStyle w:val="Hyperlink"/>
          <w:rFonts w:ascii="Times New Roman" w:eastAsia="Times New Roman" w:hAnsi="Times New Roman" w:cs="Times New Roman"/>
          <w:i/>
          <w:iCs/>
          <w:sz w:val="24"/>
          <w:szCs w:val="24"/>
        </w:rPr>
        <w:t>Dermatol</w:t>
      </w:r>
      <w:proofErr w:type="spellEnd"/>
      <w:r w:rsidRPr="005412F6">
        <w:rPr>
          <w:rStyle w:val="Hyperlink"/>
          <w:rFonts w:ascii="Times New Roman" w:eastAsia="Times New Roman" w:hAnsi="Times New Roman" w:cs="Times New Roman"/>
          <w:i/>
          <w:iCs/>
          <w:sz w:val="24"/>
          <w:szCs w:val="24"/>
        </w:rPr>
        <w:t>. </w:t>
      </w:r>
      <w:r w:rsidRPr="005412F6">
        <w:rPr>
          <w:rStyle w:val="Hyperlink"/>
          <w:rFonts w:ascii="Times New Roman" w:eastAsia="Times New Roman" w:hAnsi="Times New Roman" w:cs="Times New Roman"/>
          <w:sz w:val="24"/>
          <w:szCs w:val="24"/>
        </w:rPr>
        <w:t>2009</w:t>
      </w:r>
      <w:proofErr w:type="gramStart"/>
      <w:r w:rsidRPr="005412F6">
        <w:rPr>
          <w:rStyle w:val="Hyperlink"/>
          <w:rFonts w:ascii="Times New Roman" w:eastAsia="Times New Roman" w:hAnsi="Times New Roman" w:cs="Times New Roman"/>
          <w:sz w:val="24"/>
          <w:szCs w:val="24"/>
        </w:rPr>
        <w:t>;120:131</w:t>
      </w:r>
      <w:proofErr w:type="gramEnd"/>
      <w:r w:rsidRPr="005412F6">
        <w:rPr>
          <w:rStyle w:val="Hyperlink"/>
          <w:rFonts w:ascii="Times New Roman" w:eastAsia="Times New Roman" w:hAnsi="Times New Roman" w:cs="Times New Roman"/>
          <w:sz w:val="24"/>
          <w:szCs w:val="24"/>
        </w:rPr>
        <w:t xml:space="preserve">–8. </w:t>
      </w:r>
      <w:proofErr w:type="spellStart"/>
      <w:proofErr w:type="gramStart"/>
      <w:r w:rsidRPr="005412F6">
        <w:rPr>
          <w:rStyle w:val="Hyperlink"/>
          <w:rFonts w:ascii="Times New Roman" w:eastAsia="Times New Roman" w:hAnsi="Times New Roman" w:cs="Times New Roman"/>
          <w:sz w:val="24"/>
          <w:szCs w:val="24"/>
        </w:rPr>
        <w:t>doi</w:t>
      </w:r>
      <w:proofErr w:type="spellEnd"/>
      <w:proofErr w:type="gramEnd"/>
      <w:r w:rsidRPr="005412F6">
        <w:rPr>
          <w:rStyle w:val="Hyperlink"/>
          <w:rFonts w:ascii="Times New Roman" w:eastAsia="Times New Roman" w:hAnsi="Times New Roman" w:cs="Times New Roman"/>
          <w:sz w:val="24"/>
          <w:szCs w:val="24"/>
        </w:rPr>
        <w:t>: 10.1038/jid.2008.193. </w:t>
      </w:r>
      <w:r w:rsidR="005412F6">
        <w:rPr>
          <w:rFonts w:ascii="Times New Roman" w:eastAsia="Times New Roman" w:hAnsi="Times New Roman" w:cs="Times New Roman"/>
          <w:color w:val="000000"/>
          <w:sz w:val="24"/>
          <w:szCs w:val="24"/>
        </w:rPr>
        <w:fldChar w:fldCharType="end"/>
      </w:r>
    </w:p>
    <w:p w:rsidR="008E34E9"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9. Cinotti E, Labeille B, Debarbieux S, et al. Dermoscopy vs. Reflectance confocal microscopy for the diagnosis of lentigo maligna. </w:t>
      </w:r>
      <w:r w:rsidRPr="00FD3D4C">
        <w:rPr>
          <w:rFonts w:ascii="Times New Roman" w:eastAsia="Times New Roman" w:hAnsi="Times New Roman" w:cs="Times New Roman"/>
          <w:i/>
          <w:iCs/>
          <w:color w:val="000000"/>
          <w:sz w:val="24"/>
          <w:szCs w:val="24"/>
        </w:rPr>
        <w:t>J Eur Acad Dermatol Venereol. </w:t>
      </w:r>
      <w:r w:rsidRPr="00FD3D4C">
        <w:rPr>
          <w:rFonts w:ascii="Times New Roman" w:eastAsia="Times New Roman" w:hAnsi="Times New Roman" w:cs="Times New Roman"/>
          <w:color w:val="000000"/>
          <w:sz w:val="24"/>
          <w:szCs w:val="24"/>
        </w:rPr>
        <w:t>2018</w:t>
      </w:r>
      <w:r w:rsidR="008E34E9" w:rsidRPr="00FD3D4C">
        <w:rPr>
          <w:rFonts w:ascii="Times New Roman" w:eastAsia="Times New Roman" w:hAnsi="Times New Roman" w:cs="Times New Roman"/>
          <w:color w:val="000000"/>
          <w:sz w:val="24"/>
          <w:szCs w:val="24"/>
        </w:rPr>
        <w:t>; 32</w:t>
      </w:r>
      <w:r w:rsidRPr="00FD3D4C">
        <w:rPr>
          <w:rFonts w:ascii="Times New Roman" w:eastAsia="Times New Roman" w:hAnsi="Times New Roman" w:cs="Times New Roman"/>
          <w:color w:val="000000"/>
          <w:sz w:val="24"/>
          <w:szCs w:val="24"/>
        </w:rPr>
        <w:t>(8):1284–1921.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10. Pellacani G, Guitera P, Longo C, et al. The impact of in vivo reflectance confocal microscopy for the diagnostic accuracy of melanoma and equivocal melanocytic lesions. </w:t>
      </w:r>
      <w:r w:rsidRPr="00FD3D4C">
        <w:rPr>
          <w:rFonts w:ascii="Times New Roman" w:eastAsia="Times New Roman" w:hAnsi="Times New Roman" w:cs="Times New Roman"/>
          <w:i/>
          <w:iCs/>
          <w:color w:val="000000"/>
          <w:sz w:val="24"/>
          <w:szCs w:val="24"/>
        </w:rPr>
        <w:t>J Invest Dermatol. </w:t>
      </w:r>
      <w:r w:rsidRPr="00FD3D4C">
        <w:rPr>
          <w:rFonts w:ascii="Times New Roman" w:eastAsia="Times New Roman" w:hAnsi="Times New Roman" w:cs="Times New Roman"/>
          <w:color w:val="000000"/>
          <w:sz w:val="24"/>
          <w:szCs w:val="24"/>
        </w:rPr>
        <w:t>2007;127(12):2759–65. doi: 10.1038/sj.jid.5700993</w:t>
      </w:r>
    </w:p>
    <w:p w:rsidR="00FD607F" w:rsidRDefault="00FD607F" w:rsidP="002E3531">
      <w:pPr>
        <w:shd w:val="clear" w:color="auto" w:fill="FFFFFF"/>
        <w:spacing w:after="166" w:line="240" w:lineRule="auto"/>
        <w:jc w:val="both"/>
        <w:rPr>
          <w:rFonts w:ascii="Times New Roman" w:eastAsia="Times New Roman" w:hAnsi="Times New Roman" w:cs="Times New Roman"/>
          <w:color w:val="000000"/>
          <w:sz w:val="24"/>
          <w:szCs w:val="24"/>
        </w:rPr>
      </w:pPr>
    </w:p>
    <w:sectPr w:rsidR="00FD607F" w:rsidSect="00586F3D">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3525" w:rsidRDefault="001F3525" w:rsidP="00AE7E0F">
      <w:pPr>
        <w:spacing w:after="0" w:line="240" w:lineRule="auto"/>
      </w:pPr>
      <w:r>
        <w:separator/>
      </w:r>
    </w:p>
  </w:endnote>
  <w:endnote w:type="continuationSeparator" w:id="0">
    <w:p w:rsidR="001F3525" w:rsidRDefault="001F3525" w:rsidP="00AE7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2A2" w:rsidRDefault="006012A2">
    <w:pPr>
      <w:pStyle w:val="Footer"/>
    </w:pPr>
    <w:r>
      <w:rPr>
        <w:noProof/>
      </w:rPr>
      <mc:AlternateContent>
        <mc:Choice Requires="wpg">
          <w:drawing>
            <wp:anchor distT="0" distB="0" distL="114300" distR="114300" simplePos="0" relativeHeight="251662336" behindDoc="0" locked="0" layoutInCell="1" allowOverlap="1" wp14:anchorId="43353B56" wp14:editId="6C323213">
              <wp:simplePos x="0" y="0"/>
              <wp:positionH relativeFrom="page">
                <wp:align>center</wp:align>
              </wp:positionH>
              <wp:positionV relativeFrom="line">
                <wp:align>top</wp:align>
              </wp:positionV>
              <wp:extent cx="7366635" cy="542925"/>
              <wp:effectExtent l="0" t="0" r="24765" b="9525"/>
              <wp:wrapTopAndBottom/>
              <wp:docPr id="26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6635" cy="542925"/>
                        <a:chOff x="321" y="14730"/>
                        <a:chExt cx="11601" cy="855"/>
                      </a:xfrm>
                    </wpg:grpSpPr>
                    <wps:wsp>
                      <wps:cNvPr id="266" name="Rectangle 157"/>
                      <wps:cNvSpPr>
                        <a:spLocks noChangeArrowheads="1"/>
                      </wps:cNvSpPr>
                      <wps:spPr bwMode="auto">
                        <a:xfrm>
                          <a:off x="374" y="14903"/>
                          <a:ext cx="9346" cy="432"/>
                        </a:xfrm>
                        <a:prstGeom prst="rect">
                          <a:avLst/>
                        </a:prstGeom>
                        <a:solidFill>
                          <a:schemeClr val="accent2">
                            <a:lumMod val="75000"/>
                          </a:schemeClr>
                        </a:solidFill>
                        <a:extLst>
                          <a:ext uri="{91240B29-F687-4F45-9708-019B960494DF}">
                            <a14:hiddenLine xmlns:a14="http://schemas.microsoft.com/office/drawing/2010/main" w="9525">
                              <a:solidFill>
                                <a:srgbClr val="943634"/>
                              </a:solidFill>
                              <a:miter lim="800000"/>
                              <a:headEnd/>
                              <a:tailEnd/>
                            </a14:hiddenLine>
                          </a:ext>
                        </a:extLst>
                      </wps:spPr>
                      <wps:txbx>
                        <w:txbxContent>
                          <w:p w:rsidR="006012A2" w:rsidRDefault="00421497">
                            <w:pPr>
                              <w:pStyle w:val="Header"/>
                              <w:rPr>
                                <w:color w:val="FFFFFF" w:themeColor="background1"/>
                              </w:rPr>
                            </w:pPr>
                            <w:r w:rsidRPr="00421497">
                              <w:rPr>
                                <w:color w:val="FFFFFF" w:themeColor="background1"/>
                              </w:rPr>
                              <w:t>https://gastrocongress.conferenceseries.com/</w:t>
                            </w:r>
                          </w:p>
                        </w:txbxContent>
                      </wps:txbx>
                      <wps:bodyPr rot="0" vert="horz" wrap="square" lIns="91440" tIns="45720" rIns="91440" bIns="45720" anchor="t" anchorCtr="0" upright="1">
                        <a:noAutofit/>
                      </wps:bodyPr>
                    </wps:wsp>
                    <wps:wsp>
                      <wps:cNvPr id="267" name="Rectangle 158"/>
                      <wps:cNvSpPr>
                        <a:spLocks noChangeArrowheads="1"/>
                      </wps:cNvSpPr>
                      <wps:spPr bwMode="auto">
                        <a:xfrm>
                          <a:off x="9763" y="14730"/>
                          <a:ext cx="2102" cy="855"/>
                        </a:xfrm>
                        <a:prstGeom prst="rect">
                          <a:avLst/>
                        </a:prstGeom>
                        <a:solidFill>
                          <a:schemeClr val="accent2">
                            <a:lumMod val="75000"/>
                          </a:schemeClr>
                        </a:solidFill>
                        <a:extLst>
                          <a:ext uri="{91240B29-F687-4F45-9708-019B960494DF}">
                            <a14:hiddenLine xmlns:a14="http://schemas.microsoft.com/office/drawing/2010/main" w="9525">
                              <a:solidFill>
                                <a:srgbClr val="000000"/>
                              </a:solidFill>
                              <a:miter lim="800000"/>
                              <a:headEnd/>
                              <a:tailEnd/>
                            </a14:hiddenLine>
                          </a:ext>
                        </a:extLst>
                      </wps:spPr>
                      <wps:txbx>
                        <w:txbxContent>
                          <w:p w:rsidR="00421497" w:rsidRPr="00421497" w:rsidRDefault="00421497" w:rsidP="00421497">
                            <w:pPr>
                              <w:pStyle w:val="Footer"/>
                              <w:rPr>
                                <w:color w:val="FFFFFF" w:themeColor="background1"/>
                              </w:rPr>
                            </w:pPr>
                            <w:r w:rsidRPr="00421497">
                              <w:rPr>
                                <w:color w:val="FFFFFF" w:themeColor="background1"/>
                              </w:rPr>
                              <w:t xml:space="preserve">Volume 7, Issue 4 </w:t>
                            </w:r>
                          </w:p>
                          <w:p w:rsidR="006012A2" w:rsidRDefault="00421497" w:rsidP="00421497">
                            <w:pPr>
                              <w:pStyle w:val="Footer"/>
                              <w:rPr>
                                <w:color w:val="FFFFFF" w:themeColor="background1"/>
                              </w:rPr>
                            </w:pPr>
                            <w:r w:rsidRPr="00421497">
                              <w:rPr>
                                <w:color w:val="FFFFFF" w:themeColor="background1"/>
                              </w:rPr>
                              <w:t>ISSN: 2684-1266</w:t>
                            </w:r>
                          </w:p>
                        </w:txbxContent>
                      </wps:txbx>
                      <wps:bodyPr rot="0" vert="horz" wrap="square" lIns="91440" tIns="45720" rIns="91440" bIns="45720" anchor="t" anchorCtr="0" upright="1">
                        <a:noAutofit/>
                      </wps:bodyPr>
                    </wps:wsp>
                    <wps:wsp>
                      <wps:cNvPr id="268"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6" o:spid="_x0000_s1027" style="position:absolute;margin-left:0;margin-top:0;width:580.05pt;height:42.75pt;z-index:251662336;mso-position-horizontal:center;mso-position-horizontal-relative:page;mso-position-vertical:top;mso-position-vertical-relative:line" coordorigin="321,14730" coordsize="11601,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">
              <v:rect id="Rectangle 157" o:spid="_x0000_s1028" style="position:absolute;left:374;top:14903;width:934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64KMcA&#10;AADcAAAADwAAAGRycy9kb3ducmV2LnhtbESPQWvCQBSE7wX/w/KE3uqmHoJEVymhgmipNe2hvT2y&#10;z2xo9m3Irknqr3cLhR6HmfmGWW1G24ieOl87VvA4S0AQl07XXCn4eN8+LED4gKyxcUwKfsjDZj25&#10;W2Gm3cAn6otQiQhhn6ECE0KbSelLQxb9zLXE0Tu7zmKIsquk7nCIcNvIeZKk0mLNccFgS7mh8ru4&#10;WAWf++L18GZe+iHPvy7P1+ZYyPKs1P10fFqCCDSG//Bfe6cVzNMUfs/EIyD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k+uCjHAAAA3AAAAA8AAAAAAAAAAAAAAAAAmAIAAGRy&#10;cy9kb3ducmV2LnhtbFBLBQYAAAAABAAEAPUAAACMAwAAAAA=&#10;" fillcolor="#943634 [2405]" stroked="f" strokecolor="#943634">
                <v:textbox>
                  <w:txbxContent>
                    <w:p w:rsidR="006012A2" w:rsidRDefault="00421497">
                      <w:pPr>
                        <w:pStyle w:val="Header"/>
                        <w:rPr>
                          <w:color w:val="FFFFFF" w:themeColor="background1"/>
                        </w:rPr>
                      </w:pPr>
                      <w:r w:rsidRPr="00421497">
                        <w:rPr>
                          <w:color w:val="FFFFFF" w:themeColor="background1"/>
                        </w:rPr>
                        <w:t>https://gastrocongress.conferenceseries.com/</w:t>
                      </w:r>
                    </w:p>
                  </w:txbxContent>
                </v:textbox>
              </v:rect>
              <v:rect id="Rectangle 158" o:spid="_x0000_s1029" style="position:absolute;left:9763;top:14730;width:2102;height: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xy8cMA&#10;AADcAAAADwAAAGRycy9kb3ducmV2LnhtbESPwWrDMBBE74H+g9hAb7GcQN3iWglJwNBbaWrIdbE2&#10;trG1MpJqO/36qlDocZiZN0xxWMwgJnK+s6xgm6QgiGurO24UVJ/l5gWED8gaB8uk4E4eDvuHVYG5&#10;tjN/0HQJjYgQ9jkqaEMYcyl93ZJBn9iROHo36wyGKF0jtcM5ws0gd2maSYMdx4UWRzq3VPeXL6PA&#10;DFTqXnPvqvdr/5R9n8rKn5R6XC/HVxCBlvAf/mu/aQW77Bl+z8QjIP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xy8cMAAADcAAAADwAAAAAAAAAAAAAAAACYAgAAZHJzL2Rv&#10;d25yZXYueG1sUEsFBgAAAAAEAAQA9QAAAIgDAAAAAA==&#10;" fillcolor="#943634 [2405]" stroked="f">
                <v:textbox>
                  <w:txbxContent>
                    <w:p w:rsidR="00421497" w:rsidRPr="00421497" w:rsidRDefault="00421497" w:rsidP="00421497">
                      <w:pPr>
                        <w:pStyle w:val="Footer"/>
                        <w:rPr>
                          <w:color w:val="FFFFFF" w:themeColor="background1"/>
                        </w:rPr>
                      </w:pPr>
                      <w:r w:rsidRPr="00421497">
                        <w:rPr>
                          <w:color w:val="FFFFFF" w:themeColor="background1"/>
                        </w:rPr>
                        <w:t xml:space="preserve">Volume 7, Issue 4 </w:t>
                      </w:r>
                    </w:p>
                    <w:p w:rsidR="006012A2" w:rsidRDefault="00421497" w:rsidP="00421497">
                      <w:pPr>
                        <w:pStyle w:val="Footer"/>
                        <w:rPr>
                          <w:color w:val="FFFFFF" w:themeColor="background1"/>
                        </w:rPr>
                      </w:pPr>
                      <w:r w:rsidRPr="00421497">
                        <w:rPr>
                          <w:color w:val="FFFFFF" w:themeColor="background1"/>
                        </w:rPr>
                        <w:t>ISSN: 2684-1266</w:t>
                      </w:r>
                    </w:p>
                  </w:txbxContent>
                </v:textbox>
              </v:rect>
              <v:rect id="Rectangle 159" o:spid="_x0000_s1030"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1URcEA&#10;AADcAAAADwAAAGRycy9kb3ducmV2LnhtbERPz2vCMBS+C/sfwhvsZtMJK9I1SjcUdipMhW23R/OW&#10;FJuX0kTb/ffLQfD48f2utrPrxZXG0HlW8JzlIIhbrzs2Ck7H/XINIkRkjb1nUvBHAbabh0WFpfYT&#10;f9L1EI1IIRxKVGBjHEopQ2vJYcj8QJy4Xz86jAmORuoRpxTuernK80I67Dg1WBzo3VJ7Plycgt3w&#10;09QvJsj6K9rvs3+b9rYxSj09zvUriEhzvItv7g+tYFWktelMOgJ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9VEXBAAAA3AAAAA8AAAAAAAAAAAAAAAAAmAIAAGRycy9kb3du&#10;cmV2LnhtbFBLBQYAAAAABAAEAPUAAACGAwAAAAA=&#10;" filled="f"/>
              <w10:wrap type="topAndBottom" anchorx="page" anchory="line"/>
            </v:group>
          </w:pict>
        </mc:Fallback>
      </mc:AlternateContent>
    </w:r>
  </w:p>
  <w:p w:rsidR="00FD607F" w:rsidRDefault="00FD60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3525" w:rsidRDefault="001F3525" w:rsidP="00AE7E0F">
      <w:pPr>
        <w:spacing w:after="0" w:line="240" w:lineRule="auto"/>
      </w:pPr>
      <w:r>
        <w:separator/>
      </w:r>
    </w:p>
  </w:footnote>
  <w:footnote w:type="continuationSeparator" w:id="0">
    <w:p w:rsidR="001F3525" w:rsidRDefault="001F3525" w:rsidP="00AE7E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F3D" w:rsidRPr="00586F3D" w:rsidRDefault="00586F3D" w:rsidP="00421497">
    <w:pPr>
      <w:pStyle w:val="Header"/>
      <w:jc w:val="center"/>
      <w:rPr>
        <w:rFonts w:ascii="Times New Roman" w:hAnsi="Times New Roman" w:cs="Times New Roman"/>
        <w:sz w:val="20"/>
        <w:szCs w:val="28"/>
      </w:rPr>
    </w:pPr>
    <w:r>
      <w:rPr>
        <w:rFonts w:ascii="Times New Roman" w:hAnsi="Times New Roman" w:cs="Times New Roman"/>
        <w:noProof/>
        <w:sz w:val="40"/>
      </w:rPr>
      <mc:AlternateContent>
        <mc:Choice Requires="wps">
          <w:drawing>
            <wp:anchor distT="0" distB="0" distL="114300" distR="114300" simplePos="0" relativeHeight="251659264" behindDoc="0" locked="0" layoutInCell="1" allowOverlap="1" wp14:anchorId="6D589AE9" wp14:editId="7B3BE10A">
              <wp:simplePos x="0" y="0"/>
              <wp:positionH relativeFrom="column">
                <wp:posOffset>4743450</wp:posOffset>
              </wp:positionH>
              <wp:positionV relativeFrom="paragraph">
                <wp:posOffset>-390524</wp:posOffset>
              </wp:positionV>
              <wp:extent cx="2009775" cy="590550"/>
              <wp:effectExtent l="57150" t="19050" r="85725" b="95250"/>
              <wp:wrapNone/>
              <wp:docPr id="6" name="Flowchart: Alternate Process 6"/>
              <wp:cNvGraphicFramePr/>
              <a:graphic xmlns:a="http://schemas.openxmlformats.org/drawingml/2006/main">
                <a:graphicData uri="http://schemas.microsoft.com/office/word/2010/wordprocessingShape">
                  <wps:wsp>
                    <wps:cNvSpPr/>
                    <wps:spPr>
                      <a:xfrm>
                        <a:off x="0" y="0"/>
                        <a:ext cx="2009775" cy="590550"/>
                      </a:xfrm>
                      <a:prstGeom prst="flowChartAlternateProcess">
                        <a:avLst/>
                      </a:prstGeom>
                    </wps:spPr>
                    <wps:style>
                      <a:lnRef idx="1">
                        <a:schemeClr val="accent6"/>
                      </a:lnRef>
                      <a:fillRef idx="3">
                        <a:schemeClr val="accent6"/>
                      </a:fillRef>
                      <a:effectRef idx="2">
                        <a:schemeClr val="accent6"/>
                      </a:effectRef>
                      <a:fontRef idx="minor">
                        <a:schemeClr val="lt1"/>
                      </a:fontRef>
                    </wps:style>
                    <wps:txbx>
                      <w:txbxContent>
                        <w:p w:rsidR="00B255F6" w:rsidRPr="00421497" w:rsidRDefault="00421497" w:rsidP="00421497">
                          <w:pPr>
                            <w:rPr>
                              <w:rFonts w:ascii="Times New Roman" w:hAnsi="Times New Roman" w:cs="Times New Roman"/>
                              <w:b/>
                              <w:sz w:val="24"/>
                            </w:rPr>
                          </w:pPr>
                          <w:r w:rsidRPr="00421497">
                            <w:rPr>
                              <w:rFonts w:ascii="Times New Roman" w:hAnsi="Times New Roman" w:cs="Times New Roman"/>
                              <w:b/>
                              <w:sz w:val="24"/>
                            </w:rPr>
                            <w:t>Journal of Hepatology and Gastrointestinal disor</w:t>
                          </w:r>
                          <w:r w:rsidRPr="00421497">
                            <w:rPr>
                              <w:rFonts w:ascii="Times New Roman" w:hAnsi="Times New Roman" w:cs="Times New Roman"/>
                              <w:b/>
                              <w:sz w:val="24"/>
                            </w:rPr>
                            <w:t>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6" o:spid="_x0000_s1026" type="#_x0000_t176" style="position:absolute;left:0;text-align:left;margin-left:373.5pt;margin-top:-30.75pt;width:158.25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" fillcolor="#9a4906 [1641]" strokecolor="#f68c36 [3049]">
              <v:fill color2="#f68a32 [3017]" rotate="t" angle="180" colors="0 #cb6c1d;52429f #ff8f2a;1 #ff8f26" focus="100%" type="gradient">
                <o:fill v:ext="view" type="gradientUnscaled"/>
              </v:fill>
              <v:shadow on="t" color="black" opacity="22937f" origin=",.5" offset="0,.63889mm"/>
              <v:textbox>
                <w:txbxContent>
                  <w:p w:rsidR="00B255F6" w:rsidRPr="00421497" w:rsidRDefault="00421497" w:rsidP="00421497">
                    <w:pPr>
                      <w:rPr>
                        <w:rFonts w:ascii="Times New Roman" w:hAnsi="Times New Roman" w:cs="Times New Roman"/>
                        <w:b/>
                        <w:sz w:val="24"/>
                      </w:rPr>
                    </w:pPr>
                    <w:r w:rsidRPr="00421497">
                      <w:rPr>
                        <w:rFonts w:ascii="Times New Roman" w:hAnsi="Times New Roman" w:cs="Times New Roman"/>
                        <w:b/>
                        <w:sz w:val="24"/>
                      </w:rPr>
                      <w:t>Journal of Hepatology and Gastrointestinal disor</w:t>
                    </w:r>
                    <w:r w:rsidRPr="00421497">
                      <w:rPr>
                        <w:rFonts w:ascii="Times New Roman" w:hAnsi="Times New Roman" w:cs="Times New Roman"/>
                        <w:b/>
                        <w:sz w:val="24"/>
                      </w:rPr>
                      <w:t>der</w:t>
                    </w:r>
                  </w:p>
                </w:txbxContent>
              </v:textbox>
            </v:shape>
          </w:pict>
        </mc:Fallback>
      </mc:AlternateContent>
    </w:r>
    <w:r w:rsidR="00421497" w:rsidRPr="00421497">
      <w:rPr>
        <w:rFonts w:ascii="Times New Roman" w:hAnsi="Times New Roman" w:cs="Times New Roman"/>
        <w:b/>
        <w:sz w:val="32"/>
        <w:szCs w:val="28"/>
        <w14:glow w14:rad="228600">
          <w14:schemeClr w14:val="accent6">
            <w14:alpha w14:val="60000"/>
            <w14:lumMod w14:val="60000"/>
            <w14:lumOff w14:val="40000"/>
          </w14:schemeClr>
        </w14:glow>
        <w14:shadow w14:blurRad="69850" w14:dist="43180" w14:dir="5400000" w14:sx="0" w14:sy="0" w14:kx="0" w14:ky="0" w14:algn="none">
          <w14:srgbClr w14:val="000000">
            <w14:alpha w14:val="35000"/>
          </w14:srgbClr>
        </w14:shadow>
        <w14:reflection w14:blurRad="6350" w14:stA="55000" w14:stPos="0" w14:endA="300" w14:endPos="45500" w14:dist="0" w14:dir="5400000" w14:fadeDir="5400000" w14:sx="100000" w14:sy="-100000" w14:kx="0" w14:ky="0" w14:algn="bl"/>
        <w14:textOutline w14:w="1905" w14:cap="flat" w14:cmpd="sng" w14:algn="ctr">
          <w14:solidFill>
            <w14:schemeClr w14:val="accent6">
              <w14:lumMod w14:val="75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22</w:t>
    </w:r>
    <w:r w:rsidR="00421497">
      <w:rPr>
        <w:rFonts w:ascii="Times New Roman" w:hAnsi="Times New Roman" w:cs="Times New Roman"/>
        <w:b/>
        <w:sz w:val="32"/>
        <w:szCs w:val="28"/>
        <w14:glow w14:rad="228600">
          <w14:schemeClr w14:val="accent6">
            <w14:alpha w14:val="60000"/>
            <w14:lumMod w14:val="60000"/>
            <w14:lumOff w14:val="40000"/>
          </w14:schemeClr>
        </w14:glow>
        <w14:shadow w14:blurRad="69850" w14:dist="43180" w14:dir="5400000" w14:sx="0" w14:sy="0" w14:kx="0" w14:ky="0" w14:algn="none">
          <w14:srgbClr w14:val="000000">
            <w14:alpha w14:val="35000"/>
          </w14:srgbClr>
        </w14:shadow>
        <w14:reflection w14:blurRad="6350" w14:stA="55000" w14:stPos="0" w14:endA="300" w14:endPos="45500" w14:dist="0" w14:dir="5400000" w14:fadeDir="5400000" w14:sx="100000" w14:sy="-100000" w14:kx="0" w14:ky="0" w14:algn="bl"/>
        <w14:textOutline w14:w="1905" w14:cap="flat" w14:cmpd="sng" w14:algn="ctr">
          <w14:solidFill>
            <w14:schemeClr w14:val="accent6">
              <w14:lumMod w14:val="75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nd International Conference on</w:t>
    </w:r>
    <w:r w:rsidR="00421497" w:rsidRPr="00421497">
      <w:rPr>
        <w:rFonts w:ascii="Times New Roman" w:hAnsi="Times New Roman" w:cs="Times New Roman"/>
        <w:b/>
        <w:sz w:val="32"/>
        <w:szCs w:val="28"/>
        <w14:glow w14:rad="228600">
          <w14:schemeClr w14:val="accent6">
            <w14:alpha w14:val="60000"/>
            <w14:lumMod w14:val="60000"/>
            <w14:lumOff w14:val="40000"/>
          </w14:schemeClr>
        </w14:glow>
        <w14:shadow w14:blurRad="69850" w14:dist="43180" w14:dir="5400000" w14:sx="0" w14:sy="0" w14:kx="0" w14:ky="0" w14:algn="none">
          <w14:srgbClr w14:val="000000">
            <w14:alpha w14:val="35000"/>
          </w14:srgbClr>
        </w14:shadow>
        <w14:reflection w14:blurRad="6350" w14:stA="55000" w14:stPos="0" w14:endA="300" w14:endPos="45500" w14:dist="0" w14:dir="5400000" w14:fadeDir="5400000" w14:sx="100000" w14:sy="-100000" w14:kx="0" w14:ky="0" w14:algn="bl"/>
        <w14:textOutline w14:w="1905" w14:cap="flat" w14:cmpd="sng" w14:algn="ctr">
          <w14:solidFill>
            <w14:schemeClr w14:val="accent6">
              <w14:lumMod w14:val="75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421497">
      <w:rPr>
        <w:rFonts w:ascii="Times New Roman" w:hAnsi="Times New Roman" w:cs="Times New Roman"/>
        <w:b/>
        <w:sz w:val="32"/>
        <w:szCs w:val="28"/>
        <w14:glow w14:rad="228600">
          <w14:schemeClr w14:val="accent6">
            <w14:alpha w14:val="60000"/>
            <w14:lumMod w14:val="60000"/>
            <w14:lumOff w14:val="40000"/>
          </w14:schemeClr>
        </w14:glow>
        <w14:shadow w14:blurRad="69850" w14:dist="43180" w14:dir="5400000" w14:sx="0" w14:sy="0" w14:kx="0" w14:ky="0" w14:algn="none">
          <w14:srgbClr w14:val="000000">
            <w14:alpha w14:val="35000"/>
          </w14:srgbClr>
        </w14:shadow>
        <w14:reflection w14:blurRad="6350" w14:stA="55000" w14:stPos="0" w14:endA="300" w14:endPos="45500" w14:dist="0" w14:dir="5400000" w14:fadeDir="5400000" w14:sx="100000" w14:sy="-100000" w14:kx="0" w14:ky="0" w14:algn="bl"/>
        <w14:textOutline w14:w="1905" w14:cap="flat" w14:cmpd="sng" w14:algn="ctr">
          <w14:solidFill>
            <w14:schemeClr w14:val="accent6">
              <w14:lumMod w14:val="75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421497" w:rsidRPr="00421497">
      <w:rPr>
        <w:rFonts w:ascii="Times New Roman" w:hAnsi="Times New Roman" w:cs="Times New Roman"/>
        <w:b/>
        <w:sz w:val="32"/>
        <w:szCs w:val="28"/>
        <w14:glow w14:rad="228600">
          <w14:schemeClr w14:val="accent6">
            <w14:alpha w14:val="60000"/>
            <w14:lumMod w14:val="60000"/>
            <w14:lumOff w14:val="40000"/>
          </w14:schemeClr>
        </w14:glow>
        <w14:shadow w14:blurRad="69850" w14:dist="43180" w14:dir="5400000" w14:sx="0" w14:sy="0" w14:kx="0" w14:ky="0" w14:algn="none">
          <w14:srgbClr w14:val="000000">
            <w14:alpha w14:val="35000"/>
          </w14:srgbClr>
        </w14:shadow>
        <w14:reflection w14:blurRad="6350" w14:stA="55000" w14:stPos="0" w14:endA="300" w14:endPos="45500" w14:dist="0" w14:dir="5400000" w14:fadeDir="5400000" w14:sx="100000" w14:sy="-100000" w14:kx="0" w14:ky="0" w14:algn="bl"/>
        <w14:textOutline w14:w="1905" w14:cap="flat" w14:cmpd="sng" w14:algn="ctr">
          <w14:solidFill>
            <w14:schemeClr w14:val="accent6">
              <w14:lumMod w14:val="75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Gastroenterology And Hepatology</w:t>
    </w:r>
    <w:r w:rsidRPr="00421497">
      <w:rPr>
        <w:rFonts w:ascii="Times New Roman" w:hAnsi="Times New Roman" w:cs="Times New Roman"/>
        <w:b/>
        <w:caps/>
        <w:sz w:val="18"/>
        <w:szCs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00421497">
      <w:rPr>
        <w:rFonts w:ascii="Times New Roman" w:hAnsi="Times New Roman" w:cs="Times New Roman"/>
        <w:b/>
        <w:caps/>
        <w:sz w:val="18"/>
        <w:szCs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00421497" w:rsidRPr="00421497">
      <w:rPr>
        <w:rFonts w:ascii="Times New Roman" w:hAnsi="Times New Roman" w:cs="Times New Roman"/>
        <w:b/>
        <w:szCs w:val="28"/>
        <w14:shadow w14:blurRad="63500" w14:dist="50800" w14:dir="18900000" w14:sx="0" w14:sy="0" w14:kx="0" w14:ky="0" w14:algn="none">
          <w14:srgbClr w14:val="000000">
            <w14:alpha w14:val="50000"/>
          </w14:srgbClr>
        </w14:shadow>
        <w14:textOutline w14:w="1905"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November 10-11, 2022 Madrid, Spain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74D59"/>
    <w:multiLevelType w:val="multilevel"/>
    <w:tmpl w:val="06F89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6C2"/>
    <w:rsid w:val="00085909"/>
    <w:rsid w:val="000C2F70"/>
    <w:rsid w:val="00145B97"/>
    <w:rsid w:val="00182DE0"/>
    <w:rsid w:val="001F3525"/>
    <w:rsid w:val="00252FE9"/>
    <w:rsid w:val="002E3531"/>
    <w:rsid w:val="003067DC"/>
    <w:rsid w:val="00351153"/>
    <w:rsid w:val="003710AC"/>
    <w:rsid w:val="003F5A54"/>
    <w:rsid w:val="00421497"/>
    <w:rsid w:val="00477977"/>
    <w:rsid w:val="00486BB5"/>
    <w:rsid w:val="004E5F98"/>
    <w:rsid w:val="004F2F83"/>
    <w:rsid w:val="005312A4"/>
    <w:rsid w:val="005412F6"/>
    <w:rsid w:val="00547DCB"/>
    <w:rsid w:val="005816C2"/>
    <w:rsid w:val="00586F3D"/>
    <w:rsid w:val="005D6F62"/>
    <w:rsid w:val="006012A2"/>
    <w:rsid w:val="006163D4"/>
    <w:rsid w:val="006A3AFF"/>
    <w:rsid w:val="006C133F"/>
    <w:rsid w:val="006F67E0"/>
    <w:rsid w:val="007056FD"/>
    <w:rsid w:val="007F396B"/>
    <w:rsid w:val="00807E70"/>
    <w:rsid w:val="008225AC"/>
    <w:rsid w:val="008D70EB"/>
    <w:rsid w:val="008E34E9"/>
    <w:rsid w:val="0092303B"/>
    <w:rsid w:val="00A06A4F"/>
    <w:rsid w:val="00A43807"/>
    <w:rsid w:val="00A86588"/>
    <w:rsid w:val="00AE7E0F"/>
    <w:rsid w:val="00B255F6"/>
    <w:rsid w:val="00B3786A"/>
    <w:rsid w:val="00C062AB"/>
    <w:rsid w:val="00C83E13"/>
    <w:rsid w:val="00C94960"/>
    <w:rsid w:val="00CA6AB2"/>
    <w:rsid w:val="00CD4993"/>
    <w:rsid w:val="00DD2451"/>
    <w:rsid w:val="00EC4876"/>
    <w:rsid w:val="00EE0CE8"/>
    <w:rsid w:val="00F26B65"/>
    <w:rsid w:val="00FB7CE5"/>
    <w:rsid w:val="00FD3D4C"/>
    <w:rsid w:val="00FD6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230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2149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586F3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816C2"/>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816C2"/>
    <w:rPr>
      <w:rFonts w:ascii="Tw Cen MT" w:eastAsia="Tw Cen MT" w:hAnsi="Tw Cen MT" w:cs="Tw Cen MT"/>
      <w:sz w:val="18"/>
      <w:szCs w:val="18"/>
    </w:rPr>
  </w:style>
  <w:style w:type="character" w:customStyle="1" w:styleId="c-article-referencescounter">
    <w:name w:val="c-article-references__counter"/>
    <w:basedOn w:val="DefaultParagraphFont"/>
    <w:rsid w:val="00EC4876"/>
  </w:style>
  <w:style w:type="paragraph" w:customStyle="1" w:styleId="c-article-referencestext">
    <w:name w:val="c-article-references__text"/>
    <w:basedOn w:val="Normal"/>
    <w:rsid w:val="00EC487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C4876"/>
    <w:rPr>
      <w:color w:val="0000FF"/>
      <w:u w:val="single"/>
    </w:rPr>
  </w:style>
  <w:style w:type="paragraph" w:customStyle="1" w:styleId="c-article-referenceslinks">
    <w:name w:val="c-article-references__links"/>
    <w:basedOn w:val="Normal"/>
    <w:rsid w:val="00EC48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ement-citation">
    <w:name w:val="element-citation"/>
    <w:basedOn w:val="DefaultParagraphFont"/>
    <w:rsid w:val="00FD3D4C"/>
  </w:style>
  <w:style w:type="character" w:customStyle="1" w:styleId="ref-journal">
    <w:name w:val="ref-journal"/>
    <w:basedOn w:val="DefaultParagraphFont"/>
    <w:rsid w:val="00FD3D4C"/>
  </w:style>
  <w:style w:type="character" w:customStyle="1" w:styleId="ref-vol">
    <w:name w:val="ref-vol"/>
    <w:basedOn w:val="DefaultParagraphFont"/>
    <w:rsid w:val="00FD3D4C"/>
  </w:style>
  <w:style w:type="character" w:customStyle="1" w:styleId="nowrap">
    <w:name w:val="nowrap"/>
    <w:basedOn w:val="DefaultParagraphFont"/>
    <w:rsid w:val="00FD3D4C"/>
  </w:style>
  <w:style w:type="paragraph" w:styleId="BalloonText">
    <w:name w:val="Balloon Text"/>
    <w:basedOn w:val="Normal"/>
    <w:link w:val="BalloonTextChar"/>
    <w:uiPriority w:val="99"/>
    <w:semiHidden/>
    <w:unhideWhenUsed/>
    <w:rsid w:val="00FD3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D4C"/>
    <w:rPr>
      <w:rFonts w:ascii="Tahoma" w:hAnsi="Tahoma" w:cs="Tahoma"/>
      <w:sz w:val="16"/>
      <w:szCs w:val="16"/>
    </w:rPr>
  </w:style>
  <w:style w:type="character" w:customStyle="1" w:styleId="Heading1Char">
    <w:name w:val="Heading 1 Char"/>
    <w:basedOn w:val="DefaultParagraphFont"/>
    <w:link w:val="Heading1"/>
    <w:uiPriority w:val="9"/>
    <w:rsid w:val="0092303B"/>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AE7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E0F"/>
  </w:style>
  <w:style w:type="paragraph" w:styleId="Footer">
    <w:name w:val="footer"/>
    <w:basedOn w:val="Normal"/>
    <w:link w:val="FooterChar"/>
    <w:uiPriority w:val="99"/>
    <w:unhideWhenUsed/>
    <w:rsid w:val="00AE7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E0F"/>
  </w:style>
  <w:style w:type="character" w:customStyle="1" w:styleId="Heading4Char">
    <w:name w:val="Heading 4 Char"/>
    <w:basedOn w:val="DefaultParagraphFont"/>
    <w:link w:val="Heading4"/>
    <w:uiPriority w:val="9"/>
    <w:semiHidden/>
    <w:rsid w:val="00586F3D"/>
    <w:rPr>
      <w:rFonts w:asciiTheme="majorHAnsi" w:eastAsiaTheme="majorEastAsia" w:hAnsiTheme="majorHAnsi" w:cstheme="majorBidi"/>
      <w:b/>
      <w:bCs/>
      <w:i/>
      <w:iCs/>
      <w:color w:val="4F81BD" w:themeColor="accent1"/>
    </w:rPr>
  </w:style>
  <w:style w:type="character" w:customStyle="1" w:styleId="Heading2Char">
    <w:name w:val="Heading 2 Char"/>
    <w:basedOn w:val="DefaultParagraphFont"/>
    <w:link w:val="Heading2"/>
    <w:uiPriority w:val="9"/>
    <w:semiHidden/>
    <w:rsid w:val="00421497"/>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230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2149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586F3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816C2"/>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816C2"/>
    <w:rPr>
      <w:rFonts w:ascii="Tw Cen MT" w:eastAsia="Tw Cen MT" w:hAnsi="Tw Cen MT" w:cs="Tw Cen MT"/>
      <w:sz w:val="18"/>
      <w:szCs w:val="18"/>
    </w:rPr>
  </w:style>
  <w:style w:type="character" w:customStyle="1" w:styleId="c-article-referencescounter">
    <w:name w:val="c-article-references__counter"/>
    <w:basedOn w:val="DefaultParagraphFont"/>
    <w:rsid w:val="00EC4876"/>
  </w:style>
  <w:style w:type="paragraph" w:customStyle="1" w:styleId="c-article-referencestext">
    <w:name w:val="c-article-references__text"/>
    <w:basedOn w:val="Normal"/>
    <w:rsid w:val="00EC487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C4876"/>
    <w:rPr>
      <w:color w:val="0000FF"/>
      <w:u w:val="single"/>
    </w:rPr>
  </w:style>
  <w:style w:type="paragraph" w:customStyle="1" w:styleId="c-article-referenceslinks">
    <w:name w:val="c-article-references__links"/>
    <w:basedOn w:val="Normal"/>
    <w:rsid w:val="00EC48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ement-citation">
    <w:name w:val="element-citation"/>
    <w:basedOn w:val="DefaultParagraphFont"/>
    <w:rsid w:val="00FD3D4C"/>
  </w:style>
  <w:style w:type="character" w:customStyle="1" w:styleId="ref-journal">
    <w:name w:val="ref-journal"/>
    <w:basedOn w:val="DefaultParagraphFont"/>
    <w:rsid w:val="00FD3D4C"/>
  </w:style>
  <w:style w:type="character" w:customStyle="1" w:styleId="ref-vol">
    <w:name w:val="ref-vol"/>
    <w:basedOn w:val="DefaultParagraphFont"/>
    <w:rsid w:val="00FD3D4C"/>
  </w:style>
  <w:style w:type="character" w:customStyle="1" w:styleId="nowrap">
    <w:name w:val="nowrap"/>
    <w:basedOn w:val="DefaultParagraphFont"/>
    <w:rsid w:val="00FD3D4C"/>
  </w:style>
  <w:style w:type="paragraph" w:styleId="BalloonText">
    <w:name w:val="Balloon Text"/>
    <w:basedOn w:val="Normal"/>
    <w:link w:val="BalloonTextChar"/>
    <w:uiPriority w:val="99"/>
    <w:semiHidden/>
    <w:unhideWhenUsed/>
    <w:rsid w:val="00FD3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D4C"/>
    <w:rPr>
      <w:rFonts w:ascii="Tahoma" w:hAnsi="Tahoma" w:cs="Tahoma"/>
      <w:sz w:val="16"/>
      <w:szCs w:val="16"/>
    </w:rPr>
  </w:style>
  <w:style w:type="character" w:customStyle="1" w:styleId="Heading1Char">
    <w:name w:val="Heading 1 Char"/>
    <w:basedOn w:val="DefaultParagraphFont"/>
    <w:link w:val="Heading1"/>
    <w:uiPriority w:val="9"/>
    <w:rsid w:val="0092303B"/>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AE7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E0F"/>
  </w:style>
  <w:style w:type="paragraph" w:styleId="Footer">
    <w:name w:val="footer"/>
    <w:basedOn w:val="Normal"/>
    <w:link w:val="FooterChar"/>
    <w:uiPriority w:val="99"/>
    <w:unhideWhenUsed/>
    <w:rsid w:val="00AE7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E0F"/>
  </w:style>
  <w:style w:type="character" w:customStyle="1" w:styleId="Heading4Char">
    <w:name w:val="Heading 4 Char"/>
    <w:basedOn w:val="DefaultParagraphFont"/>
    <w:link w:val="Heading4"/>
    <w:uiPriority w:val="9"/>
    <w:semiHidden/>
    <w:rsid w:val="00586F3D"/>
    <w:rPr>
      <w:rFonts w:asciiTheme="majorHAnsi" w:eastAsiaTheme="majorEastAsia" w:hAnsiTheme="majorHAnsi" w:cstheme="majorBidi"/>
      <w:b/>
      <w:bCs/>
      <w:i/>
      <w:iCs/>
      <w:color w:val="4F81BD" w:themeColor="accent1"/>
    </w:rPr>
  </w:style>
  <w:style w:type="character" w:customStyle="1" w:styleId="Heading2Char">
    <w:name w:val="Heading 2 Char"/>
    <w:basedOn w:val="DefaultParagraphFont"/>
    <w:link w:val="Heading2"/>
    <w:uiPriority w:val="9"/>
    <w:semiHidden/>
    <w:rsid w:val="00421497"/>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83573">
      <w:bodyDiv w:val="1"/>
      <w:marLeft w:val="0"/>
      <w:marRight w:val="0"/>
      <w:marTop w:val="0"/>
      <w:marBottom w:val="0"/>
      <w:divBdr>
        <w:top w:val="none" w:sz="0" w:space="0" w:color="auto"/>
        <w:left w:val="none" w:sz="0" w:space="0" w:color="auto"/>
        <w:bottom w:val="none" w:sz="0" w:space="0" w:color="auto"/>
        <w:right w:val="none" w:sz="0" w:space="0" w:color="auto"/>
      </w:divBdr>
    </w:div>
    <w:div w:id="56170446">
      <w:bodyDiv w:val="1"/>
      <w:marLeft w:val="0"/>
      <w:marRight w:val="0"/>
      <w:marTop w:val="0"/>
      <w:marBottom w:val="0"/>
      <w:divBdr>
        <w:top w:val="none" w:sz="0" w:space="0" w:color="auto"/>
        <w:left w:val="none" w:sz="0" w:space="0" w:color="auto"/>
        <w:bottom w:val="none" w:sz="0" w:space="0" w:color="auto"/>
        <w:right w:val="none" w:sz="0" w:space="0" w:color="auto"/>
      </w:divBdr>
      <w:divsChild>
        <w:div w:id="1588660168">
          <w:marLeft w:val="0"/>
          <w:marRight w:val="0"/>
          <w:marTop w:val="0"/>
          <w:marBottom w:val="0"/>
          <w:divBdr>
            <w:top w:val="single" w:sz="12" w:space="0" w:color="EBEFF4"/>
            <w:left w:val="single" w:sz="12" w:space="0" w:color="EBEFF4"/>
            <w:bottom w:val="single" w:sz="12" w:space="0" w:color="EBEFF4"/>
            <w:right w:val="single" w:sz="12" w:space="0" w:color="EBEFF4"/>
          </w:divBdr>
        </w:div>
      </w:divsChild>
    </w:div>
    <w:div w:id="461119092">
      <w:bodyDiv w:val="1"/>
      <w:marLeft w:val="0"/>
      <w:marRight w:val="0"/>
      <w:marTop w:val="0"/>
      <w:marBottom w:val="0"/>
      <w:divBdr>
        <w:top w:val="none" w:sz="0" w:space="0" w:color="auto"/>
        <w:left w:val="none" w:sz="0" w:space="0" w:color="auto"/>
        <w:bottom w:val="none" w:sz="0" w:space="0" w:color="auto"/>
        <w:right w:val="none" w:sz="0" w:space="0" w:color="auto"/>
      </w:divBdr>
    </w:div>
    <w:div w:id="555429898">
      <w:bodyDiv w:val="1"/>
      <w:marLeft w:val="0"/>
      <w:marRight w:val="0"/>
      <w:marTop w:val="0"/>
      <w:marBottom w:val="0"/>
      <w:divBdr>
        <w:top w:val="none" w:sz="0" w:space="0" w:color="auto"/>
        <w:left w:val="none" w:sz="0" w:space="0" w:color="auto"/>
        <w:bottom w:val="none" w:sz="0" w:space="0" w:color="auto"/>
        <w:right w:val="none" w:sz="0" w:space="0" w:color="auto"/>
      </w:divBdr>
    </w:div>
    <w:div w:id="648871991">
      <w:bodyDiv w:val="1"/>
      <w:marLeft w:val="0"/>
      <w:marRight w:val="0"/>
      <w:marTop w:val="0"/>
      <w:marBottom w:val="0"/>
      <w:divBdr>
        <w:top w:val="none" w:sz="0" w:space="0" w:color="auto"/>
        <w:left w:val="none" w:sz="0" w:space="0" w:color="auto"/>
        <w:bottom w:val="none" w:sz="0" w:space="0" w:color="auto"/>
        <w:right w:val="none" w:sz="0" w:space="0" w:color="auto"/>
      </w:divBdr>
    </w:div>
    <w:div w:id="662927074">
      <w:bodyDiv w:val="1"/>
      <w:marLeft w:val="0"/>
      <w:marRight w:val="0"/>
      <w:marTop w:val="0"/>
      <w:marBottom w:val="0"/>
      <w:divBdr>
        <w:top w:val="none" w:sz="0" w:space="0" w:color="auto"/>
        <w:left w:val="none" w:sz="0" w:space="0" w:color="auto"/>
        <w:bottom w:val="none" w:sz="0" w:space="0" w:color="auto"/>
        <w:right w:val="none" w:sz="0" w:space="0" w:color="auto"/>
      </w:divBdr>
    </w:div>
    <w:div w:id="819735833">
      <w:bodyDiv w:val="1"/>
      <w:marLeft w:val="0"/>
      <w:marRight w:val="0"/>
      <w:marTop w:val="0"/>
      <w:marBottom w:val="0"/>
      <w:divBdr>
        <w:top w:val="none" w:sz="0" w:space="0" w:color="auto"/>
        <w:left w:val="none" w:sz="0" w:space="0" w:color="auto"/>
        <w:bottom w:val="none" w:sz="0" w:space="0" w:color="auto"/>
        <w:right w:val="none" w:sz="0" w:space="0" w:color="auto"/>
      </w:divBdr>
    </w:div>
    <w:div w:id="908421922">
      <w:bodyDiv w:val="1"/>
      <w:marLeft w:val="0"/>
      <w:marRight w:val="0"/>
      <w:marTop w:val="0"/>
      <w:marBottom w:val="0"/>
      <w:divBdr>
        <w:top w:val="none" w:sz="0" w:space="0" w:color="auto"/>
        <w:left w:val="none" w:sz="0" w:space="0" w:color="auto"/>
        <w:bottom w:val="none" w:sz="0" w:space="0" w:color="auto"/>
        <w:right w:val="none" w:sz="0" w:space="0" w:color="auto"/>
      </w:divBdr>
    </w:div>
    <w:div w:id="1033992316">
      <w:bodyDiv w:val="1"/>
      <w:marLeft w:val="0"/>
      <w:marRight w:val="0"/>
      <w:marTop w:val="0"/>
      <w:marBottom w:val="0"/>
      <w:divBdr>
        <w:top w:val="none" w:sz="0" w:space="0" w:color="auto"/>
        <w:left w:val="none" w:sz="0" w:space="0" w:color="auto"/>
        <w:bottom w:val="none" w:sz="0" w:space="0" w:color="auto"/>
        <w:right w:val="none" w:sz="0" w:space="0" w:color="auto"/>
      </w:divBdr>
      <w:divsChild>
        <w:div w:id="63991831">
          <w:marLeft w:val="0"/>
          <w:marRight w:val="0"/>
          <w:marTop w:val="0"/>
          <w:marBottom w:val="0"/>
          <w:divBdr>
            <w:top w:val="single" w:sz="12" w:space="0" w:color="EBEFF4"/>
            <w:left w:val="single" w:sz="12" w:space="0" w:color="EBEFF4"/>
            <w:bottom w:val="single" w:sz="12" w:space="0" w:color="EBEFF4"/>
            <w:right w:val="single" w:sz="12" w:space="0" w:color="EBEFF4"/>
          </w:divBdr>
        </w:div>
      </w:divsChild>
    </w:div>
    <w:div w:id="1055272528">
      <w:bodyDiv w:val="1"/>
      <w:marLeft w:val="0"/>
      <w:marRight w:val="0"/>
      <w:marTop w:val="0"/>
      <w:marBottom w:val="0"/>
      <w:divBdr>
        <w:top w:val="none" w:sz="0" w:space="0" w:color="auto"/>
        <w:left w:val="none" w:sz="0" w:space="0" w:color="auto"/>
        <w:bottom w:val="none" w:sz="0" w:space="0" w:color="auto"/>
        <w:right w:val="none" w:sz="0" w:space="0" w:color="auto"/>
      </w:divBdr>
    </w:div>
    <w:div w:id="1061442722">
      <w:bodyDiv w:val="1"/>
      <w:marLeft w:val="0"/>
      <w:marRight w:val="0"/>
      <w:marTop w:val="0"/>
      <w:marBottom w:val="0"/>
      <w:divBdr>
        <w:top w:val="none" w:sz="0" w:space="0" w:color="auto"/>
        <w:left w:val="none" w:sz="0" w:space="0" w:color="auto"/>
        <w:bottom w:val="none" w:sz="0" w:space="0" w:color="auto"/>
        <w:right w:val="none" w:sz="0" w:space="0" w:color="auto"/>
      </w:divBdr>
    </w:div>
    <w:div w:id="1117331308">
      <w:bodyDiv w:val="1"/>
      <w:marLeft w:val="0"/>
      <w:marRight w:val="0"/>
      <w:marTop w:val="0"/>
      <w:marBottom w:val="0"/>
      <w:divBdr>
        <w:top w:val="none" w:sz="0" w:space="0" w:color="auto"/>
        <w:left w:val="none" w:sz="0" w:space="0" w:color="auto"/>
        <w:bottom w:val="none" w:sz="0" w:space="0" w:color="auto"/>
        <w:right w:val="none" w:sz="0" w:space="0" w:color="auto"/>
      </w:divBdr>
    </w:div>
    <w:div w:id="1291595921">
      <w:bodyDiv w:val="1"/>
      <w:marLeft w:val="0"/>
      <w:marRight w:val="0"/>
      <w:marTop w:val="0"/>
      <w:marBottom w:val="0"/>
      <w:divBdr>
        <w:top w:val="none" w:sz="0" w:space="0" w:color="auto"/>
        <w:left w:val="none" w:sz="0" w:space="0" w:color="auto"/>
        <w:bottom w:val="none" w:sz="0" w:space="0" w:color="auto"/>
        <w:right w:val="none" w:sz="0" w:space="0" w:color="auto"/>
      </w:divBdr>
    </w:div>
    <w:div w:id="1304311403">
      <w:bodyDiv w:val="1"/>
      <w:marLeft w:val="0"/>
      <w:marRight w:val="0"/>
      <w:marTop w:val="0"/>
      <w:marBottom w:val="0"/>
      <w:divBdr>
        <w:top w:val="none" w:sz="0" w:space="0" w:color="auto"/>
        <w:left w:val="none" w:sz="0" w:space="0" w:color="auto"/>
        <w:bottom w:val="none" w:sz="0" w:space="0" w:color="auto"/>
        <w:right w:val="none" w:sz="0" w:space="0" w:color="auto"/>
      </w:divBdr>
    </w:div>
    <w:div w:id="1308246948">
      <w:bodyDiv w:val="1"/>
      <w:marLeft w:val="0"/>
      <w:marRight w:val="0"/>
      <w:marTop w:val="0"/>
      <w:marBottom w:val="0"/>
      <w:divBdr>
        <w:top w:val="none" w:sz="0" w:space="0" w:color="auto"/>
        <w:left w:val="none" w:sz="0" w:space="0" w:color="auto"/>
        <w:bottom w:val="none" w:sz="0" w:space="0" w:color="auto"/>
        <w:right w:val="none" w:sz="0" w:space="0" w:color="auto"/>
      </w:divBdr>
    </w:div>
    <w:div w:id="1309282802">
      <w:bodyDiv w:val="1"/>
      <w:marLeft w:val="0"/>
      <w:marRight w:val="0"/>
      <w:marTop w:val="0"/>
      <w:marBottom w:val="0"/>
      <w:divBdr>
        <w:top w:val="none" w:sz="0" w:space="0" w:color="auto"/>
        <w:left w:val="none" w:sz="0" w:space="0" w:color="auto"/>
        <w:bottom w:val="none" w:sz="0" w:space="0" w:color="auto"/>
        <w:right w:val="none" w:sz="0" w:space="0" w:color="auto"/>
      </w:divBdr>
    </w:div>
    <w:div w:id="1353801848">
      <w:bodyDiv w:val="1"/>
      <w:marLeft w:val="0"/>
      <w:marRight w:val="0"/>
      <w:marTop w:val="0"/>
      <w:marBottom w:val="0"/>
      <w:divBdr>
        <w:top w:val="none" w:sz="0" w:space="0" w:color="auto"/>
        <w:left w:val="none" w:sz="0" w:space="0" w:color="auto"/>
        <w:bottom w:val="none" w:sz="0" w:space="0" w:color="auto"/>
        <w:right w:val="none" w:sz="0" w:space="0" w:color="auto"/>
      </w:divBdr>
    </w:div>
    <w:div w:id="1464930974">
      <w:bodyDiv w:val="1"/>
      <w:marLeft w:val="0"/>
      <w:marRight w:val="0"/>
      <w:marTop w:val="0"/>
      <w:marBottom w:val="0"/>
      <w:divBdr>
        <w:top w:val="none" w:sz="0" w:space="0" w:color="auto"/>
        <w:left w:val="none" w:sz="0" w:space="0" w:color="auto"/>
        <w:bottom w:val="none" w:sz="0" w:space="0" w:color="auto"/>
        <w:right w:val="none" w:sz="0" w:space="0" w:color="auto"/>
      </w:divBdr>
      <w:divsChild>
        <w:div w:id="397478532">
          <w:marLeft w:val="0"/>
          <w:marRight w:val="0"/>
          <w:marTop w:val="166"/>
          <w:marBottom w:val="166"/>
          <w:divBdr>
            <w:top w:val="none" w:sz="0" w:space="0" w:color="auto"/>
            <w:left w:val="none" w:sz="0" w:space="0" w:color="auto"/>
            <w:bottom w:val="none" w:sz="0" w:space="0" w:color="auto"/>
            <w:right w:val="none" w:sz="0" w:space="0" w:color="auto"/>
          </w:divBdr>
        </w:div>
        <w:div w:id="1956446272">
          <w:marLeft w:val="0"/>
          <w:marRight w:val="0"/>
          <w:marTop w:val="166"/>
          <w:marBottom w:val="166"/>
          <w:divBdr>
            <w:top w:val="none" w:sz="0" w:space="0" w:color="auto"/>
            <w:left w:val="none" w:sz="0" w:space="0" w:color="auto"/>
            <w:bottom w:val="none" w:sz="0" w:space="0" w:color="auto"/>
            <w:right w:val="none" w:sz="0" w:space="0" w:color="auto"/>
          </w:divBdr>
        </w:div>
        <w:div w:id="214779577">
          <w:marLeft w:val="0"/>
          <w:marRight w:val="0"/>
          <w:marTop w:val="166"/>
          <w:marBottom w:val="166"/>
          <w:divBdr>
            <w:top w:val="none" w:sz="0" w:space="0" w:color="auto"/>
            <w:left w:val="none" w:sz="0" w:space="0" w:color="auto"/>
            <w:bottom w:val="none" w:sz="0" w:space="0" w:color="auto"/>
            <w:right w:val="none" w:sz="0" w:space="0" w:color="auto"/>
          </w:divBdr>
        </w:div>
        <w:div w:id="869758764">
          <w:marLeft w:val="0"/>
          <w:marRight w:val="0"/>
          <w:marTop w:val="166"/>
          <w:marBottom w:val="166"/>
          <w:divBdr>
            <w:top w:val="none" w:sz="0" w:space="0" w:color="auto"/>
            <w:left w:val="none" w:sz="0" w:space="0" w:color="auto"/>
            <w:bottom w:val="none" w:sz="0" w:space="0" w:color="auto"/>
            <w:right w:val="none" w:sz="0" w:space="0" w:color="auto"/>
          </w:divBdr>
        </w:div>
        <w:div w:id="243420225">
          <w:marLeft w:val="0"/>
          <w:marRight w:val="0"/>
          <w:marTop w:val="166"/>
          <w:marBottom w:val="166"/>
          <w:divBdr>
            <w:top w:val="none" w:sz="0" w:space="0" w:color="auto"/>
            <w:left w:val="none" w:sz="0" w:space="0" w:color="auto"/>
            <w:bottom w:val="none" w:sz="0" w:space="0" w:color="auto"/>
            <w:right w:val="none" w:sz="0" w:space="0" w:color="auto"/>
          </w:divBdr>
        </w:div>
        <w:div w:id="115760920">
          <w:marLeft w:val="0"/>
          <w:marRight w:val="0"/>
          <w:marTop w:val="166"/>
          <w:marBottom w:val="166"/>
          <w:divBdr>
            <w:top w:val="none" w:sz="0" w:space="0" w:color="auto"/>
            <w:left w:val="none" w:sz="0" w:space="0" w:color="auto"/>
            <w:bottom w:val="none" w:sz="0" w:space="0" w:color="auto"/>
            <w:right w:val="none" w:sz="0" w:space="0" w:color="auto"/>
          </w:divBdr>
        </w:div>
        <w:div w:id="867377040">
          <w:marLeft w:val="0"/>
          <w:marRight w:val="0"/>
          <w:marTop w:val="166"/>
          <w:marBottom w:val="166"/>
          <w:divBdr>
            <w:top w:val="none" w:sz="0" w:space="0" w:color="auto"/>
            <w:left w:val="none" w:sz="0" w:space="0" w:color="auto"/>
            <w:bottom w:val="none" w:sz="0" w:space="0" w:color="auto"/>
            <w:right w:val="none" w:sz="0" w:space="0" w:color="auto"/>
          </w:divBdr>
        </w:div>
        <w:div w:id="1731229781">
          <w:marLeft w:val="0"/>
          <w:marRight w:val="0"/>
          <w:marTop w:val="166"/>
          <w:marBottom w:val="166"/>
          <w:divBdr>
            <w:top w:val="none" w:sz="0" w:space="0" w:color="auto"/>
            <w:left w:val="none" w:sz="0" w:space="0" w:color="auto"/>
            <w:bottom w:val="none" w:sz="0" w:space="0" w:color="auto"/>
            <w:right w:val="none" w:sz="0" w:space="0" w:color="auto"/>
          </w:divBdr>
        </w:div>
        <w:div w:id="305090251">
          <w:marLeft w:val="0"/>
          <w:marRight w:val="0"/>
          <w:marTop w:val="166"/>
          <w:marBottom w:val="166"/>
          <w:divBdr>
            <w:top w:val="none" w:sz="0" w:space="0" w:color="auto"/>
            <w:left w:val="none" w:sz="0" w:space="0" w:color="auto"/>
            <w:bottom w:val="none" w:sz="0" w:space="0" w:color="auto"/>
            <w:right w:val="none" w:sz="0" w:space="0" w:color="auto"/>
          </w:divBdr>
        </w:div>
        <w:div w:id="1463616358">
          <w:marLeft w:val="0"/>
          <w:marRight w:val="0"/>
          <w:marTop w:val="166"/>
          <w:marBottom w:val="166"/>
          <w:divBdr>
            <w:top w:val="none" w:sz="0" w:space="0" w:color="auto"/>
            <w:left w:val="none" w:sz="0" w:space="0" w:color="auto"/>
            <w:bottom w:val="none" w:sz="0" w:space="0" w:color="auto"/>
            <w:right w:val="none" w:sz="0" w:space="0" w:color="auto"/>
          </w:divBdr>
        </w:div>
        <w:div w:id="1728186220">
          <w:marLeft w:val="0"/>
          <w:marRight w:val="0"/>
          <w:marTop w:val="166"/>
          <w:marBottom w:val="166"/>
          <w:divBdr>
            <w:top w:val="none" w:sz="0" w:space="0" w:color="auto"/>
            <w:left w:val="none" w:sz="0" w:space="0" w:color="auto"/>
            <w:bottom w:val="none" w:sz="0" w:space="0" w:color="auto"/>
            <w:right w:val="none" w:sz="0" w:space="0" w:color="auto"/>
          </w:divBdr>
        </w:div>
        <w:div w:id="1344089609">
          <w:marLeft w:val="0"/>
          <w:marRight w:val="0"/>
          <w:marTop w:val="166"/>
          <w:marBottom w:val="166"/>
          <w:divBdr>
            <w:top w:val="none" w:sz="0" w:space="0" w:color="auto"/>
            <w:left w:val="none" w:sz="0" w:space="0" w:color="auto"/>
            <w:bottom w:val="none" w:sz="0" w:space="0" w:color="auto"/>
            <w:right w:val="none" w:sz="0" w:space="0" w:color="auto"/>
          </w:divBdr>
        </w:div>
        <w:div w:id="739517793">
          <w:marLeft w:val="0"/>
          <w:marRight w:val="0"/>
          <w:marTop w:val="166"/>
          <w:marBottom w:val="166"/>
          <w:divBdr>
            <w:top w:val="none" w:sz="0" w:space="0" w:color="auto"/>
            <w:left w:val="none" w:sz="0" w:space="0" w:color="auto"/>
            <w:bottom w:val="none" w:sz="0" w:space="0" w:color="auto"/>
            <w:right w:val="none" w:sz="0" w:space="0" w:color="auto"/>
          </w:divBdr>
        </w:div>
        <w:div w:id="429399273">
          <w:marLeft w:val="0"/>
          <w:marRight w:val="0"/>
          <w:marTop w:val="166"/>
          <w:marBottom w:val="166"/>
          <w:divBdr>
            <w:top w:val="none" w:sz="0" w:space="0" w:color="auto"/>
            <w:left w:val="none" w:sz="0" w:space="0" w:color="auto"/>
            <w:bottom w:val="none" w:sz="0" w:space="0" w:color="auto"/>
            <w:right w:val="none" w:sz="0" w:space="0" w:color="auto"/>
          </w:divBdr>
        </w:div>
        <w:div w:id="510412023">
          <w:marLeft w:val="0"/>
          <w:marRight w:val="0"/>
          <w:marTop w:val="166"/>
          <w:marBottom w:val="166"/>
          <w:divBdr>
            <w:top w:val="none" w:sz="0" w:space="0" w:color="auto"/>
            <w:left w:val="none" w:sz="0" w:space="0" w:color="auto"/>
            <w:bottom w:val="none" w:sz="0" w:space="0" w:color="auto"/>
            <w:right w:val="none" w:sz="0" w:space="0" w:color="auto"/>
          </w:divBdr>
        </w:div>
      </w:divsChild>
    </w:div>
    <w:div w:id="1614165671">
      <w:bodyDiv w:val="1"/>
      <w:marLeft w:val="0"/>
      <w:marRight w:val="0"/>
      <w:marTop w:val="0"/>
      <w:marBottom w:val="0"/>
      <w:divBdr>
        <w:top w:val="none" w:sz="0" w:space="0" w:color="auto"/>
        <w:left w:val="none" w:sz="0" w:space="0" w:color="auto"/>
        <w:bottom w:val="none" w:sz="0" w:space="0" w:color="auto"/>
        <w:right w:val="none" w:sz="0" w:space="0" w:color="auto"/>
      </w:divBdr>
    </w:div>
    <w:div w:id="2051297294">
      <w:bodyDiv w:val="1"/>
      <w:marLeft w:val="0"/>
      <w:marRight w:val="0"/>
      <w:marTop w:val="0"/>
      <w:marBottom w:val="0"/>
      <w:divBdr>
        <w:top w:val="none" w:sz="0" w:space="0" w:color="auto"/>
        <w:left w:val="none" w:sz="0" w:space="0" w:color="auto"/>
        <w:bottom w:val="none" w:sz="0" w:space="0" w:color="auto"/>
        <w:right w:val="none" w:sz="0" w:space="0" w:color="auto"/>
      </w:divBdr>
    </w:div>
    <w:div w:id="2100757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oktervdputte@gmail.com"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https://cancerscience.cancersummit.org/</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3297A1-DC68-4547-A30E-7298C4B57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880</Words>
  <Characters>5018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5</cp:revision>
  <dcterms:created xsi:type="dcterms:W3CDTF">2022-01-29T05:42:00Z</dcterms:created>
  <dcterms:modified xsi:type="dcterms:W3CDTF">2022-01-29T06:04:00Z</dcterms:modified>
</cp:coreProperties>
</file>