
<file path=[Content_Types].xml><?xml version="1.0" encoding="utf-8"?>
<Types xmlns="http://schemas.openxmlformats.org/package/2006/content-types">
  <Default Extension="jfif" ContentType="image/jpe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F78" w:rsidRDefault="00161F78" w:rsidP="00161F78">
      <w:pPr>
        <w:pStyle w:val="BodyText"/>
      </w:pPr>
    </w:p>
    <w:p w:rsidR="00F74D6F" w:rsidRDefault="00F74D6F" w:rsidP="00F74D6F">
      <w:pPr>
        <w:rPr>
          <w:rFonts w:ascii="Minion Pro" w:eastAsia="Minion Pro" w:hAnsi="Minion Pro" w:cs="Minion Pro"/>
          <w:b/>
          <w:bCs/>
          <w:color w:val="337AB7"/>
          <w:sz w:val="36"/>
          <w:szCs w:val="36"/>
        </w:rPr>
      </w:pPr>
      <w:r w:rsidRPr="00F74D6F">
        <w:rPr>
          <w:rFonts w:ascii="Minion Pro" w:eastAsia="Minion Pro" w:hAnsi="Minion Pro" w:cs="Minion Pro"/>
          <w:b/>
          <w:bCs/>
          <w:color w:val="337AB7"/>
          <w:sz w:val="36"/>
          <w:szCs w:val="36"/>
        </w:rPr>
        <w:t xml:space="preserve">Clinical Trial Evaluating the Efficacy of </w:t>
      </w:r>
      <w:proofErr w:type="spellStart"/>
      <w:r w:rsidRPr="00F74D6F">
        <w:rPr>
          <w:rFonts w:ascii="Minion Pro" w:eastAsia="Minion Pro" w:hAnsi="Minion Pro" w:cs="Minion Pro"/>
          <w:b/>
          <w:bCs/>
          <w:color w:val="337AB7"/>
          <w:sz w:val="36"/>
          <w:szCs w:val="36"/>
        </w:rPr>
        <w:t>Mesenchymal</w:t>
      </w:r>
      <w:proofErr w:type="spellEnd"/>
      <w:r w:rsidRPr="00F74D6F">
        <w:rPr>
          <w:rFonts w:ascii="Minion Pro" w:eastAsia="Minion Pro" w:hAnsi="Minion Pro" w:cs="Minion Pro"/>
          <w:b/>
          <w:bCs/>
          <w:color w:val="337AB7"/>
          <w:sz w:val="36"/>
          <w:szCs w:val="36"/>
        </w:rPr>
        <w:t xml:space="preserve"> Stromal Cell Injections for the Treatment of Chronic Pelvic Complications Induced by Radiation Therapy   </w:t>
      </w:r>
    </w:p>
    <w:p w:rsidR="00161F78" w:rsidRDefault="00161F78" w:rsidP="00F74D6F">
      <w:pPr>
        <w:rPr>
          <w:rFonts w:ascii="Minion Pro" w:eastAsia="Minion Pro" w:hAnsi="Minion Pro" w:cs="Minion Pro"/>
          <w:b/>
          <w:bCs/>
          <w:color w:val="337AB7"/>
          <w:sz w:val="36"/>
          <w:szCs w:val="36"/>
        </w:rPr>
      </w:pPr>
    </w:p>
    <w:p w:rsidR="00161F78" w:rsidRPr="00327D3A" w:rsidRDefault="00161F78" w:rsidP="00161F78">
      <w:pPr>
        <w:pStyle w:val="BodyText"/>
        <w:rPr>
          <w:sz w:val="22"/>
        </w:rPr>
      </w:pPr>
      <w:r w:rsidRPr="00327D3A">
        <w:rPr>
          <w:sz w:val="22"/>
        </w:rPr>
        <w:t xml:space="preserve">Chapel Alain  </w:t>
      </w:r>
    </w:p>
    <w:p w:rsidR="00161F78" w:rsidRPr="00327D3A" w:rsidRDefault="00161F78" w:rsidP="00161F78">
      <w:pPr>
        <w:pStyle w:val="BodyText"/>
        <w:rPr>
          <w:sz w:val="22"/>
        </w:rPr>
      </w:pPr>
      <w:r w:rsidRPr="00327D3A">
        <w:rPr>
          <w:sz w:val="22"/>
        </w:rPr>
        <w:t>Scientific investigator regenerative medicine and radiobiology (IRSN)</w:t>
      </w:r>
    </w:p>
    <w:p w:rsidR="00AE3E37" w:rsidRPr="00327D3A" w:rsidRDefault="00161F78" w:rsidP="00161F78">
      <w:pPr>
        <w:pStyle w:val="BodyText"/>
        <w:rPr>
          <w:rFonts w:ascii="Arial"/>
          <w:sz w:val="24"/>
        </w:rPr>
      </w:pPr>
      <w:r w:rsidRPr="00327D3A">
        <w:rPr>
          <w:sz w:val="22"/>
        </w:rPr>
        <w:t>Paris University, France</w:t>
      </w:r>
    </w:p>
    <w:p w:rsidR="00F74D6F" w:rsidRDefault="00F74D6F">
      <w:pPr>
        <w:rPr>
          <w:rFonts w:ascii="Arial"/>
          <w:sz w:val="21"/>
        </w:rPr>
        <w:sectPr w:rsidR="00F74D6F" w:rsidSect="008E5477">
          <w:headerReference w:type="default" r:id="rId9"/>
          <w:footerReference w:type="default" r:id="rId10"/>
          <w:type w:val="continuous"/>
          <w:pgSz w:w="11910" w:h="16840"/>
          <w:pgMar w:top="995" w:right="600" w:bottom="840" w:left="620" w:header="0" w:footer="0" w:gutter="0"/>
          <w:cols w:space="720"/>
          <w:docGrid w:linePitch="299"/>
        </w:sectPr>
      </w:pPr>
    </w:p>
    <w:p w:rsidR="00AE3E37" w:rsidRPr="00327D3A" w:rsidRDefault="00A9710C">
      <w:pPr>
        <w:pStyle w:val="Heading3"/>
        <w:spacing w:before="147"/>
        <w:jc w:val="both"/>
        <w:rPr>
          <w:sz w:val="24"/>
        </w:rPr>
      </w:pPr>
      <w:r w:rsidRPr="00327D3A">
        <w:rPr>
          <w:color w:val="BF5A14"/>
          <w:sz w:val="24"/>
        </w:rPr>
        <w:lastRenderedPageBreak/>
        <w:t>Abstract</w:t>
      </w:r>
      <w:r w:rsidR="00901042" w:rsidRPr="00327D3A">
        <w:rPr>
          <w:color w:val="BF5A14"/>
          <w:sz w:val="24"/>
        </w:rPr>
        <w:t xml:space="preserve"> (6</w:t>
      </w:r>
      <w:r w:rsidR="00404E5B" w:rsidRPr="00327D3A">
        <w:rPr>
          <w:color w:val="BF5A14"/>
          <w:sz w:val="24"/>
        </w:rPr>
        <w:t>00 word limit)</w:t>
      </w:r>
    </w:p>
    <w:p w:rsidR="00F74D6F" w:rsidRPr="00327D3A" w:rsidRDefault="00F74D6F" w:rsidP="00DE56CB">
      <w:pPr>
        <w:pStyle w:val="Heading3"/>
        <w:spacing w:before="74"/>
        <w:jc w:val="both"/>
        <w:rPr>
          <w:rFonts w:ascii="Tw Cen MT" w:eastAsia="Tw Cen MT" w:hAnsi="Tw Cen MT" w:cs="Tw Cen MT"/>
          <w:b w:val="0"/>
          <w:bCs w:val="0"/>
          <w:sz w:val="22"/>
          <w:szCs w:val="18"/>
        </w:rPr>
      </w:pPr>
      <w:r w:rsidRPr="00327D3A">
        <w:rPr>
          <w:rFonts w:ascii="Tw Cen MT" w:eastAsia="Tw Cen MT" w:hAnsi="Tw Cen MT" w:cs="Tw Cen MT"/>
          <w:b w:val="0"/>
          <w:bCs w:val="0"/>
          <w:sz w:val="22"/>
          <w:szCs w:val="18"/>
        </w:rPr>
        <w:t xml:space="preserve">The late adverse effects of pelvic radiotherapy concern 5 to 10% of patients, which could be life threatening. However, a clear medical consensus concerning the clinical management of such healthy tissue </w:t>
      </w:r>
      <w:proofErr w:type="spellStart"/>
      <w:r w:rsidRPr="00327D3A">
        <w:rPr>
          <w:rFonts w:ascii="Tw Cen MT" w:eastAsia="Tw Cen MT" w:hAnsi="Tw Cen MT" w:cs="Tw Cen MT"/>
          <w:b w:val="0"/>
          <w:bCs w:val="0"/>
          <w:sz w:val="22"/>
          <w:szCs w:val="18"/>
        </w:rPr>
        <w:t>sequelae</w:t>
      </w:r>
      <w:proofErr w:type="spellEnd"/>
      <w:r w:rsidRPr="00327D3A">
        <w:rPr>
          <w:rFonts w:ascii="Tw Cen MT" w:eastAsia="Tw Cen MT" w:hAnsi="Tw Cen MT" w:cs="Tw Cen MT"/>
          <w:b w:val="0"/>
          <w:bCs w:val="0"/>
          <w:sz w:val="22"/>
          <w:szCs w:val="18"/>
        </w:rPr>
        <w:t xml:space="preserve"> does not exist. Our group has demonstrated in preclinical animal models that systemic </w:t>
      </w:r>
      <w:proofErr w:type="spellStart"/>
      <w:r w:rsidRPr="00327D3A">
        <w:rPr>
          <w:rFonts w:ascii="Tw Cen MT" w:eastAsia="Tw Cen MT" w:hAnsi="Tw Cen MT" w:cs="Tw Cen MT"/>
          <w:b w:val="0"/>
          <w:bCs w:val="0"/>
          <w:sz w:val="22"/>
          <w:szCs w:val="18"/>
        </w:rPr>
        <w:t>mesenchymal</w:t>
      </w:r>
      <w:proofErr w:type="spellEnd"/>
      <w:r w:rsidRPr="00327D3A">
        <w:rPr>
          <w:rFonts w:ascii="Tw Cen MT" w:eastAsia="Tw Cen MT" w:hAnsi="Tw Cen MT" w:cs="Tw Cen MT"/>
          <w:b w:val="0"/>
          <w:bCs w:val="0"/>
          <w:sz w:val="22"/>
          <w:szCs w:val="18"/>
        </w:rPr>
        <w:t xml:space="preserve"> stromal stem cells (MSCs) injection is a promising approach for the medical management of gastrointestinal disorder after irradiation. In a phase 1 clinical trial, we have shown that the clinical status of four first patients suffering from severe pelvic side effects (</w:t>
      </w:r>
      <w:proofErr w:type="spellStart"/>
      <w:r w:rsidRPr="00327D3A">
        <w:rPr>
          <w:rFonts w:ascii="Tw Cen MT" w:eastAsia="Tw Cen MT" w:hAnsi="Tw Cen MT" w:cs="Tw Cen MT"/>
          <w:b w:val="0"/>
          <w:bCs w:val="0"/>
          <w:sz w:val="22"/>
          <w:szCs w:val="18"/>
        </w:rPr>
        <w:t>Epinal</w:t>
      </w:r>
      <w:proofErr w:type="spellEnd"/>
      <w:r w:rsidRPr="00327D3A">
        <w:rPr>
          <w:rFonts w:ascii="Tw Cen MT" w:eastAsia="Tw Cen MT" w:hAnsi="Tw Cen MT" w:cs="Tw Cen MT"/>
          <w:b w:val="0"/>
          <w:bCs w:val="0"/>
          <w:sz w:val="22"/>
          <w:szCs w:val="18"/>
        </w:rPr>
        <w:t xml:space="preserve"> accident) was improved following MSC injection (figure). Two patients revealed a substantiated clinical response for pain and hemorrhage after MSC therapy. The frequency of painful diarrhea diminished from 6/d to 3/d after the first and 2/d after the 2nd MSC injection in one patient. A beginning </w:t>
      </w:r>
      <w:proofErr w:type="spellStart"/>
      <w:r w:rsidRPr="00327D3A">
        <w:rPr>
          <w:rFonts w:ascii="Tw Cen MT" w:eastAsia="Tw Cen MT" w:hAnsi="Tw Cen MT" w:cs="Tw Cen MT"/>
          <w:b w:val="0"/>
          <w:bCs w:val="0"/>
          <w:sz w:val="22"/>
          <w:szCs w:val="18"/>
        </w:rPr>
        <w:t>fistulization</w:t>
      </w:r>
      <w:proofErr w:type="spellEnd"/>
      <w:r w:rsidRPr="00327D3A">
        <w:rPr>
          <w:rFonts w:ascii="Tw Cen MT" w:eastAsia="Tw Cen MT" w:hAnsi="Tw Cen MT" w:cs="Tw Cen MT"/>
          <w:b w:val="0"/>
          <w:bCs w:val="0"/>
          <w:sz w:val="22"/>
          <w:szCs w:val="18"/>
        </w:rPr>
        <w:t xml:space="preserve"> process could be stopped in one patient resulting in a stable remission for more than 3 years of follow-up. A modulation of the lymphocyte subsets towards a regulatory pattern and diminution of activated T cells accompanies the clinical response. MSC therapy was effective on pain, diarrhea, hemorrhage, inflammation, fibrosis and limited </w:t>
      </w:r>
      <w:proofErr w:type="spellStart"/>
      <w:r w:rsidRPr="00327D3A">
        <w:rPr>
          <w:rFonts w:ascii="Tw Cen MT" w:eastAsia="Tw Cen MT" w:hAnsi="Tw Cen MT" w:cs="Tw Cen MT"/>
          <w:b w:val="0"/>
          <w:bCs w:val="0"/>
          <w:sz w:val="22"/>
          <w:szCs w:val="18"/>
        </w:rPr>
        <w:t>fistulization</w:t>
      </w:r>
      <w:proofErr w:type="spellEnd"/>
      <w:r w:rsidRPr="00327D3A">
        <w:rPr>
          <w:rFonts w:ascii="Tw Cen MT" w:eastAsia="Tw Cen MT" w:hAnsi="Tw Cen MT" w:cs="Tw Cen MT"/>
          <w:b w:val="0"/>
          <w:bCs w:val="0"/>
          <w:sz w:val="22"/>
          <w:szCs w:val="18"/>
        </w:rPr>
        <w:t xml:space="preserve">. No toxicity was observed. We are now starting a clinical research protocol for patients with post-radiation abdominal and pelvic </w:t>
      </w:r>
      <w:proofErr w:type="gramStart"/>
      <w:r w:rsidRPr="00327D3A">
        <w:rPr>
          <w:rFonts w:ascii="Tw Cen MT" w:eastAsia="Tw Cen MT" w:hAnsi="Tw Cen MT" w:cs="Tw Cen MT"/>
          <w:b w:val="0"/>
          <w:bCs w:val="0"/>
          <w:sz w:val="22"/>
          <w:szCs w:val="18"/>
        </w:rPr>
        <w:t>complications  who</w:t>
      </w:r>
      <w:proofErr w:type="gramEnd"/>
      <w:r w:rsidRPr="00327D3A">
        <w:rPr>
          <w:rFonts w:ascii="Tw Cen MT" w:eastAsia="Tw Cen MT" w:hAnsi="Tw Cen MT" w:cs="Tw Cen MT"/>
          <w:b w:val="0"/>
          <w:bCs w:val="0"/>
          <w:sz w:val="22"/>
          <w:szCs w:val="18"/>
        </w:rPr>
        <w:t xml:space="preserve"> have not seen their symptoms improve after conventional treatments (NCT02814864, Trial evaluating the efficacy of systemic MSC injections for the treatment of severe and chronic radiotherapy-induced </w:t>
      </w:r>
      <w:proofErr w:type="spellStart"/>
      <w:r w:rsidRPr="00327D3A">
        <w:rPr>
          <w:rFonts w:ascii="Tw Cen MT" w:eastAsia="Tw Cen MT" w:hAnsi="Tw Cen MT" w:cs="Tw Cen MT"/>
          <w:b w:val="0"/>
          <w:bCs w:val="0"/>
          <w:sz w:val="22"/>
          <w:szCs w:val="18"/>
        </w:rPr>
        <w:t>abdomino</w:t>
      </w:r>
      <w:proofErr w:type="spellEnd"/>
      <w:r w:rsidRPr="00327D3A">
        <w:rPr>
          <w:rFonts w:ascii="Tw Cen MT" w:eastAsia="Tw Cen MT" w:hAnsi="Tw Cen MT" w:cs="Tw Cen MT"/>
          <w:b w:val="0"/>
          <w:bCs w:val="0"/>
          <w:sz w:val="22"/>
          <w:szCs w:val="18"/>
        </w:rPr>
        <w:t xml:space="preserve">-pelvic complications refractory to standard therapy (PRISME). It involves the participation of 6 radiotherapy services for the recruitment of 12 patients. They will all be treated and followed up in the hematology department of Saint Antoine Hospital. The cells will be prepared in two production centers (EFS </w:t>
      </w:r>
      <w:proofErr w:type="spellStart"/>
      <w:r w:rsidRPr="00327D3A">
        <w:rPr>
          <w:rFonts w:ascii="Tw Cen MT" w:eastAsia="Tw Cen MT" w:hAnsi="Tw Cen MT" w:cs="Tw Cen MT"/>
          <w:b w:val="0"/>
          <w:bCs w:val="0"/>
          <w:sz w:val="22"/>
          <w:szCs w:val="18"/>
        </w:rPr>
        <w:t>Mondor</w:t>
      </w:r>
      <w:proofErr w:type="spellEnd"/>
      <w:r w:rsidRPr="00327D3A">
        <w:rPr>
          <w:rFonts w:ascii="Tw Cen MT" w:eastAsia="Tw Cen MT" w:hAnsi="Tw Cen MT" w:cs="Tw Cen MT"/>
          <w:b w:val="0"/>
          <w:bCs w:val="0"/>
          <w:sz w:val="22"/>
          <w:szCs w:val="18"/>
        </w:rPr>
        <w:t xml:space="preserve"> and CTSA). Treatment is a suspension of allogeneic MSCs. Eligible patients must have a grade greater than 2 for </w:t>
      </w:r>
      <w:proofErr w:type="spellStart"/>
      <w:r w:rsidRPr="00327D3A">
        <w:rPr>
          <w:rFonts w:ascii="Tw Cen MT" w:eastAsia="Tw Cen MT" w:hAnsi="Tw Cen MT" w:cs="Tw Cen MT"/>
          <w:b w:val="0"/>
          <w:bCs w:val="0"/>
          <w:sz w:val="22"/>
          <w:szCs w:val="18"/>
        </w:rPr>
        <w:t>rectoragy</w:t>
      </w:r>
      <w:proofErr w:type="spellEnd"/>
      <w:r w:rsidRPr="00327D3A">
        <w:rPr>
          <w:rFonts w:ascii="Tw Cen MT" w:eastAsia="Tw Cen MT" w:hAnsi="Tw Cen MT" w:cs="Tw Cen MT"/>
          <w:b w:val="0"/>
          <w:bCs w:val="0"/>
          <w:sz w:val="22"/>
          <w:szCs w:val="18"/>
        </w:rPr>
        <w:t xml:space="preserve"> or hematuria at inclusion and absence of active cancer. Each patient receives 3 injections of MSCs at 7-day intervals. Patients will be followed up over a 12-month period. The main objective is a decrease of one grade on the LENT SOMA scale for </w:t>
      </w:r>
      <w:proofErr w:type="spellStart"/>
      <w:r w:rsidRPr="00327D3A">
        <w:rPr>
          <w:rFonts w:ascii="Tw Cen MT" w:eastAsia="Tw Cen MT" w:hAnsi="Tw Cen MT" w:cs="Tw Cen MT"/>
          <w:b w:val="0"/>
          <w:bCs w:val="0"/>
          <w:sz w:val="22"/>
          <w:szCs w:val="18"/>
        </w:rPr>
        <w:t>rectorrhagia</w:t>
      </w:r>
      <w:proofErr w:type="spellEnd"/>
      <w:r w:rsidRPr="00327D3A">
        <w:rPr>
          <w:rFonts w:ascii="Tw Cen MT" w:eastAsia="Tw Cen MT" w:hAnsi="Tw Cen MT" w:cs="Tw Cen MT"/>
          <w:b w:val="0"/>
          <w:bCs w:val="0"/>
          <w:sz w:val="22"/>
          <w:szCs w:val="18"/>
        </w:rPr>
        <w:t xml:space="preserve"> or hematuria. The secondary objective is to reduce the frequency of diarrhea; analgesic consumption, pain and improved quality of life.</w:t>
      </w:r>
    </w:p>
    <w:p w:rsidR="00901042" w:rsidRPr="00327D3A" w:rsidRDefault="00F74D6F" w:rsidP="00F74D6F">
      <w:pPr>
        <w:pStyle w:val="Heading3"/>
        <w:spacing w:before="74"/>
        <w:rPr>
          <w:rFonts w:ascii="Tw Cen MT" w:eastAsia="Tw Cen MT" w:hAnsi="Tw Cen MT" w:cs="Tw Cen MT"/>
          <w:b w:val="0"/>
          <w:bCs w:val="0"/>
          <w:sz w:val="22"/>
          <w:szCs w:val="18"/>
        </w:rPr>
      </w:pPr>
      <w:r w:rsidRPr="00327D3A">
        <w:rPr>
          <w:rFonts w:ascii="Tw Cen MT" w:eastAsia="Tw Cen MT" w:hAnsi="Tw Cen MT" w:cs="Tw Cen MT"/>
          <w:b w:val="0"/>
          <w:bCs w:val="0"/>
          <w:sz w:val="22"/>
          <w:szCs w:val="18"/>
        </w:rPr>
        <w:t>KEYWORDS: Cancer, radiotherapy, clinical trial, stem cells, cell therapy</w:t>
      </w:r>
    </w:p>
    <w:p w:rsidR="00901042" w:rsidRDefault="00901042" w:rsidP="00F74D6F">
      <w:pPr>
        <w:pStyle w:val="Heading3"/>
        <w:spacing w:before="74"/>
        <w:rPr>
          <w:rFonts w:ascii="Tw Cen MT" w:eastAsia="Tw Cen MT" w:hAnsi="Tw Cen MT" w:cs="Tw Cen MT"/>
          <w:b w:val="0"/>
          <w:bCs w:val="0"/>
          <w:sz w:val="18"/>
          <w:szCs w:val="18"/>
        </w:rPr>
      </w:pPr>
    </w:p>
    <w:p w:rsidR="00901042" w:rsidRPr="00327D3A" w:rsidRDefault="00901042" w:rsidP="00901042">
      <w:pPr>
        <w:pStyle w:val="Heading3"/>
        <w:spacing w:before="147"/>
        <w:jc w:val="both"/>
        <w:rPr>
          <w:sz w:val="24"/>
        </w:rPr>
      </w:pPr>
      <w:r w:rsidRPr="00327D3A">
        <w:rPr>
          <w:color w:val="BF5A14"/>
          <w:sz w:val="24"/>
        </w:rPr>
        <w:t>Importance of Research: (200 word limit)</w:t>
      </w:r>
    </w:p>
    <w:p w:rsidR="00DE56CB" w:rsidRPr="00AB2329" w:rsidRDefault="00901042" w:rsidP="00DE56CB">
      <w:pPr>
        <w:pStyle w:val="Heading3"/>
        <w:spacing w:before="74"/>
        <w:jc w:val="both"/>
        <w:rPr>
          <w:rFonts w:ascii="Tw Cen MT" w:hAnsi="Tw Cen MT"/>
          <w:b w:val="0"/>
          <w:sz w:val="22"/>
        </w:rPr>
      </w:pPr>
      <w:r w:rsidRPr="00AB2329">
        <w:rPr>
          <w:rFonts w:ascii="Tw Cen MT" w:hAnsi="Tw Cen MT"/>
          <w:b w:val="0"/>
          <w:sz w:val="22"/>
        </w:rPr>
        <w:t>Chronic pelvic pain is pain in the area below your bellybutton and between your hips that lasts six months or longer. Chronic pelvic pain can have multiple causes. It can be a symptom of another disease, or it can be a condition in its own right. If your chronic pelvic pain appears to be caused by another medical problem, treating that problem may be enough to eliminate your pain. However, in many cases it's not possible to identify a single cause for chronic pelvic pain. In that case, the goal of treatment is to reduce your pain and other symptoms and improve your quality of life. Overall, MSCs injection has no significant effect on pain [weighted mean difference (WMD) (95 % confidence interval (CI)) [-1.33(-3.08, 0.41), P = 0.13], and tends to improve self-reported physical function [standardized mean difference (SMD) (CI) = 2.35(0.92, 3.77), P = 0.001] at the last follow-up. But results from two high quality trials (94 patients) show a positive effect of MSCs injection on pain [</w:t>
      </w:r>
      <w:proofErr w:type="gramStart"/>
      <w:r w:rsidRPr="00AB2329">
        <w:rPr>
          <w:rFonts w:ascii="Tw Cen MT" w:hAnsi="Tw Cen MT"/>
          <w:b w:val="0"/>
          <w:sz w:val="22"/>
        </w:rPr>
        <w:t>WMD(</w:t>
      </w:r>
      <w:proofErr w:type="gramEnd"/>
      <w:r w:rsidRPr="00AB2329">
        <w:rPr>
          <w:rFonts w:ascii="Tw Cen MT" w:hAnsi="Tw Cen MT"/>
          <w:b w:val="0"/>
          <w:sz w:val="22"/>
        </w:rPr>
        <w:t>CI) = -0.49 (-0.79, -0.19), P = 0.001]. Heterogeneity observed between studies regarding the effect of MSCs injection on pain and function was explained by the difference of follow-up time, outcome measures, control group, the source and dose of MSCs. The quality of evidence supporting these effect estimates was rated as low. MSCs injection could be potentially efficacious for decreasing pain and may improve physical function in patients with knee OA. The findings of this review should be confirmed using methodologically rigorous and adequately powered clinical trials.</w:t>
      </w:r>
    </w:p>
    <w:p w:rsidR="00327D3A" w:rsidRPr="00AB2329" w:rsidRDefault="00327D3A" w:rsidP="00DE56CB">
      <w:pPr>
        <w:pStyle w:val="Heading3"/>
        <w:spacing w:before="74"/>
        <w:jc w:val="both"/>
        <w:rPr>
          <w:rFonts w:ascii="Tw Cen MT" w:hAnsi="Tw Cen MT"/>
          <w:b w:val="0"/>
          <w:sz w:val="22"/>
        </w:rPr>
      </w:pPr>
    </w:p>
    <w:p w:rsidR="00327D3A" w:rsidRDefault="00327D3A" w:rsidP="00327D3A">
      <w:pPr>
        <w:pStyle w:val="Heading3"/>
        <w:spacing w:before="74"/>
        <w:ind w:left="0"/>
        <w:jc w:val="both"/>
        <w:rPr>
          <w:rFonts w:ascii="Tw Cen MT" w:hAnsi="Tw Cen MT"/>
          <w:b w:val="0"/>
          <w:sz w:val="22"/>
        </w:rPr>
      </w:pPr>
    </w:p>
    <w:p w:rsidR="00327D3A" w:rsidRDefault="00327D3A" w:rsidP="00327D3A">
      <w:pPr>
        <w:pStyle w:val="Heading3"/>
        <w:spacing w:before="74"/>
        <w:ind w:left="0"/>
        <w:jc w:val="both"/>
        <w:rPr>
          <w:rFonts w:ascii="Tw Cen MT" w:hAnsi="Tw Cen MT"/>
          <w:b w:val="0"/>
          <w:sz w:val="22"/>
        </w:rPr>
      </w:pPr>
    </w:p>
    <w:p w:rsidR="00327D3A" w:rsidRDefault="00327D3A" w:rsidP="00327D3A">
      <w:pPr>
        <w:pStyle w:val="Heading3"/>
        <w:spacing w:before="74"/>
        <w:ind w:left="0"/>
        <w:jc w:val="both"/>
        <w:rPr>
          <w:rFonts w:ascii="Tw Cen MT" w:hAnsi="Tw Cen MT"/>
          <w:b w:val="0"/>
          <w:sz w:val="22"/>
        </w:rPr>
      </w:pPr>
    </w:p>
    <w:p w:rsidR="00327D3A" w:rsidRDefault="00327D3A" w:rsidP="00327D3A">
      <w:pPr>
        <w:pStyle w:val="Heading3"/>
        <w:spacing w:before="74"/>
        <w:ind w:left="0"/>
        <w:jc w:val="both"/>
        <w:rPr>
          <w:rFonts w:ascii="Tw Cen MT" w:hAnsi="Tw Cen MT"/>
          <w:b w:val="0"/>
          <w:sz w:val="22"/>
        </w:rPr>
      </w:pPr>
    </w:p>
    <w:p w:rsidR="00327D3A" w:rsidRPr="00327D3A" w:rsidRDefault="00327D3A" w:rsidP="00C4069A">
      <w:pPr>
        <w:pStyle w:val="Heading3"/>
        <w:spacing w:before="74"/>
        <w:ind w:left="0"/>
        <w:jc w:val="both"/>
        <w:rPr>
          <w:rFonts w:ascii="Tw Cen MT" w:hAnsi="Tw Cen MT"/>
          <w:b w:val="0"/>
          <w:sz w:val="22"/>
        </w:rPr>
      </w:pPr>
    </w:p>
    <w:p w:rsidR="00AE3E37" w:rsidRDefault="00A9710C" w:rsidP="00F74D6F">
      <w:pPr>
        <w:pStyle w:val="Heading3"/>
        <w:spacing w:before="74"/>
        <w:rPr>
          <w:color w:val="BF5A14"/>
          <w:sz w:val="24"/>
        </w:rPr>
      </w:pPr>
      <w:r w:rsidRPr="00327D3A">
        <w:rPr>
          <w:color w:val="BF5A14"/>
          <w:sz w:val="24"/>
        </w:rPr>
        <w:lastRenderedPageBreak/>
        <w:t>Image</w:t>
      </w:r>
    </w:p>
    <w:p w:rsidR="00327D3A" w:rsidRPr="00327D3A" w:rsidRDefault="00327D3A" w:rsidP="00F74D6F">
      <w:pPr>
        <w:pStyle w:val="Heading3"/>
        <w:spacing w:before="74"/>
        <w:rPr>
          <w:sz w:val="24"/>
        </w:rPr>
      </w:pPr>
    </w:p>
    <w:p w:rsidR="00AE3E37" w:rsidRDefault="00901042">
      <w:pPr>
        <w:pStyle w:val="BodyText"/>
        <w:spacing w:before="2"/>
        <w:rPr>
          <w:rFonts w:ascii="Arial"/>
          <w:b/>
          <w:sz w:val="16"/>
        </w:rPr>
      </w:pPr>
      <w:r>
        <w:rPr>
          <w:rFonts w:ascii="Arial"/>
          <w:b/>
          <w:noProof/>
          <w:sz w:val="16"/>
          <w:lang w:val="en-IN" w:eastAsia="en-IN"/>
        </w:rPr>
        <w:drawing>
          <wp:inline distT="0" distB="0" distL="0" distR="0">
            <wp:extent cx="2895600" cy="1838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fif"/>
                    <pic:cNvPicPr/>
                  </pic:nvPicPr>
                  <pic:blipFill>
                    <a:blip r:embed="rId11">
                      <a:extLst>
                        <a:ext uri="{28A0092B-C50C-407E-A947-70E740481C1C}">
                          <a14:useLocalDpi xmlns:a14="http://schemas.microsoft.com/office/drawing/2010/main" val="0"/>
                        </a:ext>
                      </a:extLst>
                    </a:blip>
                    <a:stretch>
                      <a:fillRect/>
                    </a:stretch>
                  </pic:blipFill>
                  <pic:spPr>
                    <a:xfrm>
                      <a:off x="0" y="0"/>
                      <a:ext cx="2895600" cy="1838325"/>
                    </a:xfrm>
                    <a:prstGeom prst="rect">
                      <a:avLst/>
                    </a:prstGeom>
                  </pic:spPr>
                </pic:pic>
              </a:graphicData>
            </a:graphic>
          </wp:inline>
        </w:drawing>
      </w:r>
    </w:p>
    <w:p w:rsidR="00AB2329" w:rsidRDefault="00AB2329" w:rsidP="00AB2329">
      <w:pPr>
        <w:pStyle w:val="Heading3"/>
        <w:spacing w:before="74"/>
        <w:ind w:left="0"/>
        <w:rPr>
          <w:rFonts w:eastAsia="Tw Cen MT" w:hAnsi="Tw Cen MT" w:cs="Tw Cen MT"/>
          <w:bCs w:val="0"/>
          <w:sz w:val="16"/>
          <w:szCs w:val="18"/>
        </w:rPr>
      </w:pPr>
    </w:p>
    <w:p w:rsidR="00DE56CB" w:rsidRDefault="00DE56CB" w:rsidP="00AB2329">
      <w:pPr>
        <w:pStyle w:val="Heading3"/>
        <w:spacing w:before="74"/>
        <w:ind w:left="0"/>
        <w:rPr>
          <w:color w:val="BF5A14"/>
          <w:sz w:val="24"/>
        </w:rPr>
      </w:pPr>
      <w:r w:rsidRPr="00327D3A">
        <w:rPr>
          <w:color w:val="BF5A14"/>
          <w:sz w:val="24"/>
        </w:rPr>
        <w:t>Information of the institute:</w:t>
      </w:r>
    </w:p>
    <w:p w:rsidR="00DE56CB" w:rsidRPr="00327D3A" w:rsidRDefault="00DE56CB" w:rsidP="00AB2329">
      <w:pPr>
        <w:pStyle w:val="Heading3"/>
        <w:spacing w:before="74"/>
        <w:ind w:left="0"/>
        <w:jc w:val="both"/>
        <w:rPr>
          <w:rFonts w:ascii="Tw Cen MT" w:hAnsi="Tw Cen MT"/>
          <w:b w:val="0"/>
          <w:color w:val="000000" w:themeColor="text1"/>
        </w:rPr>
      </w:pPr>
      <w:r w:rsidRPr="00327D3A">
        <w:rPr>
          <w:rFonts w:ascii="Tw Cen MT" w:hAnsi="Tw Cen MT"/>
          <w:b w:val="0"/>
          <w:color w:val="000000" w:themeColor="text1"/>
        </w:rPr>
        <w:t xml:space="preserve">IRSN contributes to the safety of existing and future nuclear facilities, and to radiological monitoring of the national territory and workers exposed to ionizing </w:t>
      </w:r>
      <w:proofErr w:type="spellStart"/>
      <w:r w:rsidRPr="00327D3A">
        <w:rPr>
          <w:rFonts w:ascii="Tw Cen MT" w:hAnsi="Tw Cen MT"/>
          <w:b w:val="0"/>
          <w:color w:val="000000" w:themeColor="text1"/>
        </w:rPr>
        <w:t>radiations.IRSN</w:t>
      </w:r>
      <w:proofErr w:type="spellEnd"/>
      <w:r w:rsidRPr="00327D3A">
        <w:rPr>
          <w:rFonts w:ascii="Tw Cen MT" w:hAnsi="Tw Cen MT"/>
          <w:b w:val="0"/>
          <w:color w:val="000000" w:themeColor="text1"/>
        </w:rPr>
        <w:t xml:space="preserve"> offers its expertise and services in nuclear safety, human radiation protection and protection of the environment to authorities and industrials across the world.</w:t>
      </w:r>
      <w:r w:rsidR="00885060" w:rsidRPr="00327D3A">
        <w:t xml:space="preserve"> </w:t>
      </w:r>
      <w:r w:rsidR="00885060" w:rsidRPr="00327D3A">
        <w:rPr>
          <w:rFonts w:ascii="Tw Cen MT" w:hAnsi="Tw Cen MT"/>
          <w:b w:val="0"/>
          <w:color w:val="000000" w:themeColor="text1"/>
        </w:rPr>
        <w:t xml:space="preserve">The French </w:t>
      </w:r>
      <w:proofErr w:type="spellStart"/>
      <w:r w:rsidR="00885060" w:rsidRPr="00327D3A">
        <w:rPr>
          <w:rFonts w:ascii="Tw Cen MT" w:hAnsi="Tw Cen MT"/>
          <w:b w:val="0"/>
          <w:color w:val="000000" w:themeColor="text1"/>
        </w:rPr>
        <w:t>Institut</w:t>
      </w:r>
      <w:proofErr w:type="spellEnd"/>
      <w:r w:rsidR="00885060" w:rsidRPr="00327D3A">
        <w:rPr>
          <w:rFonts w:ascii="Tw Cen MT" w:hAnsi="Tw Cen MT"/>
          <w:b w:val="0"/>
          <w:color w:val="000000" w:themeColor="text1"/>
        </w:rPr>
        <w:t xml:space="preserve"> de radioprotection </w:t>
      </w:r>
      <w:proofErr w:type="gramStart"/>
      <w:r w:rsidR="00885060" w:rsidRPr="00327D3A">
        <w:rPr>
          <w:rFonts w:ascii="Tw Cen MT" w:hAnsi="Tw Cen MT"/>
          <w:b w:val="0"/>
          <w:color w:val="000000" w:themeColor="text1"/>
        </w:rPr>
        <w:t>et</w:t>
      </w:r>
      <w:proofErr w:type="gramEnd"/>
      <w:r w:rsidR="00885060" w:rsidRPr="00327D3A">
        <w:rPr>
          <w:rFonts w:ascii="Tw Cen MT" w:hAnsi="Tw Cen MT"/>
          <w:b w:val="0"/>
          <w:color w:val="000000" w:themeColor="text1"/>
        </w:rPr>
        <w:t xml:space="preserve"> de </w:t>
      </w:r>
      <w:proofErr w:type="spellStart"/>
      <w:r w:rsidR="00885060" w:rsidRPr="00327D3A">
        <w:rPr>
          <w:rFonts w:ascii="Tw Cen MT" w:hAnsi="Tw Cen MT"/>
          <w:b w:val="0"/>
          <w:color w:val="000000" w:themeColor="text1"/>
        </w:rPr>
        <w:t>sûreté</w:t>
      </w:r>
      <w:proofErr w:type="spellEnd"/>
      <w:r w:rsidR="00885060" w:rsidRPr="00327D3A">
        <w:rPr>
          <w:rFonts w:ascii="Tw Cen MT" w:hAnsi="Tw Cen MT"/>
          <w:b w:val="0"/>
          <w:color w:val="000000" w:themeColor="text1"/>
        </w:rPr>
        <w:t xml:space="preserve"> </w:t>
      </w:r>
      <w:proofErr w:type="spellStart"/>
      <w:r w:rsidR="00885060" w:rsidRPr="00327D3A">
        <w:rPr>
          <w:rFonts w:ascii="Tw Cen MT" w:hAnsi="Tw Cen MT"/>
          <w:b w:val="0"/>
          <w:color w:val="000000" w:themeColor="text1"/>
        </w:rPr>
        <w:t>nucléaire</w:t>
      </w:r>
      <w:proofErr w:type="spellEnd"/>
      <w:r w:rsidR="00885060" w:rsidRPr="00327D3A">
        <w:rPr>
          <w:rFonts w:ascii="Tw Cen MT" w:hAnsi="Tw Cen MT"/>
          <w:b w:val="0"/>
          <w:color w:val="000000" w:themeColor="text1"/>
        </w:rPr>
        <w:t xml:space="preserve"> (IRSN) ("Radioprotection and Nuclear Safety Institute") located in </w:t>
      </w:r>
      <w:proofErr w:type="spellStart"/>
      <w:r w:rsidR="00885060" w:rsidRPr="00327D3A">
        <w:rPr>
          <w:rFonts w:ascii="Tw Cen MT" w:hAnsi="Tw Cen MT"/>
          <w:b w:val="0"/>
          <w:color w:val="000000" w:themeColor="text1"/>
        </w:rPr>
        <w:t>Fontenay</w:t>
      </w:r>
      <w:proofErr w:type="spellEnd"/>
      <w:r w:rsidR="00885060" w:rsidRPr="00327D3A">
        <w:rPr>
          <w:rFonts w:ascii="Tw Cen MT" w:hAnsi="Tw Cen MT"/>
          <w:b w:val="0"/>
          <w:color w:val="000000" w:themeColor="text1"/>
        </w:rPr>
        <w:t>-aux-Roses is a public official establishment with an industrial and commercial aspect (EPIC) created by the AFSSE Act (</w:t>
      </w:r>
      <w:proofErr w:type="spellStart"/>
      <w:r w:rsidR="00885060" w:rsidRPr="00327D3A">
        <w:rPr>
          <w:rFonts w:ascii="Tw Cen MT" w:hAnsi="Tw Cen MT"/>
          <w:b w:val="0"/>
          <w:color w:val="000000" w:themeColor="text1"/>
        </w:rPr>
        <w:t>Agence</w:t>
      </w:r>
      <w:proofErr w:type="spellEnd"/>
      <w:r w:rsidR="00885060" w:rsidRPr="00327D3A">
        <w:rPr>
          <w:rFonts w:ascii="Tw Cen MT" w:hAnsi="Tw Cen MT"/>
          <w:b w:val="0"/>
          <w:color w:val="000000" w:themeColor="text1"/>
        </w:rPr>
        <w:t xml:space="preserve"> </w:t>
      </w:r>
      <w:proofErr w:type="spellStart"/>
      <w:r w:rsidR="00885060" w:rsidRPr="00327D3A">
        <w:rPr>
          <w:rFonts w:ascii="Tw Cen MT" w:hAnsi="Tw Cen MT"/>
          <w:b w:val="0"/>
          <w:color w:val="000000" w:themeColor="text1"/>
        </w:rPr>
        <w:t>française</w:t>
      </w:r>
      <w:proofErr w:type="spellEnd"/>
      <w:r w:rsidR="00885060" w:rsidRPr="00327D3A">
        <w:rPr>
          <w:rFonts w:ascii="Tw Cen MT" w:hAnsi="Tw Cen MT"/>
          <w:b w:val="0"/>
          <w:color w:val="000000" w:themeColor="text1"/>
        </w:rPr>
        <w:t xml:space="preserve"> de </w:t>
      </w:r>
      <w:proofErr w:type="spellStart"/>
      <w:r w:rsidR="00885060" w:rsidRPr="00327D3A">
        <w:rPr>
          <w:rFonts w:ascii="Tw Cen MT" w:hAnsi="Tw Cen MT"/>
          <w:b w:val="0"/>
          <w:color w:val="000000" w:themeColor="text1"/>
        </w:rPr>
        <w:t>sécurité</w:t>
      </w:r>
      <w:proofErr w:type="spellEnd"/>
      <w:r w:rsidR="00885060" w:rsidRPr="00327D3A">
        <w:rPr>
          <w:rFonts w:ascii="Tw Cen MT" w:hAnsi="Tw Cen MT"/>
          <w:b w:val="0"/>
          <w:color w:val="000000" w:themeColor="text1"/>
        </w:rPr>
        <w:t xml:space="preserve"> sanitaire de </w:t>
      </w:r>
      <w:proofErr w:type="spellStart"/>
      <w:r w:rsidR="00885060" w:rsidRPr="00327D3A">
        <w:rPr>
          <w:rFonts w:ascii="Tw Cen MT" w:hAnsi="Tw Cen MT"/>
          <w:b w:val="0"/>
          <w:color w:val="000000" w:themeColor="text1"/>
        </w:rPr>
        <w:t>l'environnement</w:t>
      </w:r>
      <w:proofErr w:type="spellEnd"/>
      <w:r w:rsidR="00885060" w:rsidRPr="00327D3A">
        <w:rPr>
          <w:rFonts w:ascii="Tw Cen MT" w:hAnsi="Tw Cen MT"/>
          <w:b w:val="0"/>
          <w:color w:val="000000" w:themeColor="text1"/>
        </w:rPr>
        <w:t xml:space="preserve"> et du travail [</w:t>
      </w:r>
      <w:proofErr w:type="spellStart"/>
      <w:r w:rsidR="00885060" w:rsidRPr="00327D3A">
        <w:rPr>
          <w:rFonts w:ascii="Tw Cen MT" w:hAnsi="Tw Cen MT"/>
          <w:b w:val="0"/>
          <w:color w:val="000000" w:themeColor="text1"/>
        </w:rPr>
        <w:t>fr</w:t>
      </w:r>
      <w:proofErr w:type="spellEnd"/>
      <w:r w:rsidR="00885060" w:rsidRPr="00327D3A">
        <w:rPr>
          <w:rFonts w:ascii="Tw Cen MT" w:hAnsi="Tw Cen MT"/>
          <w:b w:val="0"/>
          <w:color w:val="000000" w:themeColor="text1"/>
        </w:rPr>
        <w:t xml:space="preserve">] - French Agency of Sanitary Environmental Security) and by February 22, 2002 decreed n°2002-254. The IRSN is placed under the conjoint authority of the </w:t>
      </w:r>
      <w:proofErr w:type="spellStart"/>
      <w:r w:rsidR="00885060" w:rsidRPr="00327D3A">
        <w:rPr>
          <w:rFonts w:ascii="Tw Cen MT" w:hAnsi="Tw Cen MT"/>
          <w:b w:val="0"/>
          <w:color w:val="000000" w:themeColor="text1"/>
        </w:rPr>
        <w:t>Defence</w:t>
      </w:r>
      <w:proofErr w:type="spellEnd"/>
      <w:r w:rsidR="00885060" w:rsidRPr="00327D3A">
        <w:rPr>
          <w:rFonts w:ascii="Tw Cen MT" w:hAnsi="Tw Cen MT"/>
          <w:b w:val="0"/>
          <w:color w:val="000000" w:themeColor="text1"/>
        </w:rPr>
        <w:t xml:space="preserve"> minister, the Environmental minister, the Industry minister and the Health and Research minister. The IRSN gathers more than 1500 experts and researchers from the </w:t>
      </w:r>
      <w:proofErr w:type="spellStart"/>
      <w:r w:rsidR="00885060" w:rsidRPr="00327D3A">
        <w:rPr>
          <w:rFonts w:ascii="Tw Cen MT" w:hAnsi="Tw Cen MT"/>
          <w:b w:val="0"/>
          <w:color w:val="000000" w:themeColor="text1"/>
        </w:rPr>
        <w:t>Institut</w:t>
      </w:r>
      <w:proofErr w:type="spellEnd"/>
      <w:r w:rsidR="00885060" w:rsidRPr="00327D3A">
        <w:rPr>
          <w:rFonts w:ascii="Tw Cen MT" w:hAnsi="Tw Cen MT"/>
          <w:b w:val="0"/>
          <w:color w:val="000000" w:themeColor="text1"/>
        </w:rPr>
        <w:t xml:space="preserve"> de protection </w:t>
      </w:r>
      <w:proofErr w:type="gramStart"/>
      <w:r w:rsidR="00885060" w:rsidRPr="00327D3A">
        <w:rPr>
          <w:rFonts w:ascii="Tw Cen MT" w:hAnsi="Tw Cen MT"/>
          <w:b w:val="0"/>
          <w:color w:val="000000" w:themeColor="text1"/>
        </w:rPr>
        <w:t>et</w:t>
      </w:r>
      <w:proofErr w:type="gramEnd"/>
      <w:r w:rsidR="00885060" w:rsidRPr="00327D3A">
        <w:rPr>
          <w:rFonts w:ascii="Tw Cen MT" w:hAnsi="Tw Cen MT"/>
          <w:b w:val="0"/>
          <w:color w:val="000000" w:themeColor="text1"/>
        </w:rPr>
        <w:t xml:space="preserve"> de </w:t>
      </w:r>
      <w:proofErr w:type="spellStart"/>
      <w:r w:rsidR="00885060" w:rsidRPr="00327D3A">
        <w:rPr>
          <w:rFonts w:ascii="Tw Cen MT" w:hAnsi="Tw Cen MT"/>
          <w:b w:val="0"/>
          <w:color w:val="000000" w:themeColor="text1"/>
        </w:rPr>
        <w:t>sûreté</w:t>
      </w:r>
      <w:proofErr w:type="spellEnd"/>
      <w:r w:rsidR="00885060" w:rsidRPr="00327D3A">
        <w:rPr>
          <w:rFonts w:ascii="Tw Cen MT" w:hAnsi="Tw Cen MT"/>
          <w:b w:val="0"/>
          <w:color w:val="000000" w:themeColor="text1"/>
        </w:rPr>
        <w:t xml:space="preserve"> </w:t>
      </w:r>
      <w:proofErr w:type="spellStart"/>
      <w:r w:rsidR="00885060" w:rsidRPr="00327D3A">
        <w:rPr>
          <w:rFonts w:ascii="Tw Cen MT" w:hAnsi="Tw Cen MT"/>
          <w:b w:val="0"/>
          <w:color w:val="000000" w:themeColor="text1"/>
        </w:rPr>
        <w:t>nucléaire</w:t>
      </w:r>
      <w:proofErr w:type="spellEnd"/>
      <w:r w:rsidR="00885060" w:rsidRPr="00327D3A">
        <w:rPr>
          <w:rFonts w:ascii="Tw Cen MT" w:hAnsi="Tw Cen MT"/>
          <w:b w:val="0"/>
          <w:color w:val="000000" w:themeColor="text1"/>
        </w:rPr>
        <w:t xml:space="preserve"> (IPSN - Protection and Nuclear Safety Institute) and the Office de protection </w:t>
      </w:r>
      <w:proofErr w:type="spellStart"/>
      <w:r w:rsidR="00885060" w:rsidRPr="00327D3A">
        <w:rPr>
          <w:rFonts w:ascii="Tw Cen MT" w:hAnsi="Tw Cen MT"/>
          <w:b w:val="0"/>
          <w:color w:val="000000" w:themeColor="text1"/>
        </w:rPr>
        <w:t>contre</w:t>
      </w:r>
      <w:proofErr w:type="spellEnd"/>
      <w:r w:rsidR="00885060" w:rsidRPr="00327D3A">
        <w:rPr>
          <w:rFonts w:ascii="Tw Cen MT" w:hAnsi="Tw Cen MT"/>
          <w:b w:val="0"/>
          <w:color w:val="000000" w:themeColor="text1"/>
        </w:rPr>
        <w:t xml:space="preserve"> les </w:t>
      </w:r>
      <w:proofErr w:type="spellStart"/>
      <w:r w:rsidR="00885060" w:rsidRPr="00327D3A">
        <w:rPr>
          <w:rFonts w:ascii="Tw Cen MT" w:hAnsi="Tw Cen MT"/>
          <w:b w:val="0"/>
          <w:color w:val="000000" w:themeColor="text1"/>
        </w:rPr>
        <w:t>rayonnements</w:t>
      </w:r>
      <w:proofErr w:type="spellEnd"/>
      <w:r w:rsidR="00885060" w:rsidRPr="00327D3A">
        <w:rPr>
          <w:rFonts w:ascii="Tw Cen MT" w:hAnsi="Tw Cen MT"/>
          <w:b w:val="0"/>
          <w:color w:val="000000" w:themeColor="text1"/>
        </w:rPr>
        <w:t xml:space="preserve"> </w:t>
      </w:r>
      <w:proofErr w:type="spellStart"/>
      <w:r w:rsidR="00885060" w:rsidRPr="00327D3A">
        <w:rPr>
          <w:rFonts w:ascii="Tw Cen MT" w:hAnsi="Tw Cen MT"/>
          <w:b w:val="0"/>
          <w:color w:val="000000" w:themeColor="text1"/>
        </w:rPr>
        <w:t>ionisants</w:t>
      </w:r>
      <w:proofErr w:type="spellEnd"/>
      <w:r w:rsidR="00885060" w:rsidRPr="00327D3A">
        <w:rPr>
          <w:rFonts w:ascii="Tw Cen MT" w:hAnsi="Tw Cen MT"/>
          <w:b w:val="0"/>
          <w:color w:val="000000" w:themeColor="text1"/>
        </w:rPr>
        <w:t xml:space="preserve"> (OPRI - Ionizing radiations protection office). These scientists are thus competent on nuclear safety, radioactive protection and control of nuclear and sensitive materials. The IRSN realize investigations, expertise assessments and studies on the fields of nuclear safety, protection against ionizing radiation, protection and control of nuclear material, and protection against voluntary ill-advised acts.</w:t>
      </w:r>
    </w:p>
    <w:p w:rsidR="005973B9" w:rsidRDefault="005973B9" w:rsidP="005973B9">
      <w:pPr>
        <w:spacing w:line="204" w:lineRule="exact"/>
        <w:rPr>
          <w:rFonts w:ascii="Arial"/>
          <w:b/>
          <w:color w:val="BF5A14"/>
          <w:sz w:val="24"/>
        </w:rPr>
      </w:pPr>
      <w:r w:rsidRPr="00327D3A">
        <w:rPr>
          <w:rFonts w:ascii="Arial"/>
          <w:b/>
          <w:color w:val="BF5A14"/>
          <w:sz w:val="24"/>
        </w:rPr>
        <w:br/>
        <w:t xml:space="preserve">Recent Publications (minimum </w:t>
      </w:r>
      <w:r w:rsidR="00901042" w:rsidRPr="00327D3A">
        <w:rPr>
          <w:rFonts w:ascii="Arial"/>
          <w:b/>
          <w:color w:val="BF5A14"/>
          <w:sz w:val="24"/>
        </w:rPr>
        <w:t>1</w:t>
      </w:r>
      <w:r w:rsidRPr="00327D3A">
        <w:rPr>
          <w:rFonts w:ascii="Arial"/>
          <w:b/>
          <w:color w:val="BF5A14"/>
          <w:sz w:val="24"/>
        </w:rPr>
        <w:t>5)</w:t>
      </w:r>
    </w:p>
    <w:p w:rsidR="00327D3A" w:rsidRPr="00327D3A" w:rsidRDefault="00327D3A" w:rsidP="005973B9">
      <w:pPr>
        <w:spacing w:line="204" w:lineRule="exact"/>
        <w:rPr>
          <w:rFonts w:ascii="Arial"/>
          <w:b/>
          <w:sz w:val="24"/>
        </w:rPr>
      </w:pPr>
    </w:p>
    <w:p w:rsidR="00901042" w:rsidRPr="00C4069A" w:rsidRDefault="00192286" w:rsidP="00901042">
      <w:pPr>
        <w:spacing w:line="200" w:lineRule="exact"/>
        <w:jc w:val="both"/>
        <w:rPr>
          <w:rFonts w:ascii="Calibri" w:eastAsia="Calibri" w:hAnsi="Calibri" w:cs="Calibri"/>
          <w:color w:val="000000" w:themeColor="text1"/>
          <w:sz w:val="20"/>
        </w:rPr>
      </w:pPr>
      <w:hyperlink r:id="rId12" w:history="1">
        <w:r w:rsidR="00901042" w:rsidRPr="00C4069A">
          <w:rPr>
            <w:rStyle w:val="Hyperlink"/>
            <w:rFonts w:ascii="Calibri" w:eastAsia="Calibri" w:hAnsi="Calibri" w:cs="Calibri"/>
            <w:color w:val="000000" w:themeColor="text1"/>
            <w:sz w:val="20"/>
            <w:u w:val="none"/>
          </w:rPr>
          <w:t xml:space="preserve">1. </w:t>
        </w:r>
        <w:proofErr w:type="spellStart"/>
        <w:r w:rsidR="00901042" w:rsidRPr="00C4069A">
          <w:rPr>
            <w:rStyle w:val="Hyperlink"/>
            <w:rFonts w:ascii="Calibri" w:eastAsia="Calibri" w:hAnsi="Calibri" w:cs="Calibri"/>
            <w:color w:val="000000" w:themeColor="text1"/>
            <w:sz w:val="20"/>
            <w:u w:val="none"/>
          </w:rPr>
          <w:t>Acharya</w:t>
        </w:r>
        <w:proofErr w:type="spellEnd"/>
        <w:r w:rsidR="00901042" w:rsidRPr="00C4069A">
          <w:rPr>
            <w:rStyle w:val="Hyperlink"/>
            <w:rFonts w:ascii="Calibri" w:eastAsia="Calibri" w:hAnsi="Calibri" w:cs="Calibri"/>
            <w:color w:val="000000" w:themeColor="text1"/>
            <w:sz w:val="20"/>
            <w:u w:val="none"/>
          </w:rPr>
          <w:t xml:space="preserve"> MM, Christie LA, </w:t>
        </w:r>
        <w:proofErr w:type="spellStart"/>
        <w:r w:rsidR="00901042" w:rsidRPr="00C4069A">
          <w:rPr>
            <w:rStyle w:val="Hyperlink"/>
            <w:rFonts w:ascii="Calibri" w:eastAsia="Calibri" w:hAnsi="Calibri" w:cs="Calibri"/>
            <w:color w:val="000000" w:themeColor="text1"/>
            <w:sz w:val="20"/>
            <w:u w:val="none"/>
          </w:rPr>
          <w:t>Lan</w:t>
        </w:r>
        <w:proofErr w:type="spellEnd"/>
        <w:r w:rsidR="00901042" w:rsidRPr="00C4069A">
          <w:rPr>
            <w:rStyle w:val="Hyperlink"/>
            <w:rFonts w:ascii="Calibri" w:eastAsia="Calibri" w:hAnsi="Calibri" w:cs="Calibri"/>
            <w:color w:val="000000" w:themeColor="text1"/>
            <w:sz w:val="20"/>
            <w:u w:val="none"/>
          </w:rPr>
          <w:t xml:space="preserve"> ML, Donovan PJ, </w:t>
        </w:r>
        <w:proofErr w:type="spellStart"/>
        <w:r w:rsidR="00901042" w:rsidRPr="00C4069A">
          <w:rPr>
            <w:rStyle w:val="Hyperlink"/>
            <w:rFonts w:ascii="Calibri" w:eastAsia="Calibri" w:hAnsi="Calibri" w:cs="Calibri"/>
            <w:color w:val="000000" w:themeColor="text1"/>
            <w:sz w:val="20"/>
            <w:u w:val="none"/>
          </w:rPr>
          <w:t>Cotman</w:t>
        </w:r>
        <w:proofErr w:type="spellEnd"/>
        <w:r w:rsidR="00901042" w:rsidRPr="00C4069A">
          <w:rPr>
            <w:rStyle w:val="Hyperlink"/>
            <w:rFonts w:ascii="Calibri" w:eastAsia="Calibri" w:hAnsi="Calibri" w:cs="Calibri"/>
            <w:color w:val="000000" w:themeColor="text1"/>
            <w:sz w:val="20"/>
            <w:u w:val="none"/>
          </w:rPr>
          <w:t xml:space="preserve"> CW, et al</w:t>
        </w:r>
        <w:proofErr w:type="gramStart"/>
        <w:r w:rsidR="00901042" w:rsidRPr="00C4069A">
          <w:rPr>
            <w:rStyle w:val="Hyperlink"/>
            <w:rFonts w:ascii="Calibri" w:eastAsia="Calibri" w:hAnsi="Calibri" w:cs="Calibri"/>
            <w:color w:val="000000" w:themeColor="text1"/>
            <w:sz w:val="20"/>
            <w:u w:val="none"/>
          </w:rPr>
          <w:t>. .</w:t>
        </w:r>
        <w:proofErr w:type="gramEnd"/>
        <w:r w:rsidR="00901042" w:rsidRPr="00C4069A">
          <w:rPr>
            <w:rStyle w:val="Hyperlink"/>
            <w:rFonts w:ascii="Calibri" w:eastAsia="Calibri" w:hAnsi="Calibri" w:cs="Calibri"/>
            <w:color w:val="000000" w:themeColor="text1"/>
            <w:sz w:val="20"/>
            <w:u w:val="none"/>
          </w:rPr>
          <w:t xml:space="preserve"> Rescue of radiation-induced cognitive impairment through cranial transplantation of human embryonic stem cells. </w:t>
        </w:r>
        <w:proofErr w:type="spellStart"/>
        <w:r w:rsidR="00901042" w:rsidRPr="00C4069A">
          <w:rPr>
            <w:rStyle w:val="Hyperlink"/>
            <w:rFonts w:ascii="Calibri" w:eastAsia="Calibri" w:hAnsi="Calibri" w:cs="Calibri"/>
            <w:color w:val="000000" w:themeColor="text1"/>
            <w:sz w:val="20"/>
            <w:u w:val="none"/>
          </w:rPr>
          <w:t>Proc</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Natl</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Acad</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Sci</w:t>
        </w:r>
        <w:proofErr w:type="spellEnd"/>
        <w:r w:rsidR="00901042" w:rsidRPr="00C4069A">
          <w:rPr>
            <w:rStyle w:val="Hyperlink"/>
            <w:rFonts w:ascii="Calibri" w:eastAsia="Calibri" w:hAnsi="Calibri" w:cs="Calibri"/>
            <w:color w:val="000000" w:themeColor="text1"/>
            <w:sz w:val="20"/>
            <w:u w:val="none"/>
          </w:rPr>
          <w:t xml:space="preserve"> U S </w:t>
        </w:r>
        <w:proofErr w:type="gramStart"/>
        <w:r w:rsidR="00901042" w:rsidRPr="00C4069A">
          <w:rPr>
            <w:rStyle w:val="Hyperlink"/>
            <w:rFonts w:ascii="Calibri" w:eastAsia="Calibri" w:hAnsi="Calibri" w:cs="Calibri"/>
            <w:color w:val="000000" w:themeColor="text1"/>
            <w:sz w:val="20"/>
            <w:u w:val="none"/>
          </w:rPr>
          <w:t>A</w:t>
        </w:r>
        <w:proofErr w:type="gramEnd"/>
        <w:r w:rsidR="00901042" w:rsidRPr="00C4069A">
          <w:rPr>
            <w:rStyle w:val="Hyperlink"/>
            <w:rFonts w:ascii="Calibri" w:eastAsia="Calibri" w:hAnsi="Calibri" w:cs="Calibri"/>
            <w:color w:val="000000" w:themeColor="text1"/>
            <w:sz w:val="20"/>
            <w:u w:val="none"/>
          </w:rPr>
          <w:t xml:space="preserve"> 106: 19150–19155</w:t>
        </w:r>
      </w:hyperlink>
    </w:p>
    <w:p w:rsidR="00901042" w:rsidRPr="00C4069A" w:rsidRDefault="00901042" w:rsidP="00901042">
      <w:pPr>
        <w:spacing w:line="200" w:lineRule="exact"/>
        <w:jc w:val="both"/>
        <w:rPr>
          <w:rFonts w:ascii="Calibri" w:eastAsia="Calibri" w:hAnsi="Calibri" w:cs="Calibri"/>
          <w:color w:val="000000" w:themeColor="text1"/>
          <w:sz w:val="20"/>
        </w:rPr>
      </w:pPr>
      <w:r w:rsidRPr="00C4069A">
        <w:rPr>
          <w:rFonts w:ascii="Calibri" w:eastAsia="Calibri" w:hAnsi="Calibri" w:cs="Calibri"/>
          <w:color w:val="000000" w:themeColor="text1"/>
          <w:sz w:val="20"/>
        </w:rPr>
        <w:t xml:space="preserve">2. </w:t>
      </w:r>
      <w:hyperlink r:id="rId13" w:history="1">
        <w:proofErr w:type="spellStart"/>
        <w:r w:rsidRPr="00C4069A">
          <w:rPr>
            <w:rStyle w:val="Hyperlink"/>
            <w:rFonts w:ascii="Calibri" w:eastAsia="Calibri" w:hAnsi="Calibri" w:cs="Calibri"/>
            <w:color w:val="000000" w:themeColor="text1"/>
            <w:sz w:val="20"/>
            <w:u w:val="none"/>
          </w:rPr>
          <w:t>Acharya</w:t>
        </w:r>
        <w:proofErr w:type="spellEnd"/>
        <w:r w:rsidRPr="00C4069A">
          <w:rPr>
            <w:rStyle w:val="Hyperlink"/>
            <w:rFonts w:ascii="Calibri" w:eastAsia="Calibri" w:hAnsi="Calibri" w:cs="Calibri"/>
            <w:color w:val="000000" w:themeColor="text1"/>
            <w:sz w:val="20"/>
            <w:u w:val="none"/>
          </w:rPr>
          <w:t xml:space="preserve"> MM, Christie LA, </w:t>
        </w:r>
        <w:proofErr w:type="spellStart"/>
        <w:r w:rsidRPr="00C4069A">
          <w:rPr>
            <w:rStyle w:val="Hyperlink"/>
            <w:rFonts w:ascii="Calibri" w:eastAsia="Calibri" w:hAnsi="Calibri" w:cs="Calibri"/>
            <w:color w:val="000000" w:themeColor="text1"/>
            <w:sz w:val="20"/>
            <w:u w:val="none"/>
          </w:rPr>
          <w:t>Lan</w:t>
        </w:r>
        <w:proofErr w:type="spellEnd"/>
        <w:r w:rsidRPr="00C4069A">
          <w:rPr>
            <w:rStyle w:val="Hyperlink"/>
            <w:rFonts w:ascii="Calibri" w:eastAsia="Calibri" w:hAnsi="Calibri" w:cs="Calibri"/>
            <w:color w:val="000000" w:themeColor="text1"/>
            <w:sz w:val="20"/>
            <w:u w:val="none"/>
          </w:rPr>
          <w:t xml:space="preserve"> ML, </w:t>
        </w:r>
        <w:proofErr w:type="spellStart"/>
        <w:r w:rsidRPr="00C4069A">
          <w:rPr>
            <w:rStyle w:val="Hyperlink"/>
            <w:rFonts w:ascii="Calibri" w:eastAsia="Calibri" w:hAnsi="Calibri" w:cs="Calibri"/>
            <w:color w:val="000000" w:themeColor="text1"/>
            <w:sz w:val="20"/>
            <w:u w:val="none"/>
          </w:rPr>
          <w:t>Giedzinski</w:t>
        </w:r>
        <w:proofErr w:type="spellEnd"/>
        <w:r w:rsidRPr="00C4069A">
          <w:rPr>
            <w:rStyle w:val="Hyperlink"/>
            <w:rFonts w:ascii="Calibri" w:eastAsia="Calibri" w:hAnsi="Calibri" w:cs="Calibri"/>
            <w:color w:val="000000" w:themeColor="text1"/>
            <w:sz w:val="20"/>
            <w:u w:val="none"/>
          </w:rPr>
          <w:t xml:space="preserve"> E, </w:t>
        </w:r>
        <w:proofErr w:type="spellStart"/>
        <w:r w:rsidRPr="00C4069A">
          <w:rPr>
            <w:rStyle w:val="Hyperlink"/>
            <w:rFonts w:ascii="Calibri" w:eastAsia="Calibri" w:hAnsi="Calibri" w:cs="Calibri"/>
            <w:color w:val="000000" w:themeColor="text1"/>
            <w:sz w:val="20"/>
            <w:u w:val="none"/>
          </w:rPr>
          <w:t>Fike</w:t>
        </w:r>
        <w:proofErr w:type="spellEnd"/>
        <w:r w:rsidRPr="00C4069A">
          <w:rPr>
            <w:rStyle w:val="Hyperlink"/>
            <w:rFonts w:ascii="Calibri" w:eastAsia="Calibri" w:hAnsi="Calibri" w:cs="Calibri"/>
            <w:color w:val="000000" w:themeColor="text1"/>
            <w:sz w:val="20"/>
            <w:u w:val="none"/>
          </w:rPr>
          <w:t xml:space="preserve"> JR, et al. . Human neural stem cell transplantation ameliorates radiation-induced cognitive dysfunction. Cancer Res 71: 4834–4845</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14" w:history="1">
        <w:r w:rsidR="00901042" w:rsidRPr="00C4069A">
          <w:rPr>
            <w:rStyle w:val="Hyperlink"/>
            <w:rFonts w:ascii="Calibri" w:eastAsia="Calibri" w:hAnsi="Calibri" w:cs="Calibri"/>
            <w:color w:val="000000" w:themeColor="text1"/>
            <w:sz w:val="20"/>
            <w:u w:val="none"/>
          </w:rPr>
          <w:t xml:space="preserve">3. </w:t>
        </w:r>
        <w:proofErr w:type="spellStart"/>
        <w:r w:rsidR="00901042" w:rsidRPr="00C4069A">
          <w:rPr>
            <w:rStyle w:val="Hyperlink"/>
            <w:rFonts w:ascii="Calibri" w:eastAsia="Calibri" w:hAnsi="Calibri" w:cs="Calibri"/>
            <w:color w:val="000000" w:themeColor="text1"/>
            <w:sz w:val="20"/>
            <w:u w:val="none"/>
          </w:rPr>
          <w:t>Acharya</w:t>
        </w:r>
        <w:proofErr w:type="spellEnd"/>
        <w:r w:rsidR="00901042" w:rsidRPr="00C4069A">
          <w:rPr>
            <w:rStyle w:val="Hyperlink"/>
            <w:rFonts w:ascii="Calibri" w:eastAsia="Calibri" w:hAnsi="Calibri" w:cs="Calibri"/>
            <w:color w:val="000000" w:themeColor="text1"/>
            <w:sz w:val="20"/>
            <w:u w:val="none"/>
          </w:rPr>
          <w:t xml:space="preserve"> MM, Christie LA, </w:t>
        </w:r>
        <w:proofErr w:type="spellStart"/>
        <w:r w:rsidR="00901042" w:rsidRPr="00C4069A">
          <w:rPr>
            <w:rStyle w:val="Hyperlink"/>
            <w:rFonts w:ascii="Calibri" w:eastAsia="Calibri" w:hAnsi="Calibri" w:cs="Calibri"/>
            <w:color w:val="000000" w:themeColor="text1"/>
            <w:sz w:val="20"/>
            <w:u w:val="none"/>
          </w:rPr>
          <w:t>Lan</w:t>
        </w:r>
        <w:proofErr w:type="spellEnd"/>
        <w:r w:rsidR="00901042" w:rsidRPr="00C4069A">
          <w:rPr>
            <w:rStyle w:val="Hyperlink"/>
            <w:rFonts w:ascii="Calibri" w:eastAsia="Calibri" w:hAnsi="Calibri" w:cs="Calibri"/>
            <w:color w:val="000000" w:themeColor="text1"/>
            <w:sz w:val="20"/>
            <w:u w:val="none"/>
          </w:rPr>
          <w:t xml:space="preserve"> ML, and </w:t>
        </w:r>
        <w:proofErr w:type="spellStart"/>
        <w:r w:rsidR="00901042" w:rsidRPr="00C4069A">
          <w:rPr>
            <w:rStyle w:val="Hyperlink"/>
            <w:rFonts w:ascii="Calibri" w:eastAsia="Calibri" w:hAnsi="Calibri" w:cs="Calibri"/>
            <w:color w:val="000000" w:themeColor="text1"/>
            <w:sz w:val="20"/>
            <w:u w:val="none"/>
          </w:rPr>
          <w:t>Limoli</w:t>
        </w:r>
        <w:proofErr w:type="spellEnd"/>
        <w:r w:rsidR="00901042" w:rsidRPr="00C4069A">
          <w:rPr>
            <w:rStyle w:val="Hyperlink"/>
            <w:rFonts w:ascii="Calibri" w:eastAsia="Calibri" w:hAnsi="Calibri" w:cs="Calibri"/>
            <w:color w:val="000000" w:themeColor="text1"/>
            <w:sz w:val="20"/>
            <w:u w:val="none"/>
          </w:rPr>
          <w:t xml:space="preserve"> CL. Comparing the functional consequences of human stem cell transplantation in the irradiated rat brain. Cell Transplant 22: 55–64</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15" w:history="1">
        <w:r w:rsidR="00901042" w:rsidRPr="00C4069A">
          <w:rPr>
            <w:rStyle w:val="Hyperlink"/>
            <w:rFonts w:ascii="Calibri" w:eastAsia="Calibri" w:hAnsi="Calibri" w:cs="Calibri"/>
            <w:color w:val="000000" w:themeColor="text1"/>
            <w:sz w:val="20"/>
            <w:u w:val="none"/>
          </w:rPr>
          <w:t xml:space="preserve">4. Adams MJ, </w:t>
        </w:r>
        <w:proofErr w:type="spellStart"/>
        <w:r w:rsidR="00901042" w:rsidRPr="00C4069A">
          <w:rPr>
            <w:rStyle w:val="Hyperlink"/>
            <w:rFonts w:ascii="Calibri" w:eastAsia="Calibri" w:hAnsi="Calibri" w:cs="Calibri"/>
            <w:color w:val="000000" w:themeColor="text1"/>
            <w:sz w:val="20"/>
            <w:u w:val="none"/>
          </w:rPr>
          <w:t>Lipshultz</w:t>
        </w:r>
        <w:proofErr w:type="spellEnd"/>
        <w:r w:rsidR="00901042" w:rsidRPr="00C4069A">
          <w:rPr>
            <w:rStyle w:val="Hyperlink"/>
            <w:rFonts w:ascii="Calibri" w:eastAsia="Calibri" w:hAnsi="Calibri" w:cs="Calibri"/>
            <w:color w:val="000000" w:themeColor="text1"/>
            <w:sz w:val="20"/>
            <w:u w:val="none"/>
          </w:rPr>
          <w:t xml:space="preserve"> </w:t>
        </w:r>
        <w:bookmarkStart w:id="0" w:name="_GoBack"/>
        <w:bookmarkEnd w:id="0"/>
        <w:r w:rsidR="00901042" w:rsidRPr="00C4069A">
          <w:rPr>
            <w:rStyle w:val="Hyperlink"/>
            <w:rFonts w:ascii="Calibri" w:eastAsia="Calibri" w:hAnsi="Calibri" w:cs="Calibri"/>
            <w:color w:val="000000" w:themeColor="text1"/>
            <w:sz w:val="20"/>
            <w:u w:val="none"/>
          </w:rPr>
          <w:t xml:space="preserve">SE, Schwartz C, </w:t>
        </w:r>
        <w:proofErr w:type="spellStart"/>
        <w:r w:rsidR="00901042" w:rsidRPr="00C4069A">
          <w:rPr>
            <w:rStyle w:val="Hyperlink"/>
            <w:rFonts w:ascii="Calibri" w:eastAsia="Calibri" w:hAnsi="Calibri" w:cs="Calibri"/>
            <w:color w:val="000000" w:themeColor="text1"/>
            <w:sz w:val="20"/>
            <w:u w:val="none"/>
          </w:rPr>
          <w:t>Fajardo</w:t>
        </w:r>
        <w:proofErr w:type="spellEnd"/>
        <w:r w:rsidR="00901042" w:rsidRPr="00C4069A">
          <w:rPr>
            <w:rStyle w:val="Hyperlink"/>
            <w:rFonts w:ascii="Calibri" w:eastAsia="Calibri" w:hAnsi="Calibri" w:cs="Calibri"/>
            <w:color w:val="000000" w:themeColor="text1"/>
            <w:sz w:val="20"/>
            <w:u w:val="none"/>
          </w:rPr>
          <w:t xml:space="preserve"> LF, </w:t>
        </w:r>
        <w:proofErr w:type="spellStart"/>
        <w:r w:rsidR="00901042" w:rsidRPr="00C4069A">
          <w:rPr>
            <w:rStyle w:val="Hyperlink"/>
            <w:rFonts w:ascii="Calibri" w:eastAsia="Calibri" w:hAnsi="Calibri" w:cs="Calibri"/>
            <w:color w:val="000000" w:themeColor="text1"/>
            <w:sz w:val="20"/>
            <w:u w:val="none"/>
          </w:rPr>
          <w:t>Coen</w:t>
        </w:r>
        <w:proofErr w:type="spellEnd"/>
        <w:r w:rsidR="00901042" w:rsidRPr="00C4069A">
          <w:rPr>
            <w:rStyle w:val="Hyperlink"/>
            <w:rFonts w:ascii="Calibri" w:eastAsia="Calibri" w:hAnsi="Calibri" w:cs="Calibri"/>
            <w:color w:val="000000" w:themeColor="text1"/>
            <w:sz w:val="20"/>
            <w:u w:val="none"/>
          </w:rPr>
          <w:t xml:space="preserve"> V, et al. . Radiation-associated cardiovascular disease: manifestations and management. </w:t>
        </w:r>
        <w:proofErr w:type="spellStart"/>
        <w:r w:rsidR="00901042" w:rsidRPr="00C4069A">
          <w:rPr>
            <w:rStyle w:val="Hyperlink"/>
            <w:rFonts w:ascii="Calibri" w:eastAsia="Calibri" w:hAnsi="Calibri" w:cs="Calibri"/>
            <w:color w:val="000000" w:themeColor="text1"/>
            <w:sz w:val="20"/>
            <w:u w:val="none"/>
          </w:rPr>
          <w:t>Semin</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Radiat</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Oncol</w:t>
        </w:r>
        <w:proofErr w:type="spellEnd"/>
        <w:r w:rsidR="00901042" w:rsidRPr="00C4069A">
          <w:rPr>
            <w:rStyle w:val="Hyperlink"/>
            <w:rFonts w:ascii="Calibri" w:eastAsia="Calibri" w:hAnsi="Calibri" w:cs="Calibri"/>
            <w:color w:val="000000" w:themeColor="text1"/>
            <w:sz w:val="20"/>
            <w:u w:val="none"/>
          </w:rPr>
          <w:t xml:space="preserve"> 13: 346–356</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16" w:history="1">
        <w:r w:rsidR="00901042" w:rsidRPr="00C4069A">
          <w:rPr>
            <w:rStyle w:val="Hyperlink"/>
            <w:rFonts w:ascii="Calibri" w:eastAsia="Calibri" w:hAnsi="Calibri" w:cs="Calibri"/>
            <w:color w:val="000000" w:themeColor="text1"/>
            <w:sz w:val="20"/>
            <w:u w:val="none"/>
          </w:rPr>
          <w:t xml:space="preserve">5. </w:t>
        </w:r>
        <w:proofErr w:type="spellStart"/>
        <w:r w:rsidR="00901042" w:rsidRPr="00C4069A">
          <w:rPr>
            <w:rStyle w:val="Hyperlink"/>
            <w:rFonts w:ascii="Calibri" w:eastAsia="Calibri" w:hAnsi="Calibri" w:cs="Calibri"/>
            <w:color w:val="000000" w:themeColor="text1"/>
            <w:sz w:val="20"/>
            <w:u w:val="none"/>
          </w:rPr>
          <w:t>Aggarwal</w:t>
        </w:r>
        <w:proofErr w:type="spellEnd"/>
        <w:r w:rsidR="00901042" w:rsidRPr="00C4069A">
          <w:rPr>
            <w:rStyle w:val="Hyperlink"/>
            <w:rFonts w:ascii="Calibri" w:eastAsia="Calibri" w:hAnsi="Calibri" w:cs="Calibri"/>
            <w:color w:val="000000" w:themeColor="text1"/>
            <w:sz w:val="20"/>
            <w:u w:val="none"/>
          </w:rPr>
          <w:t xml:space="preserve"> S. and </w:t>
        </w:r>
        <w:proofErr w:type="spellStart"/>
        <w:r w:rsidR="00901042" w:rsidRPr="00C4069A">
          <w:rPr>
            <w:rStyle w:val="Hyperlink"/>
            <w:rFonts w:ascii="Calibri" w:eastAsia="Calibri" w:hAnsi="Calibri" w:cs="Calibri"/>
            <w:color w:val="000000" w:themeColor="text1"/>
            <w:sz w:val="20"/>
            <w:u w:val="none"/>
          </w:rPr>
          <w:t>Pittenger</w:t>
        </w:r>
        <w:proofErr w:type="spellEnd"/>
        <w:r w:rsidR="00901042" w:rsidRPr="00C4069A">
          <w:rPr>
            <w:rStyle w:val="Hyperlink"/>
            <w:rFonts w:ascii="Calibri" w:eastAsia="Calibri" w:hAnsi="Calibri" w:cs="Calibri"/>
            <w:color w:val="000000" w:themeColor="text1"/>
            <w:sz w:val="20"/>
            <w:u w:val="none"/>
          </w:rPr>
          <w:t xml:space="preserve"> MF. Human </w:t>
        </w:r>
        <w:proofErr w:type="spellStart"/>
        <w:r w:rsidR="00901042" w:rsidRPr="00C4069A">
          <w:rPr>
            <w:rStyle w:val="Hyperlink"/>
            <w:rFonts w:ascii="Calibri" w:eastAsia="Calibri" w:hAnsi="Calibri" w:cs="Calibri"/>
            <w:color w:val="000000" w:themeColor="text1"/>
            <w:sz w:val="20"/>
            <w:u w:val="none"/>
          </w:rPr>
          <w:t>mesenchymal</w:t>
        </w:r>
        <w:proofErr w:type="spellEnd"/>
        <w:r w:rsidR="00901042" w:rsidRPr="00C4069A">
          <w:rPr>
            <w:rStyle w:val="Hyperlink"/>
            <w:rFonts w:ascii="Calibri" w:eastAsia="Calibri" w:hAnsi="Calibri" w:cs="Calibri"/>
            <w:color w:val="000000" w:themeColor="text1"/>
            <w:sz w:val="20"/>
            <w:u w:val="none"/>
          </w:rPr>
          <w:t xml:space="preserve"> stem cells modulate allogeneic immune cell responses. Blood 105: 1815–1822</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17" w:history="1">
        <w:r w:rsidR="00901042" w:rsidRPr="00C4069A">
          <w:rPr>
            <w:rStyle w:val="Hyperlink"/>
            <w:rFonts w:ascii="Calibri" w:eastAsia="Calibri" w:hAnsi="Calibri" w:cs="Calibri"/>
            <w:color w:val="000000" w:themeColor="text1"/>
            <w:sz w:val="20"/>
            <w:u w:val="none"/>
          </w:rPr>
          <w:t xml:space="preserve">6. Ahmad SS, Duke S, Jena R, Williams MV, and Burnet NG. </w:t>
        </w:r>
        <w:proofErr w:type="gramStart"/>
        <w:r w:rsidR="00901042" w:rsidRPr="00C4069A">
          <w:rPr>
            <w:rStyle w:val="Hyperlink"/>
            <w:rFonts w:ascii="Calibri" w:eastAsia="Calibri" w:hAnsi="Calibri" w:cs="Calibri"/>
            <w:color w:val="000000" w:themeColor="text1"/>
            <w:sz w:val="20"/>
            <w:u w:val="none"/>
          </w:rPr>
          <w:t>Advances in radiotherapy.</w:t>
        </w:r>
        <w:proofErr w:type="gramEnd"/>
        <w:r w:rsidR="00901042" w:rsidRPr="00C4069A">
          <w:rPr>
            <w:rStyle w:val="Hyperlink"/>
            <w:rFonts w:ascii="Calibri" w:eastAsia="Calibri" w:hAnsi="Calibri" w:cs="Calibri"/>
            <w:color w:val="000000" w:themeColor="text1"/>
            <w:sz w:val="20"/>
            <w:u w:val="none"/>
          </w:rPr>
          <w:t xml:space="preserve"> BMJ 345: e7765</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18" w:history="1">
        <w:r w:rsidR="00901042" w:rsidRPr="00C4069A">
          <w:rPr>
            <w:rStyle w:val="Hyperlink"/>
            <w:rFonts w:ascii="Calibri" w:eastAsia="Calibri" w:hAnsi="Calibri" w:cs="Calibri"/>
            <w:color w:val="000000" w:themeColor="text1"/>
            <w:sz w:val="20"/>
            <w:u w:val="none"/>
          </w:rPr>
          <w:t xml:space="preserve">7. Akita S, </w:t>
        </w:r>
        <w:proofErr w:type="spellStart"/>
        <w:r w:rsidR="00901042" w:rsidRPr="00C4069A">
          <w:rPr>
            <w:rStyle w:val="Hyperlink"/>
            <w:rFonts w:ascii="Calibri" w:eastAsia="Calibri" w:hAnsi="Calibri" w:cs="Calibri"/>
            <w:color w:val="000000" w:themeColor="text1"/>
            <w:sz w:val="20"/>
            <w:u w:val="none"/>
          </w:rPr>
          <w:t>Akino</w:t>
        </w:r>
        <w:proofErr w:type="spellEnd"/>
        <w:r w:rsidR="00901042" w:rsidRPr="00C4069A">
          <w:rPr>
            <w:rStyle w:val="Hyperlink"/>
            <w:rFonts w:ascii="Calibri" w:eastAsia="Calibri" w:hAnsi="Calibri" w:cs="Calibri"/>
            <w:color w:val="000000" w:themeColor="text1"/>
            <w:sz w:val="20"/>
            <w:u w:val="none"/>
          </w:rPr>
          <w:t xml:space="preserve"> K, Hirano A, </w:t>
        </w:r>
        <w:proofErr w:type="spellStart"/>
        <w:r w:rsidR="00901042" w:rsidRPr="00C4069A">
          <w:rPr>
            <w:rStyle w:val="Hyperlink"/>
            <w:rFonts w:ascii="Calibri" w:eastAsia="Calibri" w:hAnsi="Calibri" w:cs="Calibri"/>
            <w:color w:val="000000" w:themeColor="text1"/>
            <w:sz w:val="20"/>
            <w:u w:val="none"/>
          </w:rPr>
          <w:t>Ohtsuru</w:t>
        </w:r>
        <w:proofErr w:type="spellEnd"/>
        <w:r w:rsidR="00901042" w:rsidRPr="00C4069A">
          <w:rPr>
            <w:rStyle w:val="Hyperlink"/>
            <w:rFonts w:ascii="Calibri" w:eastAsia="Calibri" w:hAnsi="Calibri" w:cs="Calibri"/>
            <w:color w:val="000000" w:themeColor="text1"/>
            <w:sz w:val="20"/>
            <w:u w:val="none"/>
          </w:rPr>
          <w:t xml:space="preserve"> A, and Yamashita S. </w:t>
        </w:r>
        <w:proofErr w:type="spellStart"/>
        <w:r w:rsidR="00901042" w:rsidRPr="00C4069A">
          <w:rPr>
            <w:rStyle w:val="Hyperlink"/>
            <w:rFonts w:ascii="Calibri" w:eastAsia="Calibri" w:hAnsi="Calibri" w:cs="Calibri"/>
            <w:color w:val="000000" w:themeColor="text1"/>
            <w:sz w:val="20"/>
            <w:u w:val="none"/>
          </w:rPr>
          <w:t>Noncultured</w:t>
        </w:r>
        <w:proofErr w:type="spellEnd"/>
        <w:r w:rsidR="00901042" w:rsidRPr="00C4069A">
          <w:rPr>
            <w:rStyle w:val="Hyperlink"/>
            <w:rFonts w:ascii="Calibri" w:eastAsia="Calibri" w:hAnsi="Calibri" w:cs="Calibri"/>
            <w:color w:val="000000" w:themeColor="text1"/>
            <w:sz w:val="20"/>
            <w:u w:val="none"/>
          </w:rPr>
          <w:t xml:space="preserve"> autologous adipose-derived stem cells therapy for chronic radiation injury. Stem Cells </w:t>
        </w:r>
        <w:proofErr w:type="spellStart"/>
        <w:r w:rsidR="00901042" w:rsidRPr="00C4069A">
          <w:rPr>
            <w:rStyle w:val="Hyperlink"/>
            <w:rFonts w:ascii="Calibri" w:eastAsia="Calibri" w:hAnsi="Calibri" w:cs="Calibri"/>
            <w:color w:val="000000" w:themeColor="text1"/>
            <w:sz w:val="20"/>
            <w:u w:val="none"/>
          </w:rPr>
          <w:t>Int</w:t>
        </w:r>
        <w:proofErr w:type="spellEnd"/>
        <w:r w:rsidR="00901042" w:rsidRPr="00C4069A">
          <w:rPr>
            <w:rStyle w:val="Hyperlink"/>
            <w:rFonts w:ascii="Calibri" w:eastAsia="Calibri" w:hAnsi="Calibri" w:cs="Calibri"/>
            <w:color w:val="000000" w:themeColor="text1"/>
            <w:sz w:val="20"/>
            <w:u w:val="none"/>
          </w:rPr>
          <w:t xml:space="preserve"> 2010: 532704</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19" w:history="1">
        <w:r w:rsidR="00901042" w:rsidRPr="00C4069A">
          <w:rPr>
            <w:rStyle w:val="Hyperlink"/>
            <w:rFonts w:ascii="Calibri" w:eastAsia="Calibri" w:hAnsi="Calibri" w:cs="Calibri"/>
            <w:color w:val="000000" w:themeColor="text1"/>
            <w:sz w:val="20"/>
            <w:u w:val="none"/>
          </w:rPr>
          <w:t xml:space="preserve">8. </w:t>
        </w:r>
        <w:proofErr w:type="spellStart"/>
        <w:r w:rsidR="00901042" w:rsidRPr="00C4069A">
          <w:rPr>
            <w:rStyle w:val="Hyperlink"/>
            <w:rFonts w:ascii="Calibri" w:eastAsia="Calibri" w:hAnsi="Calibri" w:cs="Calibri"/>
            <w:color w:val="000000" w:themeColor="text1"/>
            <w:sz w:val="20"/>
            <w:u w:val="none"/>
          </w:rPr>
          <w:t>Amit</w:t>
        </w:r>
        <w:proofErr w:type="spellEnd"/>
        <w:r w:rsidR="00901042" w:rsidRPr="00C4069A">
          <w:rPr>
            <w:rStyle w:val="Hyperlink"/>
            <w:rFonts w:ascii="Calibri" w:eastAsia="Calibri" w:hAnsi="Calibri" w:cs="Calibri"/>
            <w:color w:val="000000" w:themeColor="text1"/>
            <w:sz w:val="20"/>
            <w:u w:val="none"/>
          </w:rPr>
          <w:t xml:space="preserve"> M, Carpenter MK, </w:t>
        </w:r>
        <w:proofErr w:type="spellStart"/>
        <w:r w:rsidR="00901042" w:rsidRPr="00C4069A">
          <w:rPr>
            <w:rStyle w:val="Hyperlink"/>
            <w:rFonts w:ascii="Calibri" w:eastAsia="Calibri" w:hAnsi="Calibri" w:cs="Calibri"/>
            <w:color w:val="000000" w:themeColor="text1"/>
            <w:sz w:val="20"/>
            <w:u w:val="none"/>
          </w:rPr>
          <w:t>Inokuma</w:t>
        </w:r>
        <w:proofErr w:type="spellEnd"/>
        <w:r w:rsidR="00901042" w:rsidRPr="00C4069A">
          <w:rPr>
            <w:rStyle w:val="Hyperlink"/>
            <w:rFonts w:ascii="Calibri" w:eastAsia="Calibri" w:hAnsi="Calibri" w:cs="Calibri"/>
            <w:color w:val="000000" w:themeColor="text1"/>
            <w:sz w:val="20"/>
            <w:u w:val="none"/>
          </w:rPr>
          <w:t xml:space="preserve"> MS, Chiu CP, Harris CP, et al</w:t>
        </w:r>
        <w:proofErr w:type="gramStart"/>
        <w:r w:rsidR="00901042" w:rsidRPr="00C4069A">
          <w:rPr>
            <w:rStyle w:val="Hyperlink"/>
            <w:rFonts w:ascii="Calibri" w:eastAsia="Calibri" w:hAnsi="Calibri" w:cs="Calibri"/>
            <w:color w:val="000000" w:themeColor="text1"/>
            <w:sz w:val="20"/>
            <w:u w:val="none"/>
          </w:rPr>
          <w:t>. .</w:t>
        </w:r>
        <w:proofErr w:type="gramEnd"/>
        <w:r w:rsidR="00901042" w:rsidRPr="00C4069A">
          <w:rPr>
            <w:rStyle w:val="Hyperlink"/>
            <w:rFonts w:ascii="Calibri" w:eastAsia="Calibri" w:hAnsi="Calibri" w:cs="Calibri"/>
            <w:color w:val="000000" w:themeColor="text1"/>
            <w:sz w:val="20"/>
            <w:u w:val="none"/>
          </w:rPr>
          <w:t xml:space="preserve"> Clonally derived human embryonic stem cell lines maintain </w:t>
        </w:r>
        <w:proofErr w:type="spellStart"/>
        <w:r w:rsidR="00901042" w:rsidRPr="00C4069A">
          <w:rPr>
            <w:rStyle w:val="Hyperlink"/>
            <w:rFonts w:ascii="Calibri" w:eastAsia="Calibri" w:hAnsi="Calibri" w:cs="Calibri"/>
            <w:color w:val="000000" w:themeColor="text1"/>
            <w:sz w:val="20"/>
            <w:u w:val="none"/>
          </w:rPr>
          <w:t>pluripotency</w:t>
        </w:r>
        <w:proofErr w:type="spellEnd"/>
        <w:r w:rsidR="00901042" w:rsidRPr="00C4069A">
          <w:rPr>
            <w:rStyle w:val="Hyperlink"/>
            <w:rFonts w:ascii="Calibri" w:eastAsia="Calibri" w:hAnsi="Calibri" w:cs="Calibri"/>
            <w:color w:val="000000" w:themeColor="text1"/>
            <w:sz w:val="20"/>
            <w:u w:val="none"/>
          </w:rPr>
          <w:t xml:space="preserve"> and proliferative potential for prolonged periods of culture. </w:t>
        </w:r>
        <w:proofErr w:type="spellStart"/>
        <w:r w:rsidR="00901042" w:rsidRPr="00C4069A">
          <w:rPr>
            <w:rStyle w:val="Hyperlink"/>
            <w:rFonts w:ascii="Calibri" w:eastAsia="Calibri" w:hAnsi="Calibri" w:cs="Calibri"/>
            <w:color w:val="000000" w:themeColor="text1"/>
            <w:sz w:val="20"/>
            <w:u w:val="none"/>
          </w:rPr>
          <w:t>Dev</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Biol</w:t>
        </w:r>
        <w:proofErr w:type="spellEnd"/>
        <w:r w:rsidR="00901042" w:rsidRPr="00C4069A">
          <w:rPr>
            <w:rStyle w:val="Hyperlink"/>
            <w:rFonts w:ascii="Calibri" w:eastAsia="Calibri" w:hAnsi="Calibri" w:cs="Calibri"/>
            <w:color w:val="000000" w:themeColor="text1"/>
            <w:sz w:val="20"/>
            <w:u w:val="none"/>
          </w:rPr>
          <w:t xml:space="preserve"> 227: 271–278</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20" w:history="1">
        <w:r w:rsidR="00901042" w:rsidRPr="00C4069A">
          <w:rPr>
            <w:rStyle w:val="Hyperlink"/>
            <w:rFonts w:ascii="Calibri" w:eastAsia="Calibri" w:hAnsi="Calibri" w:cs="Calibri"/>
            <w:color w:val="000000" w:themeColor="text1"/>
            <w:sz w:val="20"/>
            <w:u w:val="none"/>
          </w:rPr>
          <w:t xml:space="preserve">9. Anderson AJ, </w:t>
        </w:r>
        <w:proofErr w:type="spellStart"/>
        <w:r w:rsidR="00901042" w:rsidRPr="00C4069A">
          <w:rPr>
            <w:rStyle w:val="Hyperlink"/>
            <w:rFonts w:ascii="Calibri" w:eastAsia="Calibri" w:hAnsi="Calibri" w:cs="Calibri"/>
            <w:color w:val="000000" w:themeColor="text1"/>
            <w:sz w:val="20"/>
            <w:u w:val="none"/>
          </w:rPr>
          <w:t>Haus</w:t>
        </w:r>
        <w:proofErr w:type="spellEnd"/>
        <w:r w:rsidR="00901042" w:rsidRPr="00C4069A">
          <w:rPr>
            <w:rStyle w:val="Hyperlink"/>
            <w:rFonts w:ascii="Calibri" w:eastAsia="Calibri" w:hAnsi="Calibri" w:cs="Calibri"/>
            <w:color w:val="000000" w:themeColor="text1"/>
            <w:sz w:val="20"/>
            <w:u w:val="none"/>
          </w:rPr>
          <w:t xml:space="preserve"> DL, </w:t>
        </w:r>
        <w:proofErr w:type="spellStart"/>
        <w:r w:rsidR="00901042" w:rsidRPr="00C4069A">
          <w:rPr>
            <w:rStyle w:val="Hyperlink"/>
            <w:rFonts w:ascii="Calibri" w:eastAsia="Calibri" w:hAnsi="Calibri" w:cs="Calibri"/>
            <w:color w:val="000000" w:themeColor="text1"/>
            <w:sz w:val="20"/>
            <w:u w:val="none"/>
          </w:rPr>
          <w:t>Hooshmand</w:t>
        </w:r>
        <w:proofErr w:type="spellEnd"/>
        <w:r w:rsidR="00901042" w:rsidRPr="00C4069A">
          <w:rPr>
            <w:rStyle w:val="Hyperlink"/>
            <w:rFonts w:ascii="Calibri" w:eastAsia="Calibri" w:hAnsi="Calibri" w:cs="Calibri"/>
            <w:color w:val="000000" w:themeColor="text1"/>
            <w:sz w:val="20"/>
            <w:u w:val="none"/>
          </w:rPr>
          <w:t xml:space="preserve"> MJ, Perez H, Sontag CJ, et al</w:t>
        </w:r>
        <w:proofErr w:type="gramStart"/>
        <w:r w:rsidR="00901042" w:rsidRPr="00C4069A">
          <w:rPr>
            <w:rStyle w:val="Hyperlink"/>
            <w:rFonts w:ascii="Calibri" w:eastAsia="Calibri" w:hAnsi="Calibri" w:cs="Calibri"/>
            <w:color w:val="000000" w:themeColor="text1"/>
            <w:sz w:val="20"/>
            <w:u w:val="none"/>
          </w:rPr>
          <w:t>. .</w:t>
        </w:r>
        <w:proofErr w:type="gramEnd"/>
        <w:r w:rsidR="00901042" w:rsidRPr="00C4069A">
          <w:rPr>
            <w:rStyle w:val="Hyperlink"/>
            <w:rFonts w:ascii="Calibri" w:eastAsia="Calibri" w:hAnsi="Calibri" w:cs="Calibri"/>
            <w:color w:val="000000" w:themeColor="text1"/>
            <w:sz w:val="20"/>
            <w:u w:val="none"/>
          </w:rPr>
          <w:t xml:space="preserve"> Achieving stable human stem cell engraftment and survival in the CNS: is the future of regenerative medicine </w:t>
        </w:r>
        <w:proofErr w:type="spellStart"/>
        <w:r w:rsidR="00901042" w:rsidRPr="00C4069A">
          <w:rPr>
            <w:rStyle w:val="Hyperlink"/>
            <w:rFonts w:ascii="Calibri" w:eastAsia="Calibri" w:hAnsi="Calibri" w:cs="Calibri"/>
            <w:color w:val="000000" w:themeColor="text1"/>
            <w:sz w:val="20"/>
            <w:u w:val="none"/>
          </w:rPr>
          <w:t>immunodeficient</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Regen</w:t>
        </w:r>
        <w:proofErr w:type="spellEnd"/>
        <w:r w:rsidR="00901042" w:rsidRPr="00C4069A">
          <w:rPr>
            <w:rStyle w:val="Hyperlink"/>
            <w:rFonts w:ascii="Calibri" w:eastAsia="Calibri" w:hAnsi="Calibri" w:cs="Calibri"/>
            <w:color w:val="000000" w:themeColor="text1"/>
            <w:sz w:val="20"/>
            <w:u w:val="none"/>
          </w:rPr>
          <w:t xml:space="preserve"> Med 6: 367–406</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21" w:history="1">
        <w:proofErr w:type="gramStart"/>
        <w:r w:rsidR="00901042" w:rsidRPr="00C4069A">
          <w:rPr>
            <w:rStyle w:val="Hyperlink"/>
            <w:rFonts w:ascii="Calibri" w:eastAsia="Calibri" w:hAnsi="Calibri" w:cs="Calibri"/>
            <w:color w:val="000000" w:themeColor="text1"/>
            <w:sz w:val="20"/>
            <w:u w:val="none"/>
          </w:rPr>
          <w:t xml:space="preserve">10. Andreyev HJ, </w:t>
        </w:r>
        <w:proofErr w:type="spellStart"/>
        <w:r w:rsidR="00901042" w:rsidRPr="00C4069A">
          <w:rPr>
            <w:rStyle w:val="Hyperlink"/>
            <w:rFonts w:ascii="Calibri" w:eastAsia="Calibri" w:hAnsi="Calibri" w:cs="Calibri"/>
            <w:color w:val="000000" w:themeColor="text1"/>
            <w:sz w:val="20"/>
            <w:u w:val="none"/>
          </w:rPr>
          <w:t>Wotherspoon</w:t>
        </w:r>
        <w:proofErr w:type="spellEnd"/>
        <w:r w:rsidR="00901042" w:rsidRPr="00C4069A">
          <w:rPr>
            <w:rStyle w:val="Hyperlink"/>
            <w:rFonts w:ascii="Calibri" w:eastAsia="Calibri" w:hAnsi="Calibri" w:cs="Calibri"/>
            <w:color w:val="000000" w:themeColor="text1"/>
            <w:sz w:val="20"/>
            <w:u w:val="none"/>
          </w:rPr>
          <w:t xml:space="preserve"> A, Denham JW, and </w:t>
        </w:r>
        <w:proofErr w:type="spellStart"/>
        <w:r w:rsidR="00901042" w:rsidRPr="00C4069A">
          <w:rPr>
            <w:rStyle w:val="Hyperlink"/>
            <w:rFonts w:ascii="Calibri" w:eastAsia="Calibri" w:hAnsi="Calibri" w:cs="Calibri"/>
            <w:color w:val="000000" w:themeColor="text1"/>
            <w:sz w:val="20"/>
            <w:u w:val="none"/>
          </w:rPr>
          <w:t>Hauer</w:t>
        </w:r>
        <w:proofErr w:type="spellEnd"/>
        <w:r w:rsidR="00901042" w:rsidRPr="00C4069A">
          <w:rPr>
            <w:rStyle w:val="Hyperlink"/>
            <w:rFonts w:ascii="Calibri" w:eastAsia="Calibri" w:hAnsi="Calibri" w:cs="Calibri"/>
            <w:color w:val="000000" w:themeColor="text1"/>
            <w:sz w:val="20"/>
            <w:u w:val="none"/>
          </w:rPr>
          <w:t>-Jensen M. Defining pelvic-radiation disease for the survivorship era.</w:t>
        </w:r>
        <w:proofErr w:type="gramEnd"/>
        <w:r w:rsidR="00901042" w:rsidRPr="00C4069A">
          <w:rPr>
            <w:rStyle w:val="Hyperlink"/>
            <w:rFonts w:ascii="Calibri" w:eastAsia="Calibri" w:hAnsi="Calibri" w:cs="Calibri"/>
            <w:color w:val="000000" w:themeColor="text1"/>
            <w:sz w:val="20"/>
            <w:u w:val="none"/>
          </w:rPr>
          <w:t xml:space="preserve"> Lancet </w:t>
        </w:r>
        <w:proofErr w:type="spellStart"/>
        <w:r w:rsidR="00901042" w:rsidRPr="00C4069A">
          <w:rPr>
            <w:rStyle w:val="Hyperlink"/>
            <w:rFonts w:ascii="Calibri" w:eastAsia="Calibri" w:hAnsi="Calibri" w:cs="Calibri"/>
            <w:color w:val="000000" w:themeColor="text1"/>
            <w:sz w:val="20"/>
            <w:u w:val="none"/>
          </w:rPr>
          <w:t>Oncol</w:t>
        </w:r>
        <w:proofErr w:type="spellEnd"/>
        <w:r w:rsidR="00901042" w:rsidRPr="00C4069A">
          <w:rPr>
            <w:rStyle w:val="Hyperlink"/>
            <w:rFonts w:ascii="Calibri" w:eastAsia="Calibri" w:hAnsi="Calibri" w:cs="Calibri"/>
            <w:color w:val="000000" w:themeColor="text1"/>
            <w:sz w:val="20"/>
            <w:u w:val="none"/>
          </w:rPr>
          <w:t xml:space="preserve"> 11: 310–312</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22" w:history="1">
        <w:r w:rsidR="00901042" w:rsidRPr="00C4069A">
          <w:rPr>
            <w:rStyle w:val="Hyperlink"/>
            <w:rFonts w:ascii="Calibri" w:eastAsia="Calibri" w:hAnsi="Calibri" w:cs="Calibri"/>
            <w:color w:val="000000" w:themeColor="text1"/>
            <w:sz w:val="20"/>
            <w:u w:val="none"/>
          </w:rPr>
          <w:t xml:space="preserve">11. </w:t>
        </w:r>
        <w:proofErr w:type="spellStart"/>
        <w:r w:rsidR="00901042" w:rsidRPr="00C4069A">
          <w:rPr>
            <w:rStyle w:val="Hyperlink"/>
            <w:rFonts w:ascii="Calibri" w:eastAsia="Calibri" w:hAnsi="Calibri" w:cs="Calibri"/>
            <w:color w:val="000000" w:themeColor="text1"/>
            <w:sz w:val="20"/>
            <w:u w:val="none"/>
          </w:rPr>
          <w:t>Anversa</w:t>
        </w:r>
        <w:proofErr w:type="spellEnd"/>
        <w:r w:rsidR="00901042" w:rsidRPr="00C4069A">
          <w:rPr>
            <w:rStyle w:val="Hyperlink"/>
            <w:rFonts w:ascii="Calibri" w:eastAsia="Calibri" w:hAnsi="Calibri" w:cs="Calibri"/>
            <w:color w:val="000000" w:themeColor="text1"/>
            <w:sz w:val="20"/>
            <w:u w:val="none"/>
          </w:rPr>
          <w:t xml:space="preserve"> P, </w:t>
        </w:r>
        <w:proofErr w:type="spellStart"/>
        <w:r w:rsidR="00901042" w:rsidRPr="00C4069A">
          <w:rPr>
            <w:rStyle w:val="Hyperlink"/>
            <w:rFonts w:ascii="Calibri" w:eastAsia="Calibri" w:hAnsi="Calibri" w:cs="Calibri"/>
            <w:color w:val="000000" w:themeColor="text1"/>
            <w:sz w:val="20"/>
            <w:u w:val="none"/>
          </w:rPr>
          <w:t>Leri</w:t>
        </w:r>
        <w:proofErr w:type="spellEnd"/>
        <w:r w:rsidR="00901042" w:rsidRPr="00C4069A">
          <w:rPr>
            <w:rStyle w:val="Hyperlink"/>
            <w:rFonts w:ascii="Calibri" w:eastAsia="Calibri" w:hAnsi="Calibri" w:cs="Calibri"/>
            <w:color w:val="000000" w:themeColor="text1"/>
            <w:sz w:val="20"/>
            <w:u w:val="none"/>
          </w:rPr>
          <w:t xml:space="preserve"> A, Rota M, </w:t>
        </w:r>
        <w:proofErr w:type="spellStart"/>
        <w:r w:rsidR="00901042" w:rsidRPr="00C4069A">
          <w:rPr>
            <w:rStyle w:val="Hyperlink"/>
            <w:rFonts w:ascii="Calibri" w:eastAsia="Calibri" w:hAnsi="Calibri" w:cs="Calibri"/>
            <w:color w:val="000000" w:themeColor="text1"/>
            <w:sz w:val="20"/>
            <w:u w:val="none"/>
          </w:rPr>
          <w:t>Hosoda</w:t>
        </w:r>
        <w:proofErr w:type="spellEnd"/>
        <w:r w:rsidR="00901042" w:rsidRPr="00C4069A">
          <w:rPr>
            <w:rStyle w:val="Hyperlink"/>
            <w:rFonts w:ascii="Calibri" w:eastAsia="Calibri" w:hAnsi="Calibri" w:cs="Calibri"/>
            <w:color w:val="000000" w:themeColor="text1"/>
            <w:sz w:val="20"/>
            <w:u w:val="none"/>
          </w:rPr>
          <w:t xml:space="preserve"> T, </w:t>
        </w:r>
        <w:proofErr w:type="spellStart"/>
        <w:r w:rsidR="00901042" w:rsidRPr="00C4069A">
          <w:rPr>
            <w:rStyle w:val="Hyperlink"/>
            <w:rFonts w:ascii="Calibri" w:eastAsia="Calibri" w:hAnsi="Calibri" w:cs="Calibri"/>
            <w:color w:val="000000" w:themeColor="text1"/>
            <w:sz w:val="20"/>
            <w:u w:val="none"/>
          </w:rPr>
          <w:t>Bearzi</w:t>
        </w:r>
        <w:proofErr w:type="spellEnd"/>
        <w:r w:rsidR="00901042" w:rsidRPr="00C4069A">
          <w:rPr>
            <w:rStyle w:val="Hyperlink"/>
            <w:rFonts w:ascii="Calibri" w:eastAsia="Calibri" w:hAnsi="Calibri" w:cs="Calibri"/>
            <w:color w:val="000000" w:themeColor="text1"/>
            <w:sz w:val="20"/>
            <w:u w:val="none"/>
          </w:rPr>
          <w:t xml:space="preserve"> C, et al</w:t>
        </w:r>
        <w:proofErr w:type="gramStart"/>
        <w:r w:rsidR="00901042" w:rsidRPr="00C4069A">
          <w:rPr>
            <w:rStyle w:val="Hyperlink"/>
            <w:rFonts w:ascii="Calibri" w:eastAsia="Calibri" w:hAnsi="Calibri" w:cs="Calibri"/>
            <w:color w:val="000000" w:themeColor="text1"/>
            <w:sz w:val="20"/>
            <w:u w:val="none"/>
          </w:rPr>
          <w:t>. .</w:t>
        </w:r>
        <w:proofErr w:type="gramEnd"/>
        <w:r w:rsidR="00901042" w:rsidRPr="00C4069A">
          <w:rPr>
            <w:rStyle w:val="Hyperlink"/>
            <w:rFonts w:ascii="Calibri" w:eastAsia="Calibri" w:hAnsi="Calibri" w:cs="Calibri"/>
            <w:color w:val="000000" w:themeColor="text1"/>
            <w:sz w:val="20"/>
            <w:u w:val="none"/>
          </w:rPr>
          <w:t xml:space="preserve"> Concise review: stem cells, myocardial regeneration, and methodological artifacts. Stem Cells 25: 589–601</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23" w:history="1">
        <w:r w:rsidR="00901042" w:rsidRPr="00C4069A">
          <w:rPr>
            <w:rStyle w:val="Hyperlink"/>
            <w:rFonts w:ascii="Calibri" w:eastAsia="Calibri" w:hAnsi="Calibri" w:cs="Calibri"/>
            <w:color w:val="000000" w:themeColor="text1"/>
            <w:sz w:val="20"/>
            <w:u w:val="none"/>
          </w:rPr>
          <w:t xml:space="preserve">12. </w:t>
        </w:r>
        <w:proofErr w:type="spellStart"/>
        <w:r w:rsidR="00901042" w:rsidRPr="00C4069A">
          <w:rPr>
            <w:rStyle w:val="Hyperlink"/>
            <w:rFonts w:ascii="Calibri" w:eastAsia="Calibri" w:hAnsi="Calibri" w:cs="Calibri"/>
            <w:color w:val="000000" w:themeColor="text1"/>
            <w:sz w:val="20"/>
            <w:u w:val="none"/>
          </w:rPr>
          <w:t>Arinzeh</w:t>
        </w:r>
        <w:proofErr w:type="spellEnd"/>
        <w:r w:rsidR="00901042" w:rsidRPr="00C4069A">
          <w:rPr>
            <w:rStyle w:val="Hyperlink"/>
            <w:rFonts w:ascii="Calibri" w:eastAsia="Calibri" w:hAnsi="Calibri" w:cs="Calibri"/>
            <w:color w:val="000000" w:themeColor="text1"/>
            <w:sz w:val="20"/>
            <w:u w:val="none"/>
          </w:rPr>
          <w:t xml:space="preserve"> TL, Peter SJ, </w:t>
        </w:r>
        <w:proofErr w:type="spellStart"/>
        <w:r w:rsidR="00901042" w:rsidRPr="00C4069A">
          <w:rPr>
            <w:rStyle w:val="Hyperlink"/>
            <w:rFonts w:ascii="Calibri" w:eastAsia="Calibri" w:hAnsi="Calibri" w:cs="Calibri"/>
            <w:color w:val="000000" w:themeColor="text1"/>
            <w:sz w:val="20"/>
            <w:u w:val="none"/>
          </w:rPr>
          <w:t>Archambault</w:t>
        </w:r>
        <w:proofErr w:type="spellEnd"/>
        <w:r w:rsidR="00901042" w:rsidRPr="00C4069A">
          <w:rPr>
            <w:rStyle w:val="Hyperlink"/>
            <w:rFonts w:ascii="Calibri" w:eastAsia="Calibri" w:hAnsi="Calibri" w:cs="Calibri"/>
            <w:color w:val="000000" w:themeColor="text1"/>
            <w:sz w:val="20"/>
            <w:u w:val="none"/>
          </w:rPr>
          <w:t xml:space="preserve"> MP, van den </w:t>
        </w:r>
        <w:proofErr w:type="spellStart"/>
        <w:r w:rsidR="00901042" w:rsidRPr="00C4069A">
          <w:rPr>
            <w:rStyle w:val="Hyperlink"/>
            <w:rFonts w:ascii="Calibri" w:eastAsia="Calibri" w:hAnsi="Calibri" w:cs="Calibri"/>
            <w:color w:val="000000" w:themeColor="text1"/>
            <w:sz w:val="20"/>
            <w:u w:val="none"/>
          </w:rPr>
          <w:t>Bos</w:t>
        </w:r>
        <w:proofErr w:type="spellEnd"/>
        <w:r w:rsidR="00901042" w:rsidRPr="00C4069A">
          <w:rPr>
            <w:rStyle w:val="Hyperlink"/>
            <w:rFonts w:ascii="Calibri" w:eastAsia="Calibri" w:hAnsi="Calibri" w:cs="Calibri"/>
            <w:color w:val="000000" w:themeColor="text1"/>
            <w:sz w:val="20"/>
            <w:u w:val="none"/>
          </w:rPr>
          <w:t xml:space="preserve"> C, Gordon S, et al. . Allogeneic </w:t>
        </w:r>
        <w:proofErr w:type="spellStart"/>
        <w:r w:rsidR="00901042" w:rsidRPr="00C4069A">
          <w:rPr>
            <w:rStyle w:val="Hyperlink"/>
            <w:rFonts w:ascii="Calibri" w:eastAsia="Calibri" w:hAnsi="Calibri" w:cs="Calibri"/>
            <w:color w:val="000000" w:themeColor="text1"/>
            <w:sz w:val="20"/>
            <w:u w:val="none"/>
          </w:rPr>
          <w:t>mesenchymal</w:t>
        </w:r>
        <w:proofErr w:type="spellEnd"/>
        <w:r w:rsidR="00901042" w:rsidRPr="00C4069A">
          <w:rPr>
            <w:rStyle w:val="Hyperlink"/>
            <w:rFonts w:ascii="Calibri" w:eastAsia="Calibri" w:hAnsi="Calibri" w:cs="Calibri"/>
            <w:color w:val="000000" w:themeColor="text1"/>
            <w:sz w:val="20"/>
            <w:u w:val="none"/>
          </w:rPr>
          <w:t xml:space="preserve"> stem cells regenerate bone in a critical-sized canine segmental defect. J Bone Joint </w:t>
        </w:r>
        <w:proofErr w:type="spellStart"/>
        <w:r w:rsidR="00901042" w:rsidRPr="00C4069A">
          <w:rPr>
            <w:rStyle w:val="Hyperlink"/>
            <w:rFonts w:ascii="Calibri" w:eastAsia="Calibri" w:hAnsi="Calibri" w:cs="Calibri"/>
            <w:color w:val="000000" w:themeColor="text1"/>
            <w:sz w:val="20"/>
            <w:u w:val="none"/>
          </w:rPr>
          <w:t>Surg</w:t>
        </w:r>
        <w:proofErr w:type="spellEnd"/>
        <w:r w:rsidR="00901042" w:rsidRPr="00C4069A">
          <w:rPr>
            <w:rStyle w:val="Hyperlink"/>
            <w:rFonts w:ascii="Calibri" w:eastAsia="Calibri" w:hAnsi="Calibri" w:cs="Calibri"/>
            <w:color w:val="000000" w:themeColor="text1"/>
            <w:sz w:val="20"/>
            <w:u w:val="none"/>
          </w:rPr>
          <w:t xml:space="preserve"> Am 85-A: 1927–1935</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24" w:history="1">
        <w:r w:rsidR="00901042" w:rsidRPr="00C4069A">
          <w:rPr>
            <w:rStyle w:val="Hyperlink"/>
            <w:rFonts w:ascii="Calibri" w:eastAsia="Calibri" w:hAnsi="Calibri" w:cs="Calibri"/>
            <w:color w:val="000000" w:themeColor="text1"/>
            <w:sz w:val="20"/>
            <w:u w:val="none"/>
          </w:rPr>
          <w:t xml:space="preserve">13. </w:t>
        </w:r>
        <w:proofErr w:type="spellStart"/>
        <w:r w:rsidR="00901042" w:rsidRPr="00C4069A">
          <w:rPr>
            <w:rStyle w:val="Hyperlink"/>
            <w:rFonts w:ascii="Calibri" w:eastAsia="Calibri" w:hAnsi="Calibri" w:cs="Calibri"/>
            <w:color w:val="000000" w:themeColor="text1"/>
            <w:sz w:val="20"/>
            <w:u w:val="none"/>
          </w:rPr>
          <w:t>Banh</w:t>
        </w:r>
        <w:proofErr w:type="spellEnd"/>
        <w:r w:rsidR="00901042" w:rsidRPr="00C4069A">
          <w:rPr>
            <w:rStyle w:val="Hyperlink"/>
            <w:rFonts w:ascii="Calibri" w:eastAsia="Calibri" w:hAnsi="Calibri" w:cs="Calibri"/>
            <w:color w:val="000000" w:themeColor="text1"/>
            <w:sz w:val="20"/>
            <w:u w:val="none"/>
          </w:rPr>
          <w:t xml:space="preserve"> A, Xiao N, Cao H, Chen CH, </w:t>
        </w:r>
        <w:proofErr w:type="spellStart"/>
        <w:r w:rsidR="00901042" w:rsidRPr="00C4069A">
          <w:rPr>
            <w:rStyle w:val="Hyperlink"/>
            <w:rFonts w:ascii="Calibri" w:eastAsia="Calibri" w:hAnsi="Calibri" w:cs="Calibri"/>
            <w:color w:val="000000" w:themeColor="text1"/>
            <w:sz w:val="20"/>
            <w:u w:val="none"/>
          </w:rPr>
          <w:t>Kuo</w:t>
        </w:r>
        <w:proofErr w:type="spellEnd"/>
        <w:r w:rsidR="00901042" w:rsidRPr="00C4069A">
          <w:rPr>
            <w:rStyle w:val="Hyperlink"/>
            <w:rFonts w:ascii="Calibri" w:eastAsia="Calibri" w:hAnsi="Calibri" w:cs="Calibri"/>
            <w:color w:val="000000" w:themeColor="text1"/>
            <w:sz w:val="20"/>
            <w:u w:val="none"/>
          </w:rPr>
          <w:t xml:space="preserve"> P, et al. . A novel aldehyde dehydrogenase-3 activator leads to adult salivary stem cell enrichment in vivo. </w:t>
        </w:r>
        <w:proofErr w:type="spellStart"/>
        <w:r w:rsidR="00901042" w:rsidRPr="00C4069A">
          <w:rPr>
            <w:rStyle w:val="Hyperlink"/>
            <w:rFonts w:ascii="Calibri" w:eastAsia="Calibri" w:hAnsi="Calibri" w:cs="Calibri"/>
            <w:color w:val="000000" w:themeColor="text1"/>
            <w:sz w:val="20"/>
            <w:u w:val="none"/>
          </w:rPr>
          <w:t>Clin</w:t>
        </w:r>
        <w:proofErr w:type="spellEnd"/>
        <w:r w:rsidR="00901042" w:rsidRPr="00C4069A">
          <w:rPr>
            <w:rStyle w:val="Hyperlink"/>
            <w:rFonts w:ascii="Calibri" w:eastAsia="Calibri" w:hAnsi="Calibri" w:cs="Calibri"/>
            <w:color w:val="000000" w:themeColor="text1"/>
            <w:sz w:val="20"/>
            <w:u w:val="none"/>
          </w:rPr>
          <w:t xml:space="preserve"> Cancer Res 17: 7265–7272</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25" w:history="1">
        <w:r w:rsidR="00901042" w:rsidRPr="00C4069A">
          <w:rPr>
            <w:rStyle w:val="Hyperlink"/>
            <w:rFonts w:ascii="Calibri" w:eastAsia="Calibri" w:hAnsi="Calibri" w:cs="Calibri"/>
            <w:color w:val="000000" w:themeColor="text1"/>
            <w:sz w:val="20"/>
            <w:u w:val="none"/>
          </w:rPr>
          <w:t xml:space="preserve">14. </w:t>
        </w:r>
        <w:proofErr w:type="spellStart"/>
        <w:r w:rsidR="00901042" w:rsidRPr="00C4069A">
          <w:rPr>
            <w:rStyle w:val="Hyperlink"/>
            <w:rFonts w:ascii="Calibri" w:eastAsia="Calibri" w:hAnsi="Calibri" w:cs="Calibri"/>
            <w:color w:val="000000" w:themeColor="text1"/>
            <w:sz w:val="20"/>
            <w:u w:val="none"/>
          </w:rPr>
          <w:t>Barcellos</w:t>
        </w:r>
        <w:proofErr w:type="spellEnd"/>
        <w:r w:rsidR="00901042" w:rsidRPr="00C4069A">
          <w:rPr>
            <w:rStyle w:val="Hyperlink"/>
            <w:rFonts w:ascii="Calibri" w:eastAsia="Calibri" w:hAnsi="Calibri" w:cs="Calibri"/>
            <w:color w:val="000000" w:themeColor="text1"/>
            <w:sz w:val="20"/>
            <w:u w:val="none"/>
          </w:rPr>
          <w:t xml:space="preserve">-Hoff MH. How do tissues respond to damage at the cellular level? The role of cytokines in irradiated tissues. </w:t>
        </w:r>
        <w:proofErr w:type="spellStart"/>
        <w:r w:rsidR="00901042" w:rsidRPr="00C4069A">
          <w:rPr>
            <w:rStyle w:val="Hyperlink"/>
            <w:rFonts w:ascii="Calibri" w:eastAsia="Calibri" w:hAnsi="Calibri" w:cs="Calibri"/>
            <w:color w:val="000000" w:themeColor="text1"/>
            <w:sz w:val="20"/>
            <w:u w:val="none"/>
          </w:rPr>
          <w:t>Radiat</w:t>
        </w:r>
        <w:proofErr w:type="spellEnd"/>
        <w:r w:rsidR="00901042" w:rsidRPr="00C4069A">
          <w:rPr>
            <w:rStyle w:val="Hyperlink"/>
            <w:rFonts w:ascii="Calibri" w:eastAsia="Calibri" w:hAnsi="Calibri" w:cs="Calibri"/>
            <w:color w:val="000000" w:themeColor="text1"/>
            <w:sz w:val="20"/>
            <w:u w:val="none"/>
          </w:rPr>
          <w:t xml:space="preserve"> Res 150: S109–S120</w:t>
        </w:r>
      </w:hyperlink>
    </w:p>
    <w:p w:rsidR="00901042" w:rsidRPr="00C4069A" w:rsidRDefault="00C4069A" w:rsidP="00901042">
      <w:pPr>
        <w:spacing w:line="200" w:lineRule="exact"/>
        <w:jc w:val="both"/>
        <w:rPr>
          <w:rFonts w:ascii="Calibri" w:eastAsia="Calibri" w:hAnsi="Calibri" w:cs="Calibri"/>
          <w:color w:val="000000" w:themeColor="text1"/>
          <w:sz w:val="20"/>
        </w:rPr>
      </w:pPr>
      <w:hyperlink r:id="rId26" w:history="1">
        <w:r w:rsidR="00901042" w:rsidRPr="00C4069A">
          <w:rPr>
            <w:rStyle w:val="Hyperlink"/>
            <w:rFonts w:ascii="Calibri" w:eastAsia="Calibri" w:hAnsi="Calibri" w:cs="Calibri"/>
            <w:color w:val="000000" w:themeColor="text1"/>
            <w:sz w:val="20"/>
            <w:u w:val="none"/>
          </w:rPr>
          <w:t xml:space="preserve">15. </w:t>
        </w:r>
        <w:proofErr w:type="spellStart"/>
        <w:r w:rsidR="00901042" w:rsidRPr="00C4069A">
          <w:rPr>
            <w:rStyle w:val="Hyperlink"/>
            <w:rFonts w:ascii="Calibri" w:eastAsia="Calibri" w:hAnsi="Calibri" w:cs="Calibri"/>
            <w:color w:val="000000" w:themeColor="text1"/>
            <w:sz w:val="20"/>
            <w:u w:val="none"/>
          </w:rPr>
          <w:t>Bearzi</w:t>
        </w:r>
        <w:proofErr w:type="spellEnd"/>
        <w:r w:rsidR="00901042" w:rsidRPr="00C4069A">
          <w:rPr>
            <w:rStyle w:val="Hyperlink"/>
            <w:rFonts w:ascii="Calibri" w:eastAsia="Calibri" w:hAnsi="Calibri" w:cs="Calibri"/>
            <w:color w:val="000000" w:themeColor="text1"/>
            <w:sz w:val="20"/>
            <w:u w:val="none"/>
          </w:rPr>
          <w:t xml:space="preserve"> C, Rota M, </w:t>
        </w:r>
        <w:proofErr w:type="spellStart"/>
        <w:r w:rsidR="00901042" w:rsidRPr="00C4069A">
          <w:rPr>
            <w:rStyle w:val="Hyperlink"/>
            <w:rFonts w:ascii="Calibri" w:eastAsia="Calibri" w:hAnsi="Calibri" w:cs="Calibri"/>
            <w:color w:val="000000" w:themeColor="text1"/>
            <w:sz w:val="20"/>
            <w:u w:val="none"/>
          </w:rPr>
          <w:t>Hosoda</w:t>
        </w:r>
        <w:proofErr w:type="spellEnd"/>
        <w:r w:rsidR="00901042" w:rsidRPr="00C4069A">
          <w:rPr>
            <w:rStyle w:val="Hyperlink"/>
            <w:rFonts w:ascii="Calibri" w:eastAsia="Calibri" w:hAnsi="Calibri" w:cs="Calibri"/>
            <w:color w:val="000000" w:themeColor="text1"/>
            <w:sz w:val="20"/>
            <w:u w:val="none"/>
          </w:rPr>
          <w:t xml:space="preserve"> T, </w:t>
        </w:r>
        <w:proofErr w:type="spellStart"/>
        <w:r w:rsidR="00901042" w:rsidRPr="00C4069A">
          <w:rPr>
            <w:rStyle w:val="Hyperlink"/>
            <w:rFonts w:ascii="Calibri" w:eastAsia="Calibri" w:hAnsi="Calibri" w:cs="Calibri"/>
            <w:color w:val="000000" w:themeColor="text1"/>
            <w:sz w:val="20"/>
            <w:u w:val="none"/>
          </w:rPr>
          <w:t>Tillmanns</w:t>
        </w:r>
        <w:proofErr w:type="spellEnd"/>
        <w:r w:rsidR="00901042" w:rsidRPr="00C4069A">
          <w:rPr>
            <w:rStyle w:val="Hyperlink"/>
            <w:rFonts w:ascii="Calibri" w:eastAsia="Calibri" w:hAnsi="Calibri" w:cs="Calibri"/>
            <w:color w:val="000000" w:themeColor="text1"/>
            <w:sz w:val="20"/>
            <w:u w:val="none"/>
          </w:rPr>
          <w:t xml:space="preserve"> J, </w:t>
        </w:r>
        <w:proofErr w:type="spellStart"/>
        <w:r w:rsidR="00901042" w:rsidRPr="00C4069A">
          <w:rPr>
            <w:rStyle w:val="Hyperlink"/>
            <w:rFonts w:ascii="Calibri" w:eastAsia="Calibri" w:hAnsi="Calibri" w:cs="Calibri"/>
            <w:color w:val="000000" w:themeColor="text1"/>
            <w:sz w:val="20"/>
            <w:u w:val="none"/>
          </w:rPr>
          <w:t>Nascimbene</w:t>
        </w:r>
        <w:proofErr w:type="spellEnd"/>
        <w:r w:rsidR="00901042" w:rsidRPr="00C4069A">
          <w:rPr>
            <w:rStyle w:val="Hyperlink"/>
            <w:rFonts w:ascii="Calibri" w:eastAsia="Calibri" w:hAnsi="Calibri" w:cs="Calibri"/>
            <w:color w:val="000000" w:themeColor="text1"/>
            <w:sz w:val="20"/>
            <w:u w:val="none"/>
          </w:rPr>
          <w:t xml:space="preserve"> A, et al</w:t>
        </w:r>
        <w:proofErr w:type="gramStart"/>
        <w:r w:rsidR="00901042" w:rsidRPr="00C4069A">
          <w:rPr>
            <w:rStyle w:val="Hyperlink"/>
            <w:rFonts w:ascii="Calibri" w:eastAsia="Calibri" w:hAnsi="Calibri" w:cs="Calibri"/>
            <w:color w:val="000000" w:themeColor="text1"/>
            <w:sz w:val="20"/>
            <w:u w:val="none"/>
          </w:rPr>
          <w:t>. .</w:t>
        </w:r>
        <w:proofErr w:type="gramEnd"/>
        <w:r w:rsidR="00901042" w:rsidRPr="00C4069A">
          <w:rPr>
            <w:rStyle w:val="Hyperlink"/>
            <w:rFonts w:ascii="Calibri" w:eastAsia="Calibri" w:hAnsi="Calibri" w:cs="Calibri"/>
            <w:color w:val="000000" w:themeColor="text1"/>
            <w:sz w:val="20"/>
            <w:u w:val="none"/>
          </w:rPr>
          <w:t xml:space="preserve"> </w:t>
        </w:r>
        <w:proofErr w:type="gramStart"/>
        <w:r w:rsidR="00901042" w:rsidRPr="00C4069A">
          <w:rPr>
            <w:rStyle w:val="Hyperlink"/>
            <w:rFonts w:ascii="Calibri" w:eastAsia="Calibri" w:hAnsi="Calibri" w:cs="Calibri"/>
            <w:color w:val="000000" w:themeColor="text1"/>
            <w:sz w:val="20"/>
            <w:u w:val="none"/>
          </w:rPr>
          <w:t>Human cardiac stem cells.</w:t>
        </w:r>
        <w:proofErr w:type="gram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Proc</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Natl</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Acad</w:t>
        </w:r>
        <w:proofErr w:type="spellEnd"/>
        <w:r w:rsidR="00901042" w:rsidRPr="00C4069A">
          <w:rPr>
            <w:rStyle w:val="Hyperlink"/>
            <w:rFonts w:ascii="Calibri" w:eastAsia="Calibri" w:hAnsi="Calibri" w:cs="Calibri"/>
            <w:color w:val="000000" w:themeColor="text1"/>
            <w:sz w:val="20"/>
            <w:u w:val="none"/>
          </w:rPr>
          <w:t xml:space="preserve"> </w:t>
        </w:r>
        <w:proofErr w:type="spellStart"/>
        <w:r w:rsidR="00901042" w:rsidRPr="00C4069A">
          <w:rPr>
            <w:rStyle w:val="Hyperlink"/>
            <w:rFonts w:ascii="Calibri" w:eastAsia="Calibri" w:hAnsi="Calibri" w:cs="Calibri"/>
            <w:color w:val="000000" w:themeColor="text1"/>
            <w:sz w:val="20"/>
            <w:u w:val="none"/>
          </w:rPr>
          <w:t>Sci</w:t>
        </w:r>
        <w:proofErr w:type="spellEnd"/>
        <w:r w:rsidR="00901042" w:rsidRPr="00C4069A">
          <w:rPr>
            <w:rStyle w:val="Hyperlink"/>
            <w:rFonts w:ascii="Calibri" w:eastAsia="Calibri" w:hAnsi="Calibri" w:cs="Calibri"/>
            <w:color w:val="000000" w:themeColor="text1"/>
            <w:sz w:val="20"/>
            <w:u w:val="none"/>
          </w:rPr>
          <w:t xml:space="preserve"> U S </w:t>
        </w:r>
        <w:proofErr w:type="gramStart"/>
        <w:r w:rsidR="00901042" w:rsidRPr="00C4069A">
          <w:rPr>
            <w:rStyle w:val="Hyperlink"/>
            <w:rFonts w:ascii="Calibri" w:eastAsia="Calibri" w:hAnsi="Calibri" w:cs="Calibri"/>
            <w:color w:val="000000" w:themeColor="text1"/>
            <w:sz w:val="20"/>
            <w:u w:val="none"/>
          </w:rPr>
          <w:t>A</w:t>
        </w:r>
        <w:proofErr w:type="gramEnd"/>
        <w:r w:rsidR="00901042" w:rsidRPr="00C4069A">
          <w:rPr>
            <w:rStyle w:val="Hyperlink"/>
            <w:rFonts w:ascii="Calibri" w:eastAsia="Calibri" w:hAnsi="Calibri" w:cs="Calibri"/>
            <w:color w:val="000000" w:themeColor="text1"/>
            <w:sz w:val="20"/>
            <w:u w:val="none"/>
          </w:rPr>
          <w:t xml:space="preserve"> 104: 14068–14073</w:t>
        </w:r>
      </w:hyperlink>
    </w:p>
    <w:p w:rsidR="00901042" w:rsidRPr="00C4069A" w:rsidRDefault="00C4069A" w:rsidP="00901042">
      <w:pPr>
        <w:spacing w:line="200" w:lineRule="exact"/>
        <w:jc w:val="both"/>
        <w:rPr>
          <w:rStyle w:val="Hyperlink"/>
          <w:rFonts w:ascii="Calibri" w:eastAsia="Calibri" w:hAnsi="Calibri" w:cs="Calibri"/>
          <w:color w:val="000000" w:themeColor="text1"/>
          <w:sz w:val="20"/>
          <w:u w:val="none"/>
        </w:rPr>
      </w:pPr>
      <w:r w:rsidRPr="00C4069A">
        <w:rPr>
          <w:rFonts w:ascii="Calibri" w:eastAsia="Calibri" w:hAnsi="Calibri" w:cs="Calibri"/>
          <w:color w:val="000000" w:themeColor="text1"/>
          <w:sz w:val="20"/>
        </w:rPr>
        <w:fldChar w:fldCharType="begin"/>
      </w:r>
      <w:r w:rsidRPr="00C4069A">
        <w:rPr>
          <w:rFonts w:ascii="Calibri" w:eastAsia="Calibri" w:hAnsi="Calibri" w:cs="Calibri"/>
          <w:color w:val="000000" w:themeColor="text1"/>
          <w:sz w:val="20"/>
        </w:rPr>
        <w:instrText xml:space="preserve"> HYPERLINK "https://doi.org/10.1016/s1470-2045(10)70026-7" </w:instrText>
      </w:r>
      <w:r w:rsidRPr="00C4069A">
        <w:rPr>
          <w:rFonts w:ascii="Calibri" w:eastAsia="Calibri" w:hAnsi="Calibri" w:cs="Calibri"/>
          <w:color w:val="000000" w:themeColor="text1"/>
          <w:sz w:val="20"/>
        </w:rPr>
      </w:r>
      <w:r w:rsidRPr="00C4069A">
        <w:rPr>
          <w:rFonts w:ascii="Calibri" w:eastAsia="Calibri" w:hAnsi="Calibri" w:cs="Calibri"/>
          <w:color w:val="000000" w:themeColor="text1"/>
          <w:sz w:val="20"/>
        </w:rPr>
        <w:fldChar w:fldCharType="separate"/>
      </w:r>
      <w:r w:rsidR="00901042" w:rsidRPr="00C4069A">
        <w:rPr>
          <w:rStyle w:val="Hyperlink"/>
          <w:rFonts w:ascii="Calibri" w:eastAsia="Calibri" w:hAnsi="Calibri" w:cs="Calibri"/>
          <w:color w:val="000000" w:themeColor="text1"/>
          <w:sz w:val="20"/>
          <w:u w:val="none"/>
        </w:rPr>
        <w:t xml:space="preserve">16. </w:t>
      </w:r>
      <w:proofErr w:type="spellStart"/>
      <w:r w:rsidR="00901042" w:rsidRPr="00C4069A">
        <w:rPr>
          <w:rStyle w:val="Hyperlink"/>
          <w:rFonts w:ascii="Calibri" w:eastAsia="Calibri" w:hAnsi="Calibri" w:cs="Calibri"/>
          <w:color w:val="000000" w:themeColor="text1"/>
          <w:sz w:val="20"/>
          <w:u w:val="none"/>
        </w:rPr>
        <w:t>Belmadani</w:t>
      </w:r>
      <w:proofErr w:type="spellEnd"/>
      <w:r w:rsidR="00901042" w:rsidRPr="00C4069A">
        <w:rPr>
          <w:rStyle w:val="Hyperlink"/>
          <w:rFonts w:ascii="Calibri" w:eastAsia="Calibri" w:hAnsi="Calibri" w:cs="Calibri"/>
          <w:color w:val="000000" w:themeColor="text1"/>
          <w:sz w:val="20"/>
          <w:u w:val="none"/>
        </w:rPr>
        <w:t xml:space="preserve"> A, Tran PB, </w:t>
      </w:r>
      <w:proofErr w:type="spellStart"/>
      <w:r w:rsidR="00901042" w:rsidRPr="00C4069A">
        <w:rPr>
          <w:rStyle w:val="Hyperlink"/>
          <w:rFonts w:ascii="Calibri" w:eastAsia="Calibri" w:hAnsi="Calibri" w:cs="Calibri"/>
          <w:color w:val="000000" w:themeColor="text1"/>
          <w:sz w:val="20"/>
          <w:u w:val="none"/>
        </w:rPr>
        <w:t>Ren</w:t>
      </w:r>
      <w:proofErr w:type="spellEnd"/>
      <w:r w:rsidR="00901042" w:rsidRPr="00C4069A">
        <w:rPr>
          <w:rStyle w:val="Hyperlink"/>
          <w:rFonts w:ascii="Calibri" w:eastAsia="Calibri" w:hAnsi="Calibri" w:cs="Calibri"/>
          <w:color w:val="000000" w:themeColor="text1"/>
          <w:sz w:val="20"/>
          <w:u w:val="none"/>
        </w:rPr>
        <w:t xml:space="preserve"> D, and Miller RJ. </w:t>
      </w:r>
      <w:proofErr w:type="spellStart"/>
      <w:r w:rsidR="00901042" w:rsidRPr="00C4069A">
        <w:rPr>
          <w:rStyle w:val="Hyperlink"/>
          <w:rFonts w:ascii="Calibri" w:eastAsia="Calibri" w:hAnsi="Calibri" w:cs="Calibri"/>
          <w:color w:val="000000" w:themeColor="text1"/>
          <w:sz w:val="20"/>
          <w:u w:val="none"/>
        </w:rPr>
        <w:t>Chemokines</w:t>
      </w:r>
      <w:proofErr w:type="spellEnd"/>
      <w:r w:rsidR="00901042" w:rsidRPr="00C4069A">
        <w:rPr>
          <w:rStyle w:val="Hyperlink"/>
          <w:rFonts w:ascii="Calibri" w:eastAsia="Calibri" w:hAnsi="Calibri" w:cs="Calibri"/>
          <w:color w:val="000000" w:themeColor="text1"/>
          <w:sz w:val="20"/>
          <w:u w:val="none"/>
        </w:rPr>
        <w:t xml:space="preserve"> regulate the migration of neural progenitors to sites of </w:t>
      </w:r>
      <w:proofErr w:type="spellStart"/>
      <w:r w:rsidR="00901042" w:rsidRPr="00C4069A">
        <w:rPr>
          <w:rStyle w:val="Hyperlink"/>
          <w:rFonts w:ascii="Calibri" w:eastAsia="Calibri" w:hAnsi="Calibri" w:cs="Calibri"/>
          <w:color w:val="000000" w:themeColor="text1"/>
          <w:sz w:val="20"/>
          <w:u w:val="none"/>
        </w:rPr>
        <w:t>neuroinflammation</w:t>
      </w:r>
      <w:proofErr w:type="spellEnd"/>
      <w:r w:rsidR="00901042" w:rsidRPr="00C4069A">
        <w:rPr>
          <w:rStyle w:val="Hyperlink"/>
          <w:rFonts w:ascii="Calibri" w:eastAsia="Calibri" w:hAnsi="Calibri" w:cs="Calibri"/>
          <w:color w:val="000000" w:themeColor="text1"/>
          <w:sz w:val="20"/>
          <w:u w:val="none"/>
        </w:rPr>
        <w:t xml:space="preserve">. J </w:t>
      </w:r>
      <w:proofErr w:type="spellStart"/>
      <w:r w:rsidR="00901042" w:rsidRPr="00C4069A">
        <w:rPr>
          <w:rStyle w:val="Hyperlink"/>
          <w:rFonts w:ascii="Calibri" w:eastAsia="Calibri" w:hAnsi="Calibri" w:cs="Calibri"/>
          <w:color w:val="000000" w:themeColor="text1"/>
          <w:sz w:val="20"/>
          <w:u w:val="none"/>
        </w:rPr>
        <w:t>Neurosci</w:t>
      </w:r>
      <w:proofErr w:type="spellEnd"/>
      <w:r w:rsidR="00901042" w:rsidRPr="00C4069A">
        <w:rPr>
          <w:rStyle w:val="Hyperlink"/>
          <w:rFonts w:ascii="Calibri" w:eastAsia="Calibri" w:hAnsi="Calibri" w:cs="Calibri"/>
          <w:color w:val="000000" w:themeColor="text1"/>
          <w:sz w:val="20"/>
          <w:u w:val="none"/>
        </w:rPr>
        <w:t xml:space="preserve"> 26: 3182–3191</w:t>
      </w:r>
    </w:p>
    <w:p w:rsidR="00AE3E37" w:rsidRPr="00C4069A" w:rsidRDefault="00C4069A">
      <w:pPr>
        <w:pStyle w:val="BodyText"/>
        <w:rPr>
          <w:rFonts w:ascii="Calibri"/>
          <w:color w:val="000000" w:themeColor="text1"/>
          <w:sz w:val="24"/>
        </w:rPr>
      </w:pPr>
      <w:r w:rsidRPr="00C4069A">
        <w:rPr>
          <w:rFonts w:ascii="Calibri" w:eastAsia="Calibri" w:hAnsi="Calibri" w:cs="Calibri"/>
          <w:color w:val="000000" w:themeColor="text1"/>
          <w:sz w:val="20"/>
          <w:szCs w:val="22"/>
        </w:rPr>
        <w:fldChar w:fldCharType="end"/>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27D3A" w:rsidRDefault="00A52075" w:rsidP="00404E5B">
      <w:pPr>
        <w:spacing w:before="92"/>
        <w:ind w:right="4234"/>
        <w:rPr>
          <w:noProof/>
        </w:rPr>
      </w:pPr>
      <w:r>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0288" behindDoc="0" locked="0" layoutInCell="1" allowOverlap="1" wp14:anchorId="0BA6DCA3" wp14:editId="1B6B0354">
                <wp:simplePos x="0" y="0"/>
                <wp:positionH relativeFrom="column">
                  <wp:posOffset>4949826</wp:posOffset>
                </wp:positionH>
                <wp:positionV relativeFrom="paragraph">
                  <wp:posOffset>180975</wp:posOffset>
                </wp:positionV>
                <wp:extent cx="1602740" cy="8369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2740" cy="8369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901042" w:rsidP="00A52075">
                            <w:pPr>
                              <w:rPr>
                                <w:b/>
                                <w:color w:val="0000FF"/>
                                <w:lang w:val="en-IN"/>
                              </w:rPr>
                            </w:pPr>
                            <w:r>
                              <w:rPr>
                                <w:b/>
                                <w:noProof/>
                                <w:color w:val="0000FF"/>
                                <w:lang w:val="en-IN" w:eastAsia="en-IN"/>
                              </w:rPr>
                              <w:drawing>
                                <wp:inline distT="0" distB="0" distL="0" distR="0" wp14:anchorId="22F3E013" wp14:editId="00E7FBD1">
                                  <wp:extent cx="1238250" cy="590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27">
                                            <a:extLst>
                                              <a:ext uri="{28A0092B-C50C-407E-A947-70E740481C1C}">
                                                <a14:useLocalDpi xmlns:a14="http://schemas.microsoft.com/office/drawing/2010/main" val="0"/>
                                              </a:ext>
                                            </a:extLst>
                                          </a:blip>
                                          <a:stretch>
                                            <a:fillRect/>
                                          </a:stretch>
                                        </pic:blipFill>
                                        <pic:spPr>
                                          <a:xfrm>
                                            <a:off x="0" y="0"/>
                                            <a:ext cx="1236851" cy="58988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389.75pt;margin-top:14.25pt;width:126.2pt;height:6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09a2QIAAMI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" strokecolor="#9bbb59" strokeweight="2.5pt">
                <v:shadow color="#868686"/>
                <v:textbox>
                  <w:txbxContent>
                    <w:p w:rsidR="00A52075" w:rsidRDefault="00901042" w:rsidP="00A52075">
                      <w:pPr>
                        <w:rPr>
                          <w:b/>
                          <w:color w:val="0000FF"/>
                          <w:lang w:val="en-IN"/>
                        </w:rPr>
                      </w:pPr>
                      <w:r>
                        <w:rPr>
                          <w:b/>
                          <w:noProof/>
                          <w:color w:val="0000FF"/>
                          <w:lang w:val="en-IN" w:eastAsia="en-IN"/>
                        </w:rPr>
                        <w:drawing>
                          <wp:inline distT="0" distB="0" distL="0" distR="0" wp14:anchorId="22F3E013" wp14:editId="00E7FBD1">
                            <wp:extent cx="1238250" cy="590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28">
                                      <a:extLst>
                                        <a:ext uri="{28A0092B-C50C-407E-A947-70E740481C1C}">
                                          <a14:useLocalDpi xmlns:a14="http://schemas.microsoft.com/office/drawing/2010/main" val="0"/>
                                        </a:ext>
                                      </a:extLst>
                                    </a:blip>
                                    <a:stretch>
                                      <a:fillRect/>
                                    </a:stretch>
                                  </pic:blipFill>
                                  <pic:spPr>
                                    <a:xfrm>
                                      <a:off x="0" y="0"/>
                                      <a:ext cx="1236851" cy="589883"/>
                                    </a:xfrm>
                                    <a:prstGeom prst="rect">
                                      <a:avLst/>
                                    </a:prstGeom>
                                  </pic:spPr>
                                </pic:pic>
                              </a:graphicData>
                            </a:graphic>
                          </wp:inline>
                        </w:drawing>
                      </w:r>
                    </w:p>
                  </w:txbxContent>
                </v:textbox>
              </v:roundrect>
            </w:pict>
          </mc:Fallback>
        </mc:AlternateContent>
      </w:r>
      <w:r w:rsidR="008756E6">
        <w:rPr>
          <w:noProof/>
        </w:rPr>
        <w:t xml:space="preserve">      </w:t>
      </w:r>
      <w:r w:rsidR="00DE56CB">
        <w:rPr>
          <w:noProof/>
          <w:lang w:val="en-IN" w:eastAsia="en-IN"/>
        </w:rPr>
        <w:drawing>
          <wp:inline distT="0" distB="0" distL="0" distR="0" wp14:anchorId="099D4320" wp14:editId="7124CF81">
            <wp:extent cx="971550" cy="963841"/>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80878" cy="973094"/>
                    </a:xfrm>
                    <a:prstGeom prst="rect">
                      <a:avLst/>
                    </a:prstGeom>
                    <a:noFill/>
                    <a:ln>
                      <a:noFill/>
                    </a:ln>
                  </pic:spPr>
                </pic:pic>
              </a:graphicData>
            </a:graphic>
          </wp:inline>
        </w:drawing>
      </w:r>
      <w:r w:rsidR="00327D3A">
        <w:rPr>
          <w:noProof/>
        </w:rPr>
        <w:t xml:space="preserve">   </w:t>
      </w:r>
    </w:p>
    <w:p w:rsidR="00AE3E37" w:rsidRPr="00327D3A" w:rsidRDefault="00327D3A" w:rsidP="00404E5B">
      <w:pPr>
        <w:spacing w:before="92"/>
        <w:ind w:right="4234"/>
        <w:rPr>
          <w:rFonts w:ascii="Times New Roman" w:hAnsi="Times New Roman" w:cs="Times New Roman"/>
          <w:b/>
          <w:sz w:val="28"/>
          <w:szCs w:val="24"/>
        </w:rPr>
      </w:pPr>
      <w:r>
        <w:rPr>
          <w:noProof/>
        </w:rPr>
        <w:t xml:space="preserve">   </w:t>
      </w:r>
      <w:r w:rsidR="00A9710C" w:rsidRPr="00327D3A">
        <w:rPr>
          <w:rFonts w:ascii="Arial"/>
          <w:b/>
          <w:color w:val="BF5A14"/>
          <w:sz w:val="24"/>
        </w:rPr>
        <w:t>Biography</w:t>
      </w:r>
      <w:r w:rsidR="00901042" w:rsidRPr="00327D3A">
        <w:rPr>
          <w:rFonts w:ascii="Arial"/>
          <w:b/>
          <w:color w:val="BF5A14"/>
          <w:sz w:val="24"/>
        </w:rPr>
        <w:t xml:space="preserve"> (20</w:t>
      </w:r>
      <w:r w:rsidR="00404E5B" w:rsidRPr="00327D3A">
        <w:rPr>
          <w:rFonts w:ascii="Arial"/>
          <w:b/>
          <w:color w:val="BF5A14"/>
          <w:sz w:val="24"/>
        </w:rPr>
        <w:t>0 word limit)</w:t>
      </w:r>
      <w:r w:rsidR="00A52075" w:rsidRPr="00327D3A">
        <w:rPr>
          <w:rFonts w:ascii="Times New Roman" w:hAnsi="Times New Roman" w:cs="Times New Roman"/>
          <w:b/>
          <w:sz w:val="28"/>
          <w:szCs w:val="24"/>
        </w:rPr>
        <w:t xml:space="preserve"> </w:t>
      </w:r>
    </w:p>
    <w:p w:rsidR="00327D3A" w:rsidRPr="00327D3A" w:rsidRDefault="00327D3A" w:rsidP="00404E5B">
      <w:pPr>
        <w:spacing w:before="92"/>
        <w:ind w:right="4234"/>
        <w:rPr>
          <w:rFonts w:ascii="Arial"/>
          <w:sz w:val="24"/>
        </w:rPr>
      </w:pPr>
    </w:p>
    <w:p w:rsidR="00AE3E37" w:rsidRDefault="00F74D6F">
      <w:pPr>
        <w:spacing w:before="41" w:line="154" w:lineRule="exact"/>
        <w:ind w:left="213" w:right="231"/>
        <w:jc w:val="both"/>
        <w:rPr>
          <w:rFonts w:ascii="Arial"/>
          <w:sz w:val="20"/>
        </w:rPr>
      </w:pPr>
      <w:r w:rsidRPr="00327D3A">
        <w:rPr>
          <w:rFonts w:ascii="Arial"/>
          <w:sz w:val="20"/>
        </w:rPr>
        <w:t xml:space="preserve">For 25 years, he has been developing gene and cell therapy using non-human primates, immune-tolerant mice and rats to protect against the side effects of radiation. He collaborates with clinicians to develop strategies for treatment of patients after radiotherapy overexposures. He has participated in the first establishment of proof of concept of the therapeutic efficacy of </w:t>
      </w:r>
      <w:proofErr w:type="spellStart"/>
      <w:r w:rsidRPr="00327D3A">
        <w:rPr>
          <w:rFonts w:ascii="Arial"/>
          <w:sz w:val="20"/>
        </w:rPr>
        <w:t>Mesenchymal</w:t>
      </w:r>
      <w:proofErr w:type="spellEnd"/>
      <w:r w:rsidRPr="00327D3A">
        <w:rPr>
          <w:rFonts w:ascii="Arial"/>
          <w:sz w:val="20"/>
        </w:rPr>
        <w:t xml:space="preserve"> stem cells (MSCs) for the treatment of hematopoietic deficit, </w:t>
      </w:r>
      <w:proofErr w:type="spellStart"/>
      <w:r w:rsidRPr="00327D3A">
        <w:rPr>
          <w:rFonts w:ascii="Arial"/>
          <w:sz w:val="20"/>
        </w:rPr>
        <w:t>radiodermatitis</w:t>
      </w:r>
      <w:proofErr w:type="spellEnd"/>
      <w:r w:rsidRPr="00327D3A">
        <w:rPr>
          <w:rFonts w:ascii="Arial"/>
          <w:sz w:val="20"/>
        </w:rPr>
        <w:t xml:space="preserve"> and over dosages of radiotherapy. He has contributed to the first reported correction of deficient hematopoiesis in patients (graft failure and aplastic anemia) thanks to intravenous injection of MSCs restoring the bone marrow microenvironment, mandatory to sustain hematopoiesis after total body irradiation. He is scientific investigator of Clinical phase II trial evaluating the efficacy of systemic MSC injections for the treatment of severe and chronic radiotherapy-induced </w:t>
      </w:r>
      <w:proofErr w:type="spellStart"/>
      <w:r w:rsidRPr="00327D3A">
        <w:rPr>
          <w:rFonts w:ascii="Arial"/>
          <w:sz w:val="20"/>
        </w:rPr>
        <w:t>abdomino</w:t>
      </w:r>
      <w:proofErr w:type="spellEnd"/>
      <w:r w:rsidRPr="00327D3A">
        <w:rPr>
          <w:rFonts w:ascii="Arial"/>
          <w:sz w:val="20"/>
        </w:rPr>
        <w:t>-pelvic complications refractory to standard therapy</w:t>
      </w:r>
      <w:r w:rsidR="00A9710C" w:rsidRPr="00327D3A">
        <w:rPr>
          <w:rFonts w:ascii="Arial"/>
          <w:sz w:val="20"/>
        </w:rPr>
        <w:t>.</w:t>
      </w:r>
    </w:p>
    <w:p w:rsidR="00327D3A" w:rsidRPr="00327D3A" w:rsidRDefault="00327D3A">
      <w:pPr>
        <w:spacing w:before="41" w:line="154" w:lineRule="exact"/>
        <w:ind w:left="213" w:right="231"/>
        <w:jc w:val="both"/>
        <w:rPr>
          <w:rFonts w:ascii="Arial"/>
          <w:sz w:val="20"/>
        </w:rPr>
      </w:pPr>
    </w:p>
    <w:p w:rsidR="00AE3E37" w:rsidRPr="00327D3A" w:rsidRDefault="00A9710C" w:rsidP="00F74D6F">
      <w:pPr>
        <w:spacing w:before="62"/>
        <w:ind w:left="4217" w:right="4235"/>
        <w:jc w:val="center"/>
        <w:rPr>
          <w:rFonts w:ascii="Arial"/>
          <w:sz w:val="20"/>
          <w:szCs w:val="18"/>
        </w:rPr>
      </w:pPr>
      <w:r w:rsidRPr="00327D3A">
        <w:rPr>
          <w:rFonts w:ascii="Arial"/>
        </w:rPr>
        <w:t xml:space="preserve">Email: </w:t>
      </w:r>
      <w:r w:rsidR="00F74D6F" w:rsidRPr="00327D3A">
        <w:t>alain</w:t>
      </w:r>
      <w:r w:rsidR="00DE56CB" w:rsidRPr="00327D3A">
        <w:t>97</w:t>
      </w:r>
      <w:r w:rsidR="00F74D6F" w:rsidRPr="00327D3A">
        <w:t>.chapel@irsn.fr</w:t>
      </w:r>
      <w:r w:rsidR="00292ED9" w:rsidRPr="00327D3A">
        <w:rPr>
          <w:rFonts w:ascii="Arial"/>
          <w:noProof/>
          <w:sz w:val="20"/>
          <w:szCs w:val="18"/>
          <w:lang w:val="en-IN" w:eastAsia="en-IN"/>
        </w:rPr>
        <mc:AlternateContent>
          <mc:Choice Requires="wps">
            <w:drawing>
              <wp:anchor distT="0" distB="0" distL="0" distR="0" simplePos="0" relativeHeight="1072" behindDoc="0" locked="0" layoutInCell="1" allowOverlap="1" wp14:anchorId="76C93854" wp14:editId="2082E22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EA7D51" w:rsidRDefault="00EA7D51" w:rsidP="00DE56CB">
      <w:pPr>
        <w:spacing w:before="39"/>
        <w:rPr>
          <w:rFonts w:ascii="Minion Pro"/>
          <w:b/>
          <w:sz w:val="20"/>
        </w:rPr>
      </w:pPr>
    </w:p>
    <w:p w:rsidR="00EA7D51" w:rsidRPr="00327D3A" w:rsidRDefault="00EA7D51" w:rsidP="00EA7D51">
      <w:pPr>
        <w:autoSpaceDE w:val="0"/>
        <w:autoSpaceDN w:val="0"/>
        <w:adjustRightInd w:val="0"/>
        <w:rPr>
          <w:szCs w:val="20"/>
        </w:rPr>
      </w:pPr>
      <w:r w:rsidRPr="00327D3A">
        <w:rPr>
          <w:b/>
          <w:szCs w:val="20"/>
          <w:lang w:val="en-NZ"/>
        </w:rPr>
        <w:t xml:space="preserve">Presenting author details </w:t>
      </w:r>
      <w:r w:rsidRPr="00327D3A">
        <w:rPr>
          <w:b/>
          <w:szCs w:val="20"/>
          <w:lang w:val="en-NZ"/>
        </w:rPr>
        <w:br/>
      </w:r>
      <w:r w:rsidRPr="00327D3A">
        <w:rPr>
          <w:szCs w:val="20"/>
          <w:lang w:val="en-NZ"/>
        </w:rPr>
        <w:t>Full name:</w:t>
      </w:r>
      <w:r w:rsidR="00F74D6F" w:rsidRPr="00327D3A">
        <w:rPr>
          <w:szCs w:val="20"/>
          <w:lang w:val="en-NZ"/>
        </w:rPr>
        <w:t xml:space="preserve"> </w:t>
      </w:r>
      <w:r w:rsidR="00161F78" w:rsidRPr="00327D3A">
        <w:rPr>
          <w:szCs w:val="20"/>
        </w:rPr>
        <w:t xml:space="preserve">Chapel </w:t>
      </w:r>
      <w:r w:rsidR="00787957" w:rsidRPr="00327D3A">
        <w:rPr>
          <w:szCs w:val="20"/>
        </w:rPr>
        <w:t xml:space="preserve">Alain </w:t>
      </w:r>
      <w:r w:rsidRPr="00327D3A">
        <w:rPr>
          <w:szCs w:val="20"/>
          <w:lang w:val="en-NZ"/>
        </w:rPr>
        <w:br/>
        <w:t>Contact number</w:t>
      </w:r>
      <w:proofErr w:type="gramStart"/>
      <w:r w:rsidR="00F74D6F" w:rsidRPr="00327D3A">
        <w:rPr>
          <w:szCs w:val="20"/>
          <w:lang w:val="en-NZ"/>
        </w:rPr>
        <w:t>:</w:t>
      </w:r>
      <w:r w:rsidR="00DE56CB" w:rsidRPr="00327D3A">
        <w:rPr>
          <w:szCs w:val="20"/>
          <w:lang w:val="en-NZ"/>
        </w:rPr>
        <w:t>+</w:t>
      </w:r>
      <w:proofErr w:type="gramEnd"/>
      <w:r w:rsidR="00885060" w:rsidRPr="00327D3A">
        <w:rPr>
          <w:szCs w:val="20"/>
          <w:lang w:val="en-NZ"/>
        </w:rPr>
        <w:t>3</w:t>
      </w:r>
      <w:r w:rsidR="00DE56CB" w:rsidRPr="00327D3A">
        <w:rPr>
          <w:szCs w:val="20"/>
          <w:lang w:val="en-NZ"/>
        </w:rPr>
        <w:t>36</w:t>
      </w:r>
      <w:r w:rsidR="00787957" w:rsidRPr="00327D3A">
        <w:rPr>
          <w:szCs w:val="20"/>
          <w:lang w:val="en-NZ"/>
        </w:rPr>
        <w:t>15835954</w:t>
      </w:r>
      <w:r w:rsidRPr="00327D3A">
        <w:rPr>
          <w:szCs w:val="20"/>
          <w:lang w:val="en-NZ"/>
        </w:rPr>
        <w:br/>
        <w:t>Twitter account:</w:t>
      </w:r>
      <w:r w:rsidR="00F74D6F" w:rsidRPr="00327D3A">
        <w:rPr>
          <w:sz w:val="24"/>
        </w:rPr>
        <w:t xml:space="preserve"> </w:t>
      </w:r>
      <w:r w:rsidR="00DE56CB" w:rsidRPr="00327D3A">
        <w:rPr>
          <w:szCs w:val="20"/>
          <w:lang w:val="en-NZ"/>
        </w:rPr>
        <w:t>https://twitter.com/alain</w:t>
      </w:r>
      <w:r w:rsidR="00F74D6F" w:rsidRPr="00327D3A">
        <w:rPr>
          <w:szCs w:val="20"/>
          <w:lang w:val="en-NZ"/>
        </w:rPr>
        <w:t>chapel</w:t>
      </w:r>
      <w:r w:rsidR="00DE56CB" w:rsidRPr="00327D3A">
        <w:rPr>
          <w:szCs w:val="20"/>
          <w:lang w:val="en-NZ"/>
        </w:rPr>
        <w:t>9</w:t>
      </w:r>
      <w:r w:rsidRPr="00327D3A">
        <w:rPr>
          <w:szCs w:val="20"/>
          <w:lang w:val="en-NZ"/>
        </w:rPr>
        <w:br/>
        <w:t>Linked In account:</w:t>
      </w:r>
      <w:r w:rsidR="00F74D6F" w:rsidRPr="00327D3A">
        <w:rPr>
          <w:szCs w:val="20"/>
          <w:lang w:val="en-NZ"/>
        </w:rPr>
        <w:t xml:space="preserve"> www.linked</w:t>
      </w:r>
      <w:r w:rsidR="00DE56CB" w:rsidRPr="00327D3A">
        <w:rPr>
          <w:szCs w:val="20"/>
          <w:lang w:val="en-NZ"/>
        </w:rPr>
        <w:t>in.com/in/chapel-alain-86531609</w:t>
      </w:r>
    </w:p>
    <w:p w:rsidR="00EA7D51" w:rsidRPr="00327D3A" w:rsidRDefault="00EA7D51" w:rsidP="00327D3A">
      <w:pPr>
        <w:autoSpaceDE w:val="0"/>
        <w:autoSpaceDN w:val="0"/>
        <w:adjustRightInd w:val="0"/>
        <w:rPr>
          <w:szCs w:val="20"/>
          <w:lang w:val="en-NZ"/>
        </w:rPr>
        <w:sectPr w:rsidR="00EA7D51" w:rsidRPr="00327D3A" w:rsidSect="008E5477">
          <w:type w:val="continuous"/>
          <w:pgSz w:w="11910" w:h="16840"/>
          <w:pgMar w:top="995" w:right="600" w:bottom="840" w:left="620" w:header="720" w:footer="720" w:gutter="0"/>
          <w:cols w:space="720"/>
        </w:sectPr>
      </w:pPr>
      <w:r w:rsidRPr="00327D3A">
        <w:rPr>
          <w:szCs w:val="20"/>
          <w:lang w:val="en-NZ"/>
        </w:rPr>
        <w:t xml:space="preserve">Session name/ number: </w:t>
      </w:r>
      <w:r w:rsidRPr="00327D3A">
        <w:rPr>
          <w:szCs w:val="20"/>
          <w:lang w:val="en-NZ"/>
        </w:rPr>
        <w:br/>
        <w:t xml:space="preserve">Category: (Oral </w:t>
      </w:r>
      <w:r w:rsidR="00327D3A" w:rsidRPr="00327D3A">
        <w:rPr>
          <w:szCs w:val="20"/>
          <w:lang w:val="en-NZ"/>
        </w:rPr>
        <w:t>presentation</w:t>
      </w:r>
      <w:r w:rsidR="00AB2329">
        <w:rPr>
          <w:szCs w:val="20"/>
          <w:lang w:val="en-NZ"/>
        </w:rPr>
        <w:t>)</w:t>
      </w:r>
    </w:p>
    <w:p w:rsidR="00AE3E37" w:rsidRDefault="00AE3E37" w:rsidP="00AB2329">
      <w:pPr>
        <w:jc w:val="both"/>
        <w:rPr>
          <w:rFonts w:ascii="Minion Pro"/>
          <w:sz w:val="26"/>
        </w:rPr>
      </w:pPr>
    </w:p>
    <w:sectPr w:rsidR="00AE3E37" w:rsidSect="0078795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297" w:rsidRDefault="00BD0297">
      <w:r>
        <w:separator/>
      </w:r>
    </w:p>
  </w:endnote>
  <w:endnote w:type="continuationSeparator" w:id="0">
    <w:p w:rsidR="00BD0297" w:rsidRDefault="00BD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49220AF" wp14:editId="04FCC5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391B9F" wp14:editId="59E59A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861FE38" wp14:editId="4262942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297" w:rsidRDefault="00BD0297">
      <w:r>
        <w:separator/>
      </w:r>
    </w:p>
  </w:footnote>
  <w:footnote w:type="continuationSeparator" w:id="0">
    <w:p w:rsidR="00BD0297" w:rsidRDefault="00BD0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D3A" w:rsidRDefault="00327D3A" w:rsidP="00161F78">
    <w:pPr>
      <w:pStyle w:val="BodyText"/>
    </w:pPr>
  </w:p>
  <w:p w:rsidR="00161F78" w:rsidRDefault="00161F78" w:rsidP="00161F78">
    <w:pPr>
      <w:pStyle w:val="BodyText"/>
    </w:pPr>
    <w:r>
      <w:t xml:space="preserve">Journal of </w:t>
    </w:r>
    <w:r w:rsidRPr="00675D14">
      <w:t>General Surgery Reports</w:t>
    </w:r>
    <w:r>
      <w:t xml:space="preserve"> </w:t>
    </w:r>
  </w:p>
  <w:p w:rsidR="00161F78" w:rsidRDefault="00161F78" w:rsidP="00161F78">
    <w:pPr>
      <w:pStyle w:val="BodyText"/>
    </w:pPr>
  </w:p>
  <w:p w:rsidR="00161F78" w:rsidRDefault="00161F78" w:rsidP="00161F78">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8th International Conference on </w:t>
    </w:r>
    <w:r w:rsidRPr="00675D14">
      <w:rPr>
        <w:rFonts w:ascii="Minion Pro" w:eastAsia="Minion Pro" w:hAnsi="Minion Pro" w:cs="Minion Pro"/>
        <w:b/>
        <w:bCs/>
        <w:color w:val="337AB7"/>
        <w:sz w:val="36"/>
        <w:szCs w:val="36"/>
      </w:rPr>
      <w:t>Surgeons</w:t>
    </w:r>
  </w:p>
  <w:p w:rsidR="00161F78" w:rsidRDefault="00161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A30B5"/>
    <w:rsid w:val="000B4CAA"/>
    <w:rsid w:val="000E2911"/>
    <w:rsid w:val="001263DF"/>
    <w:rsid w:val="00161F78"/>
    <w:rsid w:val="00192286"/>
    <w:rsid w:val="00292ED9"/>
    <w:rsid w:val="00327D3A"/>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15C99"/>
    <w:rsid w:val="0063497F"/>
    <w:rsid w:val="00675D14"/>
    <w:rsid w:val="00714354"/>
    <w:rsid w:val="00787957"/>
    <w:rsid w:val="00873DF0"/>
    <w:rsid w:val="008756E6"/>
    <w:rsid w:val="00885060"/>
    <w:rsid w:val="00897EC5"/>
    <w:rsid w:val="008A0763"/>
    <w:rsid w:val="008E5477"/>
    <w:rsid w:val="00901042"/>
    <w:rsid w:val="009364F7"/>
    <w:rsid w:val="009B2D44"/>
    <w:rsid w:val="009E3801"/>
    <w:rsid w:val="00A07E82"/>
    <w:rsid w:val="00A52075"/>
    <w:rsid w:val="00A9710C"/>
    <w:rsid w:val="00AB2329"/>
    <w:rsid w:val="00AE3E37"/>
    <w:rsid w:val="00B21A57"/>
    <w:rsid w:val="00BD0297"/>
    <w:rsid w:val="00BE6743"/>
    <w:rsid w:val="00C33602"/>
    <w:rsid w:val="00C4069A"/>
    <w:rsid w:val="00C56C74"/>
    <w:rsid w:val="00CD6F55"/>
    <w:rsid w:val="00D72802"/>
    <w:rsid w:val="00DE3104"/>
    <w:rsid w:val="00DE56CB"/>
    <w:rsid w:val="00DE6170"/>
    <w:rsid w:val="00E30AAC"/>
    <w:rsid w:val="00E95D97"/>
    <w:rsid w:val="00EA7D51"/>
    <w:rsid w:val="00F046EA"/>
    <w:rsid w:val="00F312EA"/>
    <w:rsid w:val="00F35A62"/>
    <w:rsid w:val="00F72EEA"/>
    <w:rsid w:val="00F74D6F"/>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52009">
      <w:bodyDiv w:val="1"/>
      <w:marLeft w:val="0"/>
      <w:marRight w:val="0"/>
      <w:marTop w:val="0"/>
      <w:marBottom w:val="0"/>
      <w:divBdr>
        <w:top w:val="none" w:sz="0" w:space="0" w:color="auto"/>
        <w:left w:val="none" w:sz="0" w:space="0" w:color="auto"/>
        <w:bottom w:val="none" w:sz="0" w:space="0" w:color="auto"/>
        <w:right w:val="none" w:sz="0" w:space="0" w:color="auto"/>
      </w:divBdr>
      <w:divsChild>
        <w:div w:id="191696302">
          <w:marLeft w:val="0"/>
          <w:marRight w:val="0"/>
          <w:marTop w:val="166"/>
          <w:marBottom w:val="166"/>
          <w:divBdr>
            <w:top w:val="none" w:sz="0" w:space="0" w:color="auto"/>
            <w:left w:val="none" w:sz="0" w:space="0" w:color="auto"/>
            <w:bottom w:val="none" w:sz="0" w:space="0" w:color="auto"/>
            <w:right w:val="none" w:sz="0" w:space="0" w:color="auto"/>
          </w:divBdr>
        </w:div>
        <w:div w:id="1720132882">
          <w:marLeft w:val="0"/>
          <w:marRight w:val="0"/>
          <w:marTop w:val="166"/>
          <w:marBottom w:val="166"/>
          <w:divBdr>
            <w:top w:val="none" w:sz="0" w:space="0" w:color="auto"/>
            <w:left w:val="none" w:sz="0" w:space="0" w:color="auto"/>
            <w:bottom w:val="none" w:sz="0" w:space="0" w:color="auto"/>
            <w:right w:val="none" w:sz="0" w:space="0" w:color="auto"/>
          </w:divBdr>
        </w:div>
        <w:div w:id="600648599">
          <w:marLeft w:val="0"/>
          <w:marRight w:val="0"/>
          <w:marTop w:val="166"/>
          <w:marBottom w:val="166"/>
          <w:divBdr>
            <w:top w:val="none" w:sz="0" w:space="0" w:color="auto"/>
            <w:left w:val="none" w:sz="0" w:space="0" w:color="auto"/>
            <w:bottom w:val="none" w:sz="0" w:space="0" w:color="auto"/>
            <w:right w:val="none" w:sz="0" w:space="0" w:color="auto"/>
          </w:divBdr>
        </w:div>
        <w:div w:id="1445346258">
          <w:marLeft w:val="0"/>
          <w:marRight w:val="0"/>
          <w:marTop w:val="166"/>
          <w:marBottom w:val="166"/>
          <w:divBdr>
            <w:top w:val="none" w:sz="0" w:space="0" w:color="auto"/>
            <w:left w:val="none" w:sz="0" w:space="0" w:color="auto"/>
            <w:bottom w:val="none" w:sz="0" w:space="0" w:color="auto"/>
            <w:right w:val="none" w:sz="0" w:space="0" w:color="auto"/>
          </w:divBdr>
        </w:div>
        <w:div w:id="230504920">
          <w:marLeft w:val="0"/>
          <w:marRight w:val="0"/>
          <w:marTop w:val="166"/>
          <w:marBottom w:val="166"/>
          <w:divBdr>
            <w:top w:val="none" w:sz="0" w:space="0" w:color="auto"/>
            <w:left w:val="none" w:sz="0" w:space="0" w:color="auto"/>
            <w:bottom w:val="none" w:sz="0" w:space="0" w:color="auto"/>
            <w:right w:val="none" w:sz="0" w:space="0" w:color="auto"/>
          </w:divBdr>
        </w:div>
        <w:div w:id="569850023">
          <w:marLeft w:val="0"/>
          <w:marRight w:val="0"/>
          <w:marTop w:val="166"/>
          <w:marBottom w:val="166"/>
          <w:divBdr>
            <w:top w:val="none" w:sz="0" w:space="0" w:color="auto"/>
            <w:left w:val="none" w:sz="0" w:space="0" w:color="auto"/>
            <w:bottom w:val="none" w:sz="0" w:space="0" w:color="auto"/>
            <w:right w:val="none" w:sz="0" w:space="0" w:color="auto"/>
          </w:divBdr>
        </w:div>
        <w:div w:id="1905527662">
          <w:marLeft w:val="0"/>
          <w:marRight w:val="0"/>
          <w:marTop w:val="166"/>
          <w:marBottom w:val="166"/>
          <w:divBdr>
            <w:top w:val="none" w:sz="0" w:space="0" w:color="auto"/>
            <w:left w:val="none" w:sz="0" w:space="0" w:color="auto"/>
            <w:bottom w:val="none" w:sz="0" w:space="0" w:color="auto"/>
            <w:right w:val="none" w:sz="0" w:space="0" w:color="auto"/>
          </w:divBdr>
        </w:div>
        <w:div w:id="401484227">
          <w:marLeft w:val="0"/>
          <w:marRight w:val="0"/>
          <w:marTop w:val="166"/>
          <w:marBottom w:val="166"/>
          <w:divBdr>
            <w:top w:val="none" w:sz="0" w:space="0" w:color="auto"/>
            <w:left w:val="none" w:sz="0" w:space="0" w:color="auto"/>
            <w:bottom w:val="none" w:sz="0" w:space="0" w:color="auto"/>
            <w:right w:val="none" w:sz="0" w:space="0" w:color="auto"/>
          </w:divBdr>
        </w:div>
        <w:div w:id="1104348142">
          <w:marLeft w:val="0"/>
          <w:marRight w:val="0"/>
          <w:marTop w:val="166"/>
          <w:marBottom w:val="166"/>
          <w:divBdr>
            <w:top w:val="none" w:sz="0" w:space="0" w:color="auto"/>
            <w:left w:val="none" w:sz="0" w:space="0" w:color="auto"/>
            <w:bottom w:val="none" w:sz="0" w:space="0" w:color="auto"/>
            <w:right w:val="none" w:sz="0" w:space="0" w:color="auto"/>
          </w:divBdr>
        </w:div>
        <w:div w:id="1215385969">
          <w:marLeft w:val="0"/>
          <w:marRight w:val="0"/>
          <w:marTop w:val="166"/>
          <w:marBottom w:val="166"/>
          <w:divBdr>
            <w:top w:val="none" w:sz="0" w:space="0" w:color="auto"/>
            <w:left w:val="none" w:sz="0" w:space="0" w:color="auto"/>
            <w:bottom w:val="none" w:sz="0" w:space="0" w:color="auto"/>
            <w:right w:val="none" w:sz="0" w:space="0" w:color="auto"/>
          </w:divBdr>
        </w:div>
        <w:div w:id="86704616">
          <w:marLeft w:val="0"/>
          <w:marRight w:val="0"/>
          <w:marTop w:val="166"/>
          <w:marBottom w:val="166"/>
          <w:divBdr>
            <w:top w:val="none" w:sz="0" w:space="0" w:color="auto"/>
            <w:left w:val="none" w:sz="0" w:space="0" w:color="auto"/>
            <w:bottom w:val="none" w:sz="0" w:space="0" w:color="auto"/>
            <w:right w:val="none" w:sz="0" w:space="0" w:color="auto"/>
          </w:divBdr>
        </w:div>
        <w:div w:id="641230422">
          <w:marLeft w:val="0"/>
          <w:marRight w:val="0"/>
          <w:marTop w:val="166"/>
          <w:marBottom w:val="166"/>
          <w:divBdr>
            <w:top w:val="none" w:sz="0" w:space="0" w:color="auto"/>
            <w:left w:val="none" w:sz="0" w:space="0" w:color="auto"/>
            <w:bottom w:val="none" w:sz="0" w:space="0" w:color="auto"/>
            <w:right w:val="none" w:sz="0" w:space="0" w:color="auto"/>
          </w:divBdr>
        </w:div>
        <w:div w:id="109861673">
          <w:marLeft w:val="0"/>
          <w:marRight w:val="0"/>
          <w:marTop w:val="166"/>
          <w:marBottom w:val="166"/>
          <w:divBdr>
            <w:top w:val="none" w:sz="0" w:space="0" w:color="auto"/>
            <w:left w:val="none" w:sz="0" w:space="0" w:color="auto"/>
            <w:bottom w:val="none" w:sz="0" w:space="0" w:color="auto"/>
            <w:right w:val="none" w:sz="0" w:space="0" w:color="auto"/>
          </w:divBdr>
        </w:div>
        <w:div w:id="1569606535">
          <w:marLeft w:val="0"/>
          <w:marRight w:val="0"/>
          <w:marTop w:val="166"/>
          <w:marBottom w:val="166"/>
          <w:divBdr>
            <w:top w:val="none" w:sz="0" w:space="0" w:color="auto"/>
            <w:left w:val="none" w:sz="0" w:space="0" w:color="auto"/>
            <w:bottom w:val="none" w:sz="0" w:space="0" w:color="auto"/>
            <w:right w:val="none" w:sz="0" w:space="0" w:color="auto"/>
          </w:divBdr>
        </w:div>
        <w:div w:id="727463602">
          <w:marLeft w:val="0"/>
          <w:marRight w:val="0"/>
          <w:marTop w:val="166"/>
          <w:marBottom w:val="166"/>
          <w:divBdr>
            <w:top w:val="none" w:sz="0" w:space="0" w:color="auto"/>
            <w:left w:val="none" w:sz="0" w:space="0" w:color="auto"/>
            <w:bottom w:val="none" w:sz="0" w:space="0" w:color="auto"/>
            <w:right w:val="none" w:sz="0" w:space="0" w:color="auto"/>
          </w:divBdr>
        </w:div>
        <w:div w:id="1391149591">
          <w:marLeft w:val="0"/>
          <w:marRight w:val="0"/>
          <w:marTop w:val="166"/>
          <w:marBottom w:val="166"/>
          <w:divBdr>
            <w:top w:val="none" w:sz="0" w:space="0" w:color="auto"/>
            <w:left w:val="none" w:sz="0" w:space="0" w:color="auto"/>
            <w:bottom w:val="none" w:sz="0" w:space="0" w:color="auto"/>
            <w:right w:val="none" w:sz="0" w:space="0" w:color="auto"/>
          </w:divBdr>
        </w:div>
        <w:div w:id="1970865861">
          <w:marLeft w:val="0"/>
          <w:marRight w:val="0"/>
          <w:marTop w:val="166"/>
          <w:marBottom w:val="166"/>
          <w:divBdr>
            <w:top w:val="none" w:sz="0" w:space="0" w:color="auto"/>
            <w:left w:val="none" w:sz="0" w:space="0" w:color="auto"/>
            <w:bottom w:val="none" w:sz="0" w:space="0" w:color="auto"/>
            <w:right w:val="none" w:sz="0" w:space="0" w:color="auto"/>
          </w:divBdr>
        </w:div>
        <w:div w:id="841969140">
          <w:marLeft w:val="0"/>
          <w:marRight w:val="0"/>
          <w:marTop w:val="166"/>
          <w:marBottom w:val="166"/>
          <w:divBdr>
            <w:top w:val="none" w:sz="0" w:space="0" w:color="auto"/>
            <w:left w:val="none" w:sz="0" w:space="0" w:color="auto"/>
            <w:bottom w:val="none" w:sz="0" w:space="0" w:color="auto"/>
            <w:right w:val="none" w:sz="0" w:space="0" w:color="auto"/>
          </w:divBdr>
        </w:div>
        <w:div w:id="1339506963">
          <w:marLeft w:val="0"/>
          <w:marRight w:val="0"/>
          <w:marTop w:val="166"/>
          <w:marBottom w:val="166"/>
          <w:divBdr>
            <w:top w:val="none" w:sz="0" w:space="0" w:color="auto"/>
            <w:left w:val="none" w:sz="0" w:space="0" w:color="auto"/>
            <w:bottom w:val="none" w:sz="0" w:space="0" w:color="auto"/>
            <w:right w:val="none" w:sz="0" w:space="0" w:color="auto"/>
          </w:divBdr>
        </w:div>
        <w:div w:id="427120376">
          <w:marLeft w:val="0"/>
          <w:marRight w:val="0"/>
          <w:marTop w:val="166"/>
          <w:marBottom w:val="166"/>
          <w:divBdr>
            <w:top w:val="none" w:sz="0" w:space="0" w:color="auto"/>
            <w:left w:val="none" w:sz="0" w:space="0" w:color="auto"/>
            <w:bottom w:val="none" w:sz="0" w:space="0" w:color="auto"/>
            <w:right w:val="none" w:sz="0" w:space="0" w:color="auto"/>
          </w:divBdr>
        </w:div>
      </w:divsChild>
    </w:div>
    <w:div w:id="451368015">
      <w:bodyDiv w:val="1"/>
      <w:marLeft w:val="0"/>
      <w:marRight w:val="0"/>
      <w:marTop w:val="0"/>
      <w:marBottom w:val="0"/>
      <w:divBdr>
        <w:top w:val="none" w:sz="0" w:space="0" w:color="auto"/>
        <w:left w:val="none" w:sz="0" w:space="0" w:color="auto"/>
        <w:bottom w:val="none" w:sz="0" w:space="0" w:color="auto"/>
        <w:right w:val="none" w:sz="0" w:space="0" w:color="auto"/>
      </w:divBdr>
      <w:divsChild>
        <w:div w:id="2064016948">
          <w:marLeft w:val="0"/>
          <w:marRight w:val="0"/>
          <w:marTop w:val="0"/>
          <w:marBottom w:val="0"/>
          <w:divBdr>
            <w:top w:val="none" w:sz="0" w:space="0" w:color="auto"/>
            <w:left w:val="none" w:sz="0" w:space="0" w:color="auto"/>
            <w:bottom w:val="none" w:sz="0" w:space="0" w:color="auto"/>
            <w:right w:val="none" w:sz="0" w:space="0" w:color="auto"/>
          </w:divBdr>
          <w:divsChild>
            <w:div w:id="1880975178">
              <w:marLeft w:val="0"/>
              <w:marRight w:val="0"/>
              <w:marTop w:val="0"/>
              <w:marBottom w:val="0"/>
              <w:divBdr>
                <w:top w:val="none" w:sz="0" w:space="0" w:color="auto"/>
                <w:left w:val="none" w:sz="0" w:space="0" w:color="auto"/>
                <w:bottom w:val="none" w:sz="0" w:space="0" w:color="auto"/>
                <w:right w:val="none" w:sz="0" w:space="0" w:color="auto"/>
              </w:divBdr>
            </w:div>
            <w:div w:id="976954590">
              <w:marLeft w:val="0"/>
              <w:marRight w:val="0"/>
              <w:marTop w:val="0"/>
              <w:marBottom w:val="0"/>
              <w:divBdr>
                <w:top w:val="none" w:sz="0" w:space="0" w:color="auto"/>
                <w:left w:val="none" w:sz="0" w:space="0" w:color="auto"/>
                <w:bottom w:val="none" w:sz="0" w:space="0" w:color="auto"/>
                <w:right w:val="none" w:sz="0" w:space="0" w:color="auto"/>
              </w:divBdr>
            </w:div>
          </w:divsChild>
        </w:div>
        <w:div w:id="1331325069">
          <w:marLeft w:val="0"/>
          <w:marRight w:val="0"/>
          <w:marTop w:val="0"/>
          <w:marBottom w:val="0"/>
          <w:divBdr>
            <w:top w:val="none" w:sz="0" w:space="0" w:color="auto"/>
            <w:left w:val="none" w:sz="0" w:space="0" w:color="auto"/>
            <w:bottom w:val="none" w:sz="0" w:space="0" w:color="auto"/>
            <w:right w:val="none" w:sz="0" w:space="0" w:color="auto"/>
          </w:divBdr>
        </w:div>
        <w:div w:id="2057118098">
          <w:marLeft w:val="0"/>
          <w:marRight w:val="0"/>
          <w:marTop w:val="0"/>
          <w:marBottom w:val="0"/>
          <w:divBdr>
            <w:top w:val="none" w:sz="0" w:space="0" w:color="auto"/>
            <w:left w:val="none" w:sz="0" w:space="0" w:color="auto"/>
            <w:bottom w:val="none" w:sz="0" w:space="0" w:color="auto"/>
            <w:right w:val="none" w:sz="0" w:space="0" w:color="auto"/>
          </w:divBdr>
        </w:div>
        <w:div w:id="2058049306">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6165759">
      <w:bodyDiv w:val="1"/>
      <w:marLeft w:val="0"/>
      <w:marRight w:val="0"/>
      <w:marTop w:val="0"/>
      <w:marBottom w:val="0"/>
      <w:divBdr>
        <w:top w:val="none" w:sz="0" w:space="0" w:color="auto"/>
        <w:left w:val="none" w:sz="0" w:space="0" w:color="auto"/>
        <w:bottom w:val="none" w:sz="0" w:space="0" w:color="auto"/>
        <w:right w:val="none" w:sz="0" w:space="0" w:color="auto"/>
      </w:divBdr>
    </w:div>
    <w:div w:id="662512393">
      <w:bodyDiv w:val="1"/>
      <w:marLeft w:val="0"/>
      <w:marRight w:val="0"/>
      <w:marTop w:val="0"/>
      <w:marBottom w:val="0"/>
      <w:divBdr>
        <w:top w:val="none" w:sz="0" w:space="0" w:color="auto"/>
        <w:left w:val="none" w:sz="0" w:space="0" w:color="auto"/>
        <w:bottom w:val="none" w:sz="0" w:space="0" w:color="auto"/>
        <w:right w:val="none" w:sz="0" w:space="0" w:color="auto"/>
      </w:divBdr>
    </w:div>
    <w:div w:id="858348137">
      <w:bodyDiv w:val="1"/>
      <w:marLeft w:val="0"/>
      <w:marRight w:val="0"/>
      <w:marTop w:val="0"/>
      <w:marBottom w:val="0"/>
      <w:divBdr>
        <w:top w:val="none" w:sz="0" w:space="0" w:color="auto"/>
        <w:left w:val="none" w:sz="0" w:space="0" w:color="auto"/>
        <w:bottom w:val="none" w:sz="0" w:space="0" w:color="auto"/>
        <w:right w:val="none" w:sz="0" w:space="0" w:color="auto"/>
      </w:divBdr>
    </w:div>
    <w:div w:id="919363689">
      <w:bodyDiv w:val="1"/>
      <w:marLeft w:val="0"/>
      <w:marRight w:val="0"/>
      <w:marTop w:val="0"/>
      <w:marBottom w:val="0"/>
      <w:divBdr>
        <w:top w:val="none" w:sz="0" w:space="0" w:color="auto"/>
        <w:left w:val="none" w:sz="0" w:space="0" w:color="auto"/>
        <w:bottom w:val="none" w:sz="0" w:space="0" w:color="auto"/>
        <w:right w:val="none" w:sz="0" w:space="0" w:color="auto"/>
      </w:divBdr>
    </w:div>
    <w:div w:id="124638098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2334479">
      <w:bodyDiv w:val="1"/>
      <w:marLeft w:val="0"/>
      <w:marRight w:val="0"/>
      <w:marTop w:val="0"/>
      <w:marBottom w:val="0"/>
      <w:divBdr>
        <w:top w:val="none" w:sz="0" w:space="0" w:color="auto"/>
        <w:left w:val="none" w:sz="0" w:space="0" w:color="auto"/>
        <w:bottom w:val="none" w:sz="0" w:space="0" w:color="auto"/>
        <w:right w:val="none" w:sz="0" w:space="0" w:color="auto"/>
      </w:divBdr>
    </w:div>
    <w:div w:id="1560626491">
      <w:bodyDiv w:val="1"/>
      <w:marLeft w:val="0"/>
      <w:marRight w:val="0"/>
      <w:marTop w:val="0"/>
      <w:marBottom w:val="0"/>
      <w:divBdr>
        <w:top w:val="none" w:sz="0" w:space="0" w:color="auto"/>
        <w:left w:val="none" w:sz="0" w:space="0" w:color="auto"/>
        <w:bottom w:val="none" w:sz="0" w:space="0" w:color="auto"/>
        <w:right w:val="none" w:sz="0" w:space="0" w:color="auto"/>
      </w:divBdr>
    </w:div>
    <w:div w:id="2053381151">
      <w:bodyDiv w:val="1"/>
      <w:marLeft w:val="0"/>
      <w:marRight w:val="0"/>
      <w:marTop w:val="0"/>
      <w:marBottom w:val="0"/>
      <w:divBdr>
        <w:top w:val="none" w:sz="0" w:space="0" w:color="auto"/>
        <w:left w:val="none" w:sz="0" w:space="0" w:color="auto"/>
        <w:bottom w:val="none" w:sz="0" w:space="0" w:color="auto"/>
        <w:right w:val="none" w:sz="0" w:space="0" w:color="auto"/>
      </w:divBdr>
    </w:div>
    <w:div w:id="2123988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158/0008-5472.can-11-0027" TargetMode="External"/><Relationship Id="rId18" Type="http://schemas.openxmlformats.org/officeDocument/2006/relationships/hyperlink" Target="https://doi.org/10.4061/2010/532704" TargetMode="External"/><Relationship Id="rId26" Type="http://schemas.openxmlformats.org/officeDocument/2006/relationships/hyperlink" Target="https://doi.org/10.1016/s1470-2045(10)70026-7" TargetMode="External"/><Relationship Id="rId3" Type="http://schemas.openxmlformats.org/officeDocument/2006/relationships/styles" Target="styles.xml"/><Relationship Id="rId21" Type="http://schemas.openxmlformats.org/officeDocument/2006/relationships/hyperlink" Target="https://doi.org/10.1016/s1470-2045(10)70026-7" TargetMode="External"/><Relationship Id="rId7" Type="http://schemas.openxmlformats.org/officeDocument/2006/relationships/footnotes" Target="footnotes.xml"/><Relationship Id="rId12" Type="http://schemas.openxmlformats.org/officeDocument/2006/relationships/hyperlink" Target="https://doi.org/10.1073/pnas.0909293106" TargetMode="External"/><Relationship Id="rId17" Type="http://schemas.openxmlformats.org/officeDocument/2006/relationships/hyperlink" Target="https://doi.org/10.1182/blood-2004-04-1559" TargetMode="External"/><Relationship Id="rId25" Type="http://schemas.openxmlformats.org/officeDocument/2006/relationships/hyperlink" Target="https://doi.org/10.1016/s1470-2045(10)70026-7" TargetMode="External"/><Relationship Id="rId2" Type="http://schemas.openxmlformats.org/officeDocument/2006/relationships/numbering" Target="numbering.xml"/><Relationship Id="rId16" Type="http://schemas.openxmlformats.org/officeDocument/2006/relationships/hyperlink" Target="https://doi.org/10.1182/blood-2004-04-1559" TargetMode="External"/><Relationship Id="rId20" Type="http://schemas.openxmlformats.org/officeDocument/2006/relationships/hyperlink" Target="https://doi.org/10.2217/rme.11.22"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fif"/><Relationship Id="rId24" Type="http://schemas.openxmlformats.org/officeDocument/2006/relationships/hyperlink" Target="https://doi.org/10.1158/1078-0432.ccr-11-0179" TargetMode="External"/><Relationship Id="rId5" Type="http://schemas.openxmlformats.org/officeDocument/2006/relationships/settings" Target="settings.xml"/><Relationship Id="rId15" Type="http://schemas.openxmlformats.org/officeDocument/2006/relationships/hyperlink" Target="https://doi.org/10.1016/s1053-4296(03)00026-2" TargetMode="External"/><Relationship Id="rId23" Type="http://schemas.openxmlformats.org/officeDocument/2006/relationships/hyperlink" Target="https://doi.org/10.2106/00004623-200310000-00010" TargetMode="External"/><Relationship Id="rId28" Type="http://schemas.openxmlformats.org/officeDocument/2006/relationships/image" Target="media/image20.png"/><Relationship Id="rId10" Type="http://schemas.openxmlformats.org/officeDocument/2006/relationships/footer" Target="footer1.xml"/><Relationship Id="rId19" Type="http://schemas.openxmlformats.org/officeDocument/2006/relationships/hyperlink" Target="https://doi.org/10.1006/dbio.2000.9912"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doi.org/10.3727/096368912x640565" TargetMode="External"/><Relationship Id="rId22" Type="http://schemas.openxmlformats.org/officeDocument/2006/relationships/hyperlink" Target="https://doi.org/10.1634/stemcells.2006-0623" TargetMode="External"/><Relationship Id="rId27" Type="http://schemas.openxmlformats.org/officeDocument/2006/relationships/image" Target="media/image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5ED80-BEF6-4C5C-B520-47CCB3D90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1659</Words>
  <Characters>9458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9</cp:revision>
  <dcterms:created xsi:type="dcterms:W3CDTF">2022-01-25T12:52:00Z</dcterms:created>
  <dcterms:modified xsi:type="dcterms:W3CDTF">2022-01-27T06:40:00Z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