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Default="00517B9F" w:rsidP="00785BC3">
      <w:pPr>
        <w:jc w:val="right"/>
        <w:rPr>
          <w:b/>
          <w:color w:val="FF0000"/>
          <w:u w:val="single"/>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3E009A" w:rsidRPr="00EA40FD" w:rsidRDefault="003E009A" w:rsidP="00785BC3">
      <w:pPr>
        <w:jc w:val="right"/>
        <w:rPr>
          <w:b/>
        </w:rPr>
      </w:pPr>
      <w:bookmarkStart w:id="0" w:name="_GoBack"/>
      <w:bookmarkEnd w:id="0"/>
    </w:p>
    <w:p w:rsidR="00322528" w:rsidRDefault="00322528" w:rsidP="00322528">
      <w:pPr>
        <w:rPr>
          <w:rFonts w:eastAsia="MS PGothic" w:hAnsi="Arial"/>
          <w:color w:val="000000"/>
        </w:rPr>
      </w:pPr>
      <w:r>
        <w:rPr>
          <w:rFonts w:eastAsia="MS PGothic"/>
          <w:bCs/>
          <w:color w:val="000000"/>
          <w:sz w:val="28"/>
          <w:szCs w:val="28"/>
        </w:rPr>
        <w:t xml:space="preserve">Sodium and Chlorine Determination in Electrical Cables Outages </w:t>
      </w:r>
      <w:proofErr w:type="gramStart"/>
      <w:r>
        <w:rPr>
          <w:rFonts w:eastAsia="MS PGothic"/>
          <w:bCs/>
          <w:color w:val="000000"/>
          <w:sz w:val="28"/>
          <w:szCs w:val="28"/>
        </w:rPr>
        <w:t>Cause</w:t>
      </w:r>
      <w:proofErr w:type="gramEnd"/>
      <w:r>
        <w:rPr>
          <w:rFonts w:eastAsia="MS PGothic"/>
          <w:bCs/>
          <w:color w:val="000000"/>
          <w:sz w:val="28"/>
          <w:szCs w:val="28"/>
        </w:rPr>
        <w:t xml:space="preserve"> Using Laser Induced Breakdown Spectroscopy (LIBS)</w:t>
      </w:r>
      <w:r>
        <w:rPr>
          <w:rFonts w:eastAsia="MS PGothic" w:hAnsi="Arial"/>
          <w:color w:val="000000"/>
        </w:rPr>
        <w:t>.</w:t>
      </w:r>
    </w:p>
    <w:p w:rsidR="00322528" w:rsidRDefault="00322528" w:rsidP="005973B9">
      <w:pPr>
        <w:pStyle w:val="BodyText"/>
        <w:spacing w:before="73" w:line="198" w:lineRule="exact"/>
        <w:ind w:left="100" w:right="5987"/>
        <w:rPr>
          <w:rFonts w:ascii="Arial"/>
        </w:rPr>
      </w:pPr>
      <w:proofErr w:type="spellStart"/>
      <w:r>
        <w:rPr>
          <w:rFonts w:ascii="Arial"/>
        </w:rPr>
        <w:t>Adumene</w:t>
      </w:r>
      <w:proofErr w:type="spellEnd"/>
      <w:r>
        <w:rPr>
          <w:rFonts w:ascii="Arial"/>
        </w:rPr>
        <w:t xml:space="preserve"> </w:t>
      </w:r>
      <w:proofErr w:type="spellStart"/>
      <w:r>
        <w:rPr>
          <w:rFonts w:ascii="Arial"/>
        </w:rPr>
        <w:t>Sidum</w:t>
      </w:r>
      <w:proofErr w:type="spellEnd"/>
      <w:r>
        <w:rPr>
          <w:rFonts w:ascii="Arial"/>
        </w:rPr>
        <w:t xml:space="preserve">, </w:t>
      </w:r>
      <w:r w:rsidRPr="00322528">
        <w:rPr>
          <w:rFonts w:ascii="Arial"/>
        </w:rPr>
        <w:t>TU Wien, Vienna, Austria</w:t>
      </w:r>
    </w:p>
    <w:p w:rsidR="005973B9" w:rsidRDefault="00322528" w:rsidP="005973B9">
      <w:pPr>
        <w:pStyle w:val="BodyText"/>
        <w:spacing w:before="73" w:line="198" w:lineRule="exact"/>
        <w:ind w:left="100" w:right="5987"/>
        <w:rPr>
          <w:rFonts w:ascii="Arial"/>
        </w:rPr>
      </w:pPr>
      <w:r w:rsidRPr="00322528">
        <w:rPr>
          <w:rFonts w:ascii="Arial"/>
        </w:rPr>
        <w:t xml:space="preserve">M.J </w:t>
      </w:r>
      <w:proofErr w:type="spellStart"/>
      <w:r w:rsidRPr="00322528">
        <w:rPr>
          <w:rFonts w:ascii="Arial"/>
        </w:rPr>
        <w:t>Lencwe</w:t>
      </w:r>
      <w:proofErr w:type="spellEnd"/>
      <w:r w:rsidR="005973B9">
        <w:rPr>
          <w:rFonts w:ascii="Arial"/>
        </w:rPr>
        <w:t xml:space="preserve">, </w:t>
      </w:r>
      <w:r w:rsidRPr="00322528">
        <w:rPr>
          <w:rFonts w:ascii="Arial"/>
        </w:rPr>
        <w:t>TU Wien, Vienna, Austria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22528" w:rsidRDefault="00322528" w:rsidP="00322528">
      <w:pPr>
        <w:pStyle w:val="BodyText"/>
        <w:spacing w:before="90" w:line="280" w:lineRule="auto"/>
        <w:ind w:left="100"/>
        <w:jc w:val="both"/>
      </w:pPr>
      <w:r>
        <w:t xml:space="preserve">Traditional power system architecture has enabled for more than a century a reliable, stable and efficient grid operation. However the rise of distributed generation and the usage of the volatile energy resources like wind and photo voltaic have created big operation challenges on all parts of grids: i.e. in distribution as well as in transmission. The coordinated operation of the transmission and distribution grid has now become more and more difficult.     </w:t>
      </w:r>
    </w:p>
    <w:p w:rsidR="00AE3E37" w:rsidRDefault="00322528" w:rsidP="00322528">
      <w:pPr>
        <w:pStyle w:val="BodyText"/>
        <w:spacing w:before="90" w:line="280" w:lineRule="auto"/>
        <w:ind w:left="100"/>
        <w:jc w:val="both"/>
      </w:pPr>
      <w:r>
        <w:t xml:space="preserve">LINK-based architecture is a new technical-functional architecture that overcomes challenges, which are induced by the integration of the distributed generation. This </w:t>
      </w:r>
      <w:proofErr w:type="gramStart"/>
      <w:r>
        <w:t>new  architecture</w:t>
      </w:r>
      <w:proofErr w:type="gramEnd"/>
      <w:r>
        <w:t xml:space="preserve"> is derived from the “Energy Supply Chain Net” holistic model of power systems and the LINK-Paradigm.. Having a standardized structure LINK-Paradigm can be applied to any partition of power system: electricity production entity, storage entity, grid or even the customer plant. From this paradigm are </w:t>
      </w:r>
      <w:proofErr w:type="spellStart"/>
      <w:r>
        <w:t>drived</w:t>
      </w:r>
      <w:proofErr w:type="spellEnd"/>
      <w:r>
        <w:t xml:space="preserve"> three architecture components: the “Grid-Link”, the “Producer-Link”, and the “Storage-Link”. </w:t>
      </w:r>
      <w:r w:rsidR="00153EEF">
        <w:rPr>
          <w:color w:val="000000"/>
        </w:rPr>
        <w:t>(Up to 250 words)</w:t>
      </w:r>
      <w:r w:rsidR="00A9710C">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r w:rsidR="001E2E19">
        <w:rPr>
          <w:color w:val="000000"/>
        </w:rPr>
        <w:t>Power System, Solar Energy, Electricity, Smart Grid, PV Cell, Battery Technology</w:t>
      </w:r>
      <w:r w:rsidR="007A4279">
        <w:rPr>
          <w:color w:val="000000"/>
        </w:rPr>
        <w:t>, Fuel Cell</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322528"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322528" w:rsidP="00785BC3">
      <w:pPr>
        <w:rPr>
          <w:b/>
          <w:color w:val="FF0000"/>
          <w:sz w:val="24"/>
          <w:szCs w:val="24"/>
        </w:rPr>
      </w:pPr>
      <w:r>
        <w:rPr>
          <w:b/>
          <w:color w:val="FF0000"/>
          <w:sz w:val="24"/>
          <w:szCs w:val="24"/>
        </w:rPr>
        <w:t>Mobile N</w:t>
      </w:r>
      <w:r w:rsidR="00785BC3" w:rsidRPr="00BF1D4E">
        <w:rPr>
          <w:b/>
          <w:color w:val="FF0000"/>
          <w:sz w:val="24"/>
          <w:szCs w:val="24"/>
        </w:rPr>
        <w:t>umber (</w:t>
      </w:r>
      <w:r w:rsidR="00785BC3" w:rsidRPr="00BF1D4E">
        <w:rPr>
          <w:i/>
          <w:color w:val="FF0000"/>
          <w:sz w:val="24"/>
          <w:szCs w:val="24"/>
        </w:rPr>
        <w:t>country code – number</w:t>
      </w:r>
      <w:proofErr w:type="gramStart"/>
      <w:r w:rsidR="00785BC3" w:rsidRPr="00BF1D4E">
        <w:rPr>
          <w:i/>
          <w:color w:val="FF0000"/>
          <w:sz w:val="24"/>
          <w:szCs w:val="24"/>
        </w:rPr>
        <w:t>)</w:t>
      </w:r>
      <w:r w:rsidR="00785BC3"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322528" w:rsidRPr="00CF236A">
          <w:rPr>
            <w:rStyle w:val="Hyperlink"/>
          </w:rPr>
          <w:t>https://power-energy.conferenceseries.com/call-for-abstracts.php</w:t>
        </w:r>
      </w:hyperlink>
      <w:r w:rsidR="00322528">
        <w:t xml:space="preserve"> </w:t>
      </w:r>
      <w:r w:rsidRPr="00BF1D4E">
        <w:rPr>
          <w:b/>
          <w:color w:val="FF0000"/>
          <w:sz w:val="24"/>
          <w:szCs w:val="24"/>
        </w:rPr>
        <w:t xml:space="preserve"> (For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322528" w:rsidP="00785BC3">
      <w:pPr>
        <w:rPr>
          <w:b/>
          <w:color w:val="FF0000"/>
          <w:sz w:val="24"/>
          <w:szCs w:val="24"/>
        </w:rPr>
      </w:pPr>
      <w:r>
        <w:rPr>
          <w:b/>
          <w:color w:val="FF0000"/>
          <w:sz w:val="24"/>
          <w:szCs w:val="24"/>
        </w:rPr>
        <w:t>Research I</w:t>
      </w:r>
      <w:r w:rsidR="00785BC3" w:rsidRPr="00BF1D4E">
        <w:rPr>
          <w:b/>
          <w:color w:val="FF0000"/>
          <w:sz w:val="24"/>
          <w:szCs w:val="24"/>
        </w:rPr>
        <w:t>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F44" w:rsidRDefault="009E5F44">
      <w:r>
        <w:separator/>
      </w:r>
    </w:p>
  </w:endnote>
  <w:endnote w:type="continuationSeparator" w:id="0">
    <w:p w:rsidR="009E5F44" w:rsidRDefault="009E5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F44" w:rsidRDefault="009E5F44">
      <w:r>
        <w:separator/>
      </w:r>
    </w:p>
  </w:footnote>
  <w:footnote w:type="continuationSeparator" w:id="0">
    <w:p w:rsidR="009E5F44" w:rsidRDefault="009E5F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E2E19"/>
    <w:rsid w:val="00267B7E"/>
    <w:rsid w:val="00292ED9"/>
    <w:rsid w:val="00322528"/>
    <w:rsid w:val="00375C34"/>
    <w:rsid w:val="003B13B1"/>
    <w:rsid w:val="003E009A"/>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6A5D5C"/>
    <w:rsid w:val="00785BC3"/>
    <w:rsid w:val="007A4279"/>
    <w:rsid w:val="00873DF0"/>
    <w:rsid w:val="008756E6"/>
    <w:rsid w:val="009B2D44"/>
    <w:rsid w:val="009E5F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154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437804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1028862">
      <w:bodyDiv w:val="1"/>
      <w:marLeft w:val="0"/>
      <w:marRight w:val="0"/>
      <w:marTop w:val="0"/>
      <w:marBottom w:val="0"/>
      <w:divBdr>
        <w:top w:val="none" w:sz="0" w:space="0" w:color="auto"/>
        <w:left w:val="none" w:sz="0" w:space="0" w:color="auto"/>
        <w:bottom w:val="none" w:sz="0" w:space="0" w:color="auto"/>
        <w:right w:val="none" w:sz="0" w:space="0" w:color="auto"/>
      </w:divBdr>
    </w:div>
    <w:div w:id="1852259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ower-energy.conferenceseries.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Power Engineering</cp:lastModifiedBy>
  <cp:revision>30</cp:revision>
  <dcterms:created xsi:type="dcterms:W3CDTF">2016-08-31T10:27:00Z</dcterms:created>
  <dcterms:modified xsi:type="dcterms:W3CDTF">2017-12-27T12:20:00Z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