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C44" w:rsidRDefault="00BB2D3F">
      <w:pPr>
        <w:rPr>
          <w:b/>
          <w:color w:val="002060"/>
          <w:sz w:val="28"/>
        </w:rPr>
      </w:pPr>
      <w:r w:rsidRPr="006F37F0">
        <w:rPr>
          <w:b/>
          <w:color w:val="002060"/>
          <w:sz w:val="28"/>
        </w:rPr>
        <w:t>Women, trauma and alcohol dependency: Connections and disconnections in alcohol treatment for women</w:t>
      </w:r>
    </w:p>
    <w:p w:rsidR="00BB2D3F" w:rsidRDefault="00BB2D3F" w:rsidP="00BB2D3F">
      <w:pPr>
        <w:spacing w:after="0"/>
        <w:rPr>
          <w:sz w:val="18"/>
        </w:rPr>
      </w:pPr>
      <w:r w:rsidRPr="006F37F0">
        <w:rPr>
          <w:sz w:val="18"/>
        </w:rPr>
        <w:t xml:space="preserve">Deanna L </w:t>
      </w:r>
      <w:proofErr w:type="spellStart"/>
      <w:r w:rsidRPr="006F37F0">
        <w:rPr>
          <w:sz w:val="18"/>
        </w:rPr>
        <w:t>Mulvihill</w:t>
      </w:r>
      <w:proofErr w:type="spellEnd"/>
      <w:r w:rsidRPr="006F37F0">
        <w:rPr>
          <w:sz w:val="18"/>
        </w:rPr>
        <w:t xml:space="preserve">, RN PhD, TLI Foundation, USA </w:t>
      </w:r>
    </w:p>
    <w:p w:rsidR="00BB2D3F" w:rsidRDefault="00BB2D3F" w:rsidP="00BB2D3F">
      <w:pPr>
        <w:rPr>
          <w:sz w:val="18"/>
        </w:rPr>
      </w:pPr>
      <w:r w:rsidRPr="006F37F0">
        <w:rPr>
          <w:sz w:val="18"/>
        </w:rPr>
        <w:t xml:space="preserve">Deanna L </w:t>
      </w:r>
      <w:proofErr w:type="spellStart"/>
      <w:r w:rsidRPr="006F37F0">
        <w:rPr>
          <w:sz w:val="18"/>
        </w:rPr>
        <w:t>Mulvihill</w:t>
      </w:r>
      <w:proofErr w:type="spellEnd"/>
      <w:r w:rsidRPr="006F37F0">
        <w:rPr>
          <w:sz w:val="18"/>
        </w:rPr>
        <w:t>, RN PhD, TLI Foundation, USA</w:t>
      </w:r>
    </w:p>
    <w:p w:rsidR="00BB2D3F" w:rsidRPr="006F37F0" w:rsidRDefault="00BB2D3F" w:rsidP="00BB2D3F">
      <w:pPr>
        <w:pStyle w:val="Heading3"/>
        <w:spacing w:before="147"/>
        <w:ind w:left="0"/>
        <w:jc w:val="both"/>
        <w:rPr>
          <w:rFonts w:asciiTheme="majorHAnsi" w:hAnsiTheme="majorHAnsi"/>
          <w:color w:val="002060"/>
          <w:sz w:val="24"/>
          <w:szCs w:val="24"/>
        </w:rPr>
      </w:pPr>
      <w:r w:rsidRPr="006F37F0">
        <w:rPr>
          <w:rFonts w:asciiTheme="majorHAnsi" w:hAnsiTheme="majorHAnsi"/>
          <w:color w:val="002060"/>
          <w:sz w:val="24"/>
          <w:szCs w:val="24"/>
        </w:rPr>
        <w:t>Abstract (300 word limit)</w:t>
      </w:r>
    </w:p>
    <w:p w:rsidR="00BB2D3F" w:rsidRPr="006F37F0" w:rsidRDefault="00BB2D3F" w:rsidP="00BB2D3F">
      <w:pPr>
        <w:pStyle w:val="BodyText"/>
        <w:spacing w:before="90" w:line="278" w:lineRule="auto"/>
        <w:ind w:left="100"/>
        <w:jc w:val="both"/>
        <w:rPr>
          <w:rFonts w:asciiTheme="majorHAnsi" w:hAnsiTheme="majorHAnsi"/>
          <w:sz w:val="22"/>
          <w:szCs w:val="22"/>
        </w:rPr>
      </w:pPr>
      <w:r w:rsidRPr="006F37F0">
        <w:rPr>
          <w:rFonts w:asciiTheme="majorHAnsi" w:hAnsiTheme="majorHAnsi"/>
          <w:b/>
          <w:sz w:val="22"/>
          <w:szCs w:val="22"/>
        </w:rPr>
        <w:t>Statement of the Problem:</w:t>
      </w:r>
      <w:r w:rsidRPr="006F37F0">
        <w:rPr>
          <w:rFonts w:asciiTheme="majorHAnsi" w:hAnsiTheme="majorHAnsi"/>
          <w:sz w:val="22"/>
          <w:szCs w:val="22"/>
        </w:rPr>
        <w:t xml:space="preserve"> Women who have experienced intimate partner 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w:t>
      </w:r>
    </w:p>
    <w:p w:rsidR="00BB2D3F" w:rsidRPr="006F37F0" w:rsidRDefault="00BB2D3F" w:rsidP="00BB2D3F">
      <w:pPr>
        <w:pStyle w:val="BodyText"/>
        <w:spacing w:before="90" w:line="278" w:lineRule="auto"/>
        <w:ind w:left="100"/>
        <w:jc w:val="both"/>
        <w:rPr>
          <w:rFonts w:asciiTheme="majorHAnsi" w:hAnsiTheme="majorHAnsi"/>
          <w:sz w:val="22"/>
          <w:szCs w:val="22"/>
        </w:rPr>
      </w:pPr>
      <w:r w:rsidRPr="006F37F0">
        <w:rPr>
          <w:rFonts w:asciiTheme="majorHAnsi" w:hAnsiTheme="majorHAnsi"/>
          <w:b/>
          <w:sz w:val="22"/>
          <w:szCs w:val="22"/>
        </w:rPr>
        <w:t>Findings:</w:t>
      </w:r>
      <w:r w:rsidRPr="006F37F0">
        <w:rPr>
          <w:rFonts w:asciiTheme="majorHAnsi" w:hAnsiTheme="majorHAnsi"/>
          <w:sz w:val="22"/>
          <w:szCs w:val="22"/>
        </w:rPr>
        <w:t xml:space="preserve">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BB2D3F" w:rsidRDefault="00BB2D3F" w:rsidP="00BB2D3F">
      <w:pPr>
        <w:pStyle w:val="Heading3"/>
        <w:spacing w:before="147"/>
        <w:ind w:left="0"/>
        <w:jc w:val="both"/>
        <w:rPr>
          <w:rFonts w:asciiTheme="majorHAnsi" w:hAnsiTheme="majorHAnsi"/>
          <w:color w:val="002060"/>
          <w:sz w:val="24"/>
          <w:szCs w:val="24"/>
        </w:rPr>
      </w:pPr>
      <w:r>
        <w:rPr>
          <w:rFonts w:asciiTheme="majorHAnsi" w:hAnsiTheme="majorHAnsi"/>
          <w:noProof/>
          <w:color w:val="002060"/>
          <w:sz w:val="24"/>
          <w:szCs w:val="24"/>
          <w:lang w:val="en-IN" w:eastAsia="en-IN"/>
        </w:rPr>
        <w:drawing>
          <wp:anchor distT="0" distB="0" distL="0" distR="0" simplePos="0" relativeHeight="251659264" behindDoc="0" locked="0" layoutInCell="1" allowOverlap="1">
            <wp:simplePos x="0" y="0"/>
            <wp:positionH relativeFrom="page">
              <wp:posOffset>3399790</wp:posOffset>
            </wp:positionH>
            <wp:positionV relativeFrom="paragraph">
              <wp:posOffset>188595</wp:posOffset>
            </wp:positionV>
            <wp:extent cx="3223260" cy="1605280"/>
            <wp:effectExtent l="19050" t="0" r="0" b="0"/>
            <wp:wrapSquare wrapText="bothSides"/>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223260" cy="1605280"/>
                    </a:xfrm>
                    <a:prstGeom prst="rect">
                      <a:avLst/>
                    </a:prstGeom>
                  </pic:spPr>
                </pic:pic>
              </a:graphicData>
            </a:graphic>
          </wp:anchor>
        </w:drawing>
      </w:r>
      <w:r w:rsidRPr="006F37F0">
        <w:rPr>
          <w:rFonts w:asciiTheme="majorHAnsi" w:hAnsiTheme="majorHAnsi"/>
          <w:color w:val="002060"/>
          <w:sz w:val="24"/>
          <w:szCs w:val="24"/>
        </w:rPr>
        <w:t>Image</w:t>
      </w:r>
      <w:r>
        <w:rPr>
          <w:rFonts w:asciiTheme="majorHAnsi" w:hAnsiTheme="majorHAnsi"/>
          <w:color w:val="002060"/>
          <w:sz w:val="24"/>
          <w:szCs w:val="24"/>
        </w:rPr>
        <w:tab/>
      </w:r>
    </w:p>
    <w:p w:rsidR="00BB2D3F" w:rsidRDefault="00BB2D3F"/>
    <w:p w:rsidR="00BB2D3F" w:rsidRDefault="00BB2D3F"/>
    <w:p w:rsidR="00BB2D3F" w:rsidRDefault="00BB2D3F"/>
    <w:p w:rsidR="00BB2D3F" w:rsidRDefault="00BB2D3F"/>
    <w:p w:rsidR="00BB2D3F" w:rsidRDefault="00BB2D3F"/>
    <w:p w:rsidR="00BB2D3F" w:rsidRDefault="00BB2D3F" w:rsidP="00BB2D3F">
      <w:pPr>
        <w:pStyle w:val="Heading3"/>
        <w:spacing w:before="147"/>
        <w:ind w:left="0"/>
        <w:jc w:val="both"/>
        <w:rPr>
          <w:rFonts w:asciiTheme="majorHAnsi" w:hAnsiTheme="majorHAnsi"/>
          <w:color w:val="002060"/>
          <w:sz w:val="24"/>
          <w:szCs w:val="24"/>
        </w:rPr>
      </w:pPr>
      <w:r w:rsidRPr="006F37F0">
        <w:rPr>
          <w:rFonts w:asciiTheme="majorHAnsi" w:hAnsiTheme="majorHAnsi"/>
          <w:color w:val="002060"/>
          <w:sz w:val="24"/>
          <w:szCs w:val="24"/>
        </w:rPr>
        <w:t>Recent Publications (minimum 5)</w:t>
      </w:r>
    </w:p>
    <w:p w:rsidR="00BB2D3F" w:rsidRPr="008B70CB" w:rsidRDefault="00BB2D3F" w:rsidP="00BB2D3F">
      <w:pPr>
        <w:pStyle w:val="Heading3"/>
        <w:numPr>
          <w:ilvl w:val="0"/>
          <w:numId w:val="1"/>
        </w:numPr>
        <w:spacing w:before="147"/>
        <w:jc w:val="both"/>
        <w:rPr>
          <w:rFonts w:asciiTheme="majorHAnsi" w:hAnsiTheme="majorHAnsi"/>
          <w:b w:val="0"/>
          <w:color w:val="002060"/>
          <w:sz w:val="22"/>
          <w:szCs w:val="24"/>
        </w:rPr>
      </w:pPr>
      <w:r w:rsidRPr="008B70CB">
        <w:rPr>
          <w:rFonts w:asciiTheme="majorHAnsi" w:hAnsiTheme="majorHAnsi"/>
          <w:b w:val="0"/>
          <w:color w:val="002060"/>
          <w:sz w:val="22"/>
          <w:szCs w:val="24"/>
        </w:rPr>
        <w:t xml:space="preserve">Harper C (2009) </w:t>
      </w:r>
      <w:proofErr w:type="gramStart"/>
      <w:r w:rsidRPr="008B70CB">
        <w:rPr>
          <w:rFonts w:asciiTheme="majorHAnsi" w:hAnsiTheme="majorHAnsi"/>
          <w:b w:val="0"/>
          <w:color w:val="002060"/>
          <w:sz w:val="22"/>
          <w:szCs w:val="24"/>
        </w:rPr>
        <w:t>The</w:t>
      </w:r>
      <w:proofErr w:type="gramEnd"/>
      <w:r w:rsidRPr="008B70CB">
        <w:rPr>
          <w:rFonts w:asciiTheme="majorHAnsi" w:hAnsiTheme="majorHAnsi"/>
          <w:b w:val="0"/>
          <w:color w:val="002060"/>
          <w:sz w:val="22"/>
          <w:szCs w:val="24"/>
        </w:rPr>
        <w:t xml:space="preserve"> neuropathology of alcohol-related brain damage. Alcohol </w:t>
      </w:r>
      <w:proofErr w:type="spellStart"/>
      <w:r w:rsidRPr="008B70CB">
        <w:rPr>
          <w:rFonts w:asciiTheme="majorHAnsi" w:hAnsiTheme="majorHAnsi"/>
          <w:b w:val="0"/>
          <w:color w:val="002060"/>
          <w:sz w:val="22"/>
          <w:szCs w:val="24"/>
        </w:rPr>
        <w:t>Alcohol</w:t>
      </w:r>
      <w:proofErr w:type="spellEnd"/>
      <w:r w:rsidRPr="008B70CB">
        <w:rPr>
          <w:rFonts w:asciiTheme="majorHAnsi" w:hAnsiTheme="majorHAnsi"/>
          <w:b w:val="0"/>
          <w:color w:val="002060"/>
          <w:sz w:val="22"/>
          <w:szCs w:val="24"/>
        </w:rPr>
        <w:t xml:space="preserve"> 44:136-140.</w:t>
      </w:r>
    </w:p>
    <w:p w:rsidR="00BB2D3F" w:rsidRPr="008B70CB" w:rsidRDefault="00BB2D3F" w:rsidP="00BB2D3F">
      <w:pPr>
        <w:pStyle w:val="Heading3"/>
        <w:numPr>
          <w:ilvl w:val="0"/>
          <w:numId w:val="1"/>
        </w:numPr>
        <w:spacing w:before="147"/>
        <w:jc w:val="both"/>
        <w:rPr>
          <w:rFonts w:asciiTheme="majorHAnsi" w:hAnsiTheme="majorHAnsi"/>
          <w:b w:val="0"/>
          <w:color w:val="002060"/>
          <w:sz w:val="22"/>
          <w:szCs w:val="24"/>
        </w:rPr>
      </w:pPr>
      <w:r w:rsidRPr="008B70CB">
        <w:rPr>
          <w:rFonts w:asciiTheme="majorHAnsi" w:hAnsiTheme="majorHAnsi"/>
          <w:b w:val="0"/>
          <w:color w:val="002060"/>
          <w:sz w:val="22"/>
          <w:szCs w:val="24"/>
        </w:rPr>
        <w:t xml:space="preserve">Heilig M, </w:t>
      </w:r>
      <w:proofErr w:type="spellStart"/>
      <w:r w:rsidRPr="008B70CB">
        <w:rPr>
          <w:rFonts w:asciiTheme="majorHAnsi" w:hAnsiTheme="majorHAnsi"/>
          <w:b w:val="0"/>
          <w:color w:val="002060"/>
          <w:sz w:val="22"/>
          <w:szCs w:val="24"/>
        </w:rPr>
        <w:t>Egli</w:t>
      </w:r>
      <w:proofErr w:type="spellEnd"/>
      <w:r w:rsidRPr="008B70CB">
        <w:rPr>
          <w:rFonts w:asciiTheme="majorHAnsi" w:hAnsiTheme="majorHAnsi"/>
          <w:b w:val="0"/>
          <w:color w:val="002060"/>
          <w:sz w:val="22"/>
          <w:szCs w:val="24"/>
        </w:rPr>
        <w:t xml:space="preserve"> M (2006) Pharmacological treatment of alcohol dependence: Target symptoms and target mechanisms. Pharmacology and therapeutics 111:855-876.</w:t>
      </w:r>
    </w:p>
    <w:p w:rsidR="00BB2D3F" w:rsidRPr="008B70CB" w:rsidRDefault="00BB2D3F" w:rsidP="00BB2D3F">
      <w:pPr>
        <w:pStyle w:val="Heading3"/>
        <w:numPr>
          <w:ilvl w:val="0"/>
          <w:numId w:val="1"/>
        </w:numPr>
        <w:spacing w:before="147"/>
        <w:jc w:val="both"/>
        <w:rPr>
          <w:rFonts w:asciiTheme="majorHAnsi" w:hAnsiTheme="majorHAnsi"/>
          <w:b w:val="0"/>
          <w:color w:val="002060"/>
          <w:sz w:val="22"/>
          <w:szCs w:val="24"/>
        </w:rPr>
      </w:pPr>
      <w:r w:rsidRPr="008B70CB">
        <w:rPr>
          <w:rFonts w:asciiTheme="majorHAnsi" w:hAnsiTheme="majorHAnsi"/>
          <w:b w:val="0"/>
          <w:color w:val="002060"/>
          <w:sz w:val="22"/>
          <w:szCs w:val="24"/>
        </w:rPr>
        <w:t xml:space="preserve">Li X, </w:t>
      </w:r>
      <w:proofErr w:type="spellStart"/>
      <w:r w:rsidRPr="008B70CB">
        <w:rPr>
          <w:rFonts w:asciiTheme="majorHAnsi" w:hAnsiTheme="majorHAnsi"/>
          <w:b w:val="0"/>
          <w:color w:val="002060"/>
          <w:sz w:val="22"/>
          <w:szCs w:val="24"/>
        </w:rPr>
        <w:t>Schwacha</w:t>
      </w:r>
      <w:proofErr w:type="spellEnd"/>
      <w:r w:rsidRPr="008B70CB">
        <w:rPr>
          <w:rFonts w:asciiTheme="majorHAnsi" w:hAnsiTheme="majorHAnsi"/>
          <w:b w:val="0"/>
          <w:color w:val="002060"/>
          <w:sz w:val="22"/>
          <w:szCs w:val="24"/>
        </w:rPr>
        <w:t xml:space="preserve"> M G, </w:t>
      </w:r>
      <w:proofErr w:type="spellStart"/>
      <w:r w:rsidRPr="008B70CB">
        <w:rPr>
          <w:rFonts w:asciiTheme="majorHAnsi" w:hAnsiTheme="majorHAnsi"/>
          <w:b w:val="0"/>
          <w:color w:val="002060"/>
          <w:sz w:val="22"/>
          <w:szCs w:val="24"/>
        </w:rPr>
        <w:t>Chaudry</w:t>
      </w:r>
      <w:proofErr w:type="spellEnd"/>
      <w:r w:rsidRPr="008B70CB">
        <w:rPr>
          <w:rFonts w:asciiTheme="majorHAnsi" w:hAnsiTheme="majorHAnsi"/>
          <w:b w:val="0"/>
          <w:color w:val="002060"/>
          <w:sz w:val="22"/>
          <w:szCs w:val="24"/>
        </w:rPr>
        <w:t xml:space="preserve"> I H, </w:t>
      </w:r>
      <w:proofErr w:type="spellStart"/>
      <w:r w:rsidRPr="008B70CB">
        <w:rPr>
          <w:rFonts w:asciiTheme="majorHAnsi" w:hAnsiTheme="majorHAnsi"/>
          <w:b w:val="0"/>
          <w:color w:val="002060"/>
          <w:sz w:val="22"/>
          <w:szCs w:val="24"/>
        </w:rPr>
        <w:t>Choudhry</w:t>
      </w:r>
      <w:proofErr w:type="spellEnd"/>
      <w:r w:rsidRPr="008B70CB">
        <w:rPr>
          <w:rFonts w:asciiTheme="majorHAnsi" w:hAnsiTheme="majorHAnsi"/>
          <w:b w:val="0"/>
          <w:color w:val="002060"/>
          <w:sz w:val="22"/>
          <w:szCs w:val="24"/>
        </w:rPr>
        <w:t xml:space="preserve"> M A (2008) </w:t>
      </w:r>
      <w:proofErr w:type="gramStart"/>
      <w:r w:rsidRPr="008B70CB">
        <w:rPr>
          <w:rFonts w:asciiTheme="majorHAnsi" w:hAnsiTheme="majorHAnsi"/>
          <w:b w:val="0"/>
          <w:color w:val="002060"/>
          <w:sz w:val="22"/>
          <w:szCs w:val="24"/>
        </w:rPr>
        <w:t>Acute</w:t>
      </w:r>
      <w:proofErr w:type="gramEnd"/>
      <w:r w:rsidRPr="008B70CB">
        <w:rPr>
          <w:rFonts w:asciiTheme="majorHAnsi" w:hAnsiTheme="majorHAnsi"/>
          <w:b w:val="0"/>
          <w:color w:val="002060"/>
          <w:sz w:val="22"/>
          <w:szCs w:val="24"/>
        </w:rPr>
        <w:t xml:space="preserve"> alcohol intoxication potentiates </w:t>
      </w:r>
      <w:proofErr w:type="spellStart"/>
      <w:r w:rsidRPr="008B70CB">
        <w:rPr>
          <w:rFonts w:asciiTheme="majorHAnsi" w:hAnsiTheme="majorHAnsi"/>
          <w:b w:val="0"/>
          <w:color w:val="002060"/>
          <w:sz w:val="22"/>
          <w:szCs w:val="24"/>
        </w:rPr>
        <w:t>neutrophil</w:t>
      </w:r>
      <w:proofErr w:type="spellEnd"/>
      <w:r w:rsidRPr="008B70CB">
        <w:rPr>
          <w:rFonts w:asciiTheme="majorHAnsi" w:hAnsiTheme="majorHAnsi"/>
          <w:b w:val="0"/>
          <w:color w:val="002060"/>
          <w:sz w:val="22"/>
          <w:szCs w:val="24"/>
        </w:rPr>
        <w:t>-mediated intestinal tissue damage after burn injury. Shock 29:377.</w:t>
      </w:r>
    </w:p>
    <w:p w:rsidR="00BB2D3F" w:rsidRPr="008B70CB" w:rsidRDefault="00BB2D3F" w:rsidP="00BB2D3F">
      <w:pPr>
        <w:pStyle w:val="Heading3"/>
        <w:numPr>
          <w:ilvl w:val="0"/>
          <w:numId w:val="1"/>
        </w:numPr>
        <w:spacing w:before="147"/>
        <w:jc w:val="both"/>
        <w:rPr>
          <w:rFonts w:asciiTheme="majorHAnsi" w:hAnsiTheme="majorHAnsi"/>
          <w:b w:val="0"/>
          <w:color w:val="002060"/>
          <w:sz w:val="22"/>
          <w:szCs w:val="24"/>
        </w:rPr>
      </w:pPr>
      <w:proofErr w:type="gramStart"/>
      <w:r w:rsidRPr="008B70CB">
        <w:rPr>
          <w:rFonts w:asciiTheme="majorHAnsi" w:hAnsiTheme="majorHAnsi"/>
          <w:b w:val="0"/>
          <w:color w:val="002060"/>
          <w:sz w:val="22"/>
          <w:szCs w:val="24"/>
        </w:rPr>
        <w:lastRenderedPageBreak/>
        <w:t xml:space="preserve">Room R, </w:t>
      </w:r>
      <w:proofErr w:type="spellStart"/>
      <w:r w:rsidRPr="008B70CB">
        <w:rPr>
          <w:rFonts w:asciiTheme="majorHAnsi" w:hAnsiTheme="majorHAnsi"/>
          <w:b w:val="0"/>
          <w:color w:val="002060"/>
          <w:sz w:val="22"/>
          <w:szCs w:val="24"/>
        </w:rPr>
        <w:t>Babor</w:t>
      </w:r>
      <w:proofErr w:type="spellEnd"/>
      <w:r w:rsidRPr="008B70CB">
        <w:rPr>
          <w:rFonts w:asciiTheme="majorHAnsi" w:hAnsiTheme="majorHAnsi"/>
          <w:b w:val="0"/>
          <w:color w:val="002060"/>
          <w:sz w:val="22"/>
          <w:szCs w:val="24"/>
        </w:rPr>
        <w:t xml:space="preserve"> T, </w:t>
      </w:r>
      <w:proofErr w:type="spellStart"/>
      <w:r w:rsidRPr="008B70CB">
        <w:rPr>
          <w:rFonts w:asciiTheme="majorHAnsi" w:hAnsiTheme="majorHAnsi"/>
          <w:b w:val="0"/>
          <w:color w:val="002060"/>
          <w:sz w:val="22"/>
          <w:szCs w:val="24"/>
        </w:rPr>
        <w:t>Rehm</w:t>
      </w:r>
      <w:proofErr w:type="spellEnd"/>
      <w:r w:rsidRPr="008B70CB">
        <w:rPr>
          <w:rFonts w:asciiTheme="majorHAnsi" w:hAnsiTheme="majorHAnsi"/>
          <w:b w:val="0"/>
          <w:color w:val="002060"/>
          <w:sz w:val="22"/>
          <w:szCs w:val="24"/>
        </w:rPr>
        <w:t xml:space="preserve"> J (2005) Alcohol and public health.</w:t>
      </w:r>
      <w:proofErr w:type="gramEnd"/>
      <w:r w:rsidRPr="008B70CB">
        <w:rPr>
          <w:rFonts w:asciiTheme="majorHAnsi" w:hAnsiTheme="majorHAnsi"/>
          <w:b w:val="0"/>
          <w:color w:val="002060"/>
          <w:sz w:val="22"/>
          <w:szCs w:val="24"/>
        </w:rPr>
        <w:t xml:space="preserve"> Lancet 365: 519-530.</w:t>
      </w:r>
    </w:p>
    <w:p w:rsidR="00BB2D3F" w:rsidRPr="008B70CB" w:rsidRDefault="00BB2D3F" w:rsidP="00BB2D3F">
      <w:pPr>
        <w:pStyle w:val="Heading3"/>
        <w:numPr>
          <w:ilvl w:val="0"/>
          <w:numId w:val="1"/>
        </w:numPr>
        <w:spacing w:before="147"/>
        <w:jc w:val="both"/>
        <w:rPr>
          <w:rFonts w:asciiTheme="majorHAnsi" w:hAnsiTheme="majorHAnsi"/>
          <w:b w:val="0"/>
          <w:color w:val="002060"/>
          <w:sz w:val="22"/>
          <w:szCs w:val="24"/>
        </w:rPr>
      </w:pPr>
      <w:r w:rsidRPr="008B70CB">
        <w:rPr>
          <w:rFonts w:asciiTheme="majorHAnsi" w:hAnsiTheme="majorHAnsi"/>
          <w:b w:val="0"/>
          <w:color w:val="002060"/>
          <w:sz w:val="22"/>
          <w:szCs w:val="24"/>
        </w:rPr>
        <w:t xml:space="preserve">Sullivan EV, </w:t>
      </w:r>
      <w:proofErr w:type="spellStart"/>
      <w:r w:rsidRPr="008B70CB">
        <w:rPr>
          <w:rFonts w:asciiTheme="majorHAnsi" w:hAnsiTheme="majorHAnsi"/>
          <w:b w:val="0"/>
          <w:color w:val="002060"/>
          <w:sz w:val="22"/>
          <w:szCs w:val="24"/>
        </w:rPr>
        <w:t>Zahr</w:t>
      </w:r>
      <w:proofErr w:type="spellEnd"/>
      <w:r w:rsidRPr="008B70CB">
        <w:rPr>
          <w:rFonts w:asciiTheme="majorHAnsi" w:hAnsiTheme="majorHAnsi"/>
          <w:b w:val="0"/>
          <w:color w:val="002060"/>
          <w:sz w:val="22"/>
          <w:szCs w:val="24"/>
        </w:rPr>
        <w:t xml:space="preserve"> NM (2008) </w:t>
      </w:r>
      <w:proofErr w:type="spellStart"/>
      <w:r w:rsidRPr="008B70CB">
        <w:rPr>
          <w:rFonts w:asciiTheme="majorHAnsi" w:hAnsiTheme="majorHAnsi"/>
          <w:b w:val="0"/>
          <w:color w:val="002060"/>
          <w:sz w:val="22"/>
          <w:szCs w:val="24"/>
        </w:rPr>
        <w:t>Neuroinflammation</w:t>
      </w:r>
      <w:proofErr w:type="spellEnd"/>
      <w:r w:rsidRPr="008B70CB">
        <w:rPr>
          <w:rFonts w:asciiTheme="majorHAnsi" w:hAnsiTheme="majorHAnsi"/>
          <w:b w:val="0"/>
          <w:color w:val="002060"/>
          <w:sz w:val="22"/>
          <w:szCs w:val="24"/>
        </w:rPr>
        <w:t xml:space="preserve"> as a </w:t>
      </w:r>
      <w:proofErr w:type="spellStart"/>
      <w:r w:rsidRPr="008B70CB">
        <w:rPr>
          <w:rFonts w:asciiTheme="majorHAnsi" w:hAnsiTheme="majorHAnsi"/>
          <w:b w:val="0"/>
          <w:color w:val="002060"/>
          <w:sz w:val="22"/>
          <w:szCs w:val="24"/>
        </w:rPr>
        <w:t>neurotoxic</w:t>
      </w:r>
      <w:proofErr w:type="spellEnd"/>
      <w:r w:rsidRPr="008B70CB">
        <w:rPr>
          <w:rFonts w:asciiTheme="majorHAnsi" w:hAnsiTheme="majorHAnsi"/>
          <w:b w:val="0"/>
          <w:color w:val="002060"/>
          <w:sz w:val="22"/>
          <w:szCs w:val="24"/>
        </w:rPr>
        <w:t xml:space="preserve"> mechanism in alcoholism:  Commentary </w:t>
      </w:r>
      <w:proofErr w:type="gramStart"/>
      <w:r w:rsidRPr="008B70CB">
        <w:rPr>
          <w:rFonts w:asciiTheme="majorHAnsi" w:hAnsiTheme="majorHAnsi"/>
          <w:b w:val="0"/>
          <w:color w:val="002060"/>
          <w:sz w:val="22"/>
          <w:szCs w:val="24"/>
        </w:rPr>
        <w:t>on  “</w:t>
      </w:r>
      <w:proofErr w:type="gramEnd"/>
      <w:r w:rsidRPr="008B70CB">
        <w:rPr>
          <w:rFonts w:asciiTheme="majorHAnsi" w:hAnsiTheme="majorHAnsi"/>
          <w:b w:val="0"/>
          <w:color w:val="002060"/>
          <w:sz w:val="22"/>
          <w:szCs w:val="24"/>
        </w:rPr>
        <w:t>Increased  MCP-    1 and microglia in various regions of human alcoholic brain”. Experimental neurology 213:10-17</w:t>
      </w:r>
    </w:p>
    <w:p w:rsidR="00BB2D3F" w:rsidRDefault="004A1E32" w:rsidP="00BB2D3F">
      <w:pPr>
        <w:pStyle w:val="Heading3"/>
        <w:spacing w:before="147"/>
        <w:jc w:val="both"/>
        <w:rPr>
          <w:rFonts w:ascii="Calibri"/>
          <w:noProof/>
          <w:sz w:val="4"/>
        </w:rPr>
      </w:pPr>
      <w:r w:rsidRPr="004A1E32">
        <w:rPr>
          <w:rFonts w:ascii="Calibri"/>
          <w:noProof/>
          <w:sz w:val="4"/>
        </w:rPr>
      </w:r>
      <w:r>
        <w:rPr>
          <w:rFonts w:ascii="Calibri"/>
          <w:noProof/>
          <w:sz w:val="4"/>
        </w:rPr>
        <w:pict>
          <v:group id="Group 4" o:spid="_x0000_s1026" style="width:479.85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B2D3F" w:rsidRDefault="00BB2D3F" w:rsidP="00BB2D3F">
      <w:pPr>
        <w:spacing w:after="0" w:line="360" w:lineRule="auto"/>
        <w:ind w:right="4234"/>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w:drawing>
          <wp:anchor distT="0" distB="0" distL="114300" distR="114300" simplePos="0" relativeHeight="251661312" behindDoc="0" locked="0" layoutInCell="1" allowOverlap="1">
            <wp:simplePos x="0" y="0"/>
            <wp:positionH relativeFrom="column">
              <wp:posOffset>-58420</wp:posOffset>
            </wp:positionH>
            <wp:positionV relativeFrom="paragraph">
              <wp:posOffset>75565</wp:posOffset>
            </wp:positionV>
            <wp:extent cx="633730" cy="617220"/>
            <wp:effectExtent l="19050" t="0" r="0" b="0"/>
            <wp:wrapSquare wrapText="bothSides"/>
            <wp:docPr id="10"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3730" cy="617220"/>
                    </a:xfrm>
                    <a:prstGeom prst="rect">
                      <a:avLst/>
                    </a:prstGeom>
                    <a:noFill/>
                    <a:ln>
                      <a:noFill/>
                    </a:ln>
                  </pic:spPr>
                </pic:pic>
              </a:graphicData>
            </a:graphic>
          </wp:anchor>
        </w:drawing>
      </w:r>
    </w:p>
    <w:p w:rsidR="00BB2D3F" w:rsidRDefault="00BB2D3F" w:rsidP="00BB2D3F">
      <w:pPr>
        <w:spacing w:after="0" w:line="360" w:lineRule="auto"/>
        <w:ind w:right="4234"/>
        <w:jc w:val="both"/>
        <w:rPr>
          <w:rFonts w:ascii="Arial"/>
        </w:rPr>
      </w:pPr>
      <w:r w:rsidRPr="008B70CB">
        <w:rPr>
          <w:rFonts w:asciiTheme="majorHAnsi" w:eastAsia="Arial" w:hAnsiTheme="majorHAnsi" w:cs="Arial"/>
          <w:b/>
          <w:bCs/>
          <w:color w:val="002060"/>
          <w:sz w:val="24"/>
          <w:szCs w:val="24"/>
        </w:rPr>
        <w:t>Biography (150 word limit)</w:t>
      </w:r>
    </w:p>
    <w:p w:rsidR="00BB2D3F" w:rsidRDefault="00BB2D3F" w:rsidP="00BB2D3F">
      <w:pPr>
        <w:pStyle w:val="Heading3"/>
        <w:spacing w:before="147"/>
        <w:jc w:val="both"/>
        <w:rPr>
          <w:rFonts w:asciiTheme="majorHAnsi" w:hAnsiTheme="majorHAnsi"/>
          <w:b w:val="0"/>
          <w:color w:val="002060"/>
          <w:sz w:val="24"/>
          <w:szCs w:val="24"/>
        </w:rPr>
      </w:pPr>
    </w:p>
    <w:p w:rsidR="00BB2D3F" w:rsidRPr="008B70CB" w:rsidRDefault="00BB2D3F" w:rsidP="00BB2D3F">
      <w:pPr>
        <w:spacing w:before="41" w:line="154" w:lineRule="exact"/>
        <w:ind w:right="-46"/>
        <w:jc w:val="both"/>
        <w:rPr>
          <w:rFonts w:asciiTheme="majorHAnsi" w:hAnsiTheme="majorHAnsi"/>
          <w:sz w:val="20"/>
          <w:szCs w:val="18"/>
        </w:rPr>
      </w:pPr>
      <w:r w:rsidRPr="008B70CB">
        <w:rPr>
          <w:rFonts w:asciiTheme="majorHAnsi" w:hAnsiTheme="majorHAnsi"/>
          <w:sz w:val="20"/>
          <w:szCs w:val="18"/>
        </w:rPr>
        <w:t xml:space="preserve">Deanna </w:t>
      </w:r>
      <w:proofErr w:type="spellStart"/>
      <w:r w:rsidRPr="008B70CB">
        <w:rPr>
          <w:rFonts w:asciiTheme="majorHAnsi" w:hAnsiTheme="majorHAnsi"/>
          <w:sz w:val="20"/>
          <w:szCs w:val="18"/>
        </w:rPr>
        <w:t>Mulvihill</w:t>
      </w:r>
      <w:proofErr w:type="spellEnd"/>
      <w:r w:rsidRPr="008B70CB">
        <w:rPr>
          <w:rFonts w:asciiTheme="majorHAnsi" w:hAnsiTheme="majorHAnsi"/>
          <w:sz w:val="20"/>
          <w:szCs w:val="18"/>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rsidRPr="008B70CB">
        <w:rPr>
          <w:rFonts w:asciiTheme="majorHAnsi" w:hAnsiTheme="majorHAnsi"/>
          <w:sz w:val="20"/>
          <w:szCs w:val="18"/>
        </w:rPr>
        <w:t>Guba</w:t>
      </w:r>
      <w:proofErr w:type="spellEnd"/>
      <w:r w:rsidRPr="008B70CB">
        <w:rPr>
          <w:rFonts w:asciiTheme="majorHAnsi" w:hAnsiTheme="majorHAnsi"/>
          <w:sz w:val="20"/>
          <w:szCs w:val="18"/>
        </w:rPr>
        <w:t xml:space="preserve"> &amp; Lincoln, 1989) which is a methodology that utilizes the previous generations of evaluation: measurement, description and judgment. It allows for value-pluralism. This approach is responsive to all stakeholders and has a different way of focusing.</w:t>
      </w:r>
    </w:p>
    <w:p w:rsidR="00BB2D3F" w:rsidRPr="008B70CB" w:rsidRDefault="004A1E32" w:rsidP="00BB2D3F">
      <w:pPr>
        <w:spacing w:before="41" w:line="154" w:lineRule="exact"/>
        <w:ind w:left="213" w:right="231"/>
        <w:jc w:val="center"/>
        <w:rPr>
          <w:rFonts w:asciiTheme="majorHAnsi" w:hAnsiTheme="majorHAnsi"/>
          <w:sz w:val="20"/>
          <w:szCs w:val="18"/>
        </w:rPr>
      </w:pPr>
      <w:r w:rsidRPr="004A1E32">
        <w:rPr>
          <w:rFonts w:ascii="Times New Roman" w:hAnsi="Times New Roman" w:cs="Times New Roman"/>
          <w:noProof/>
          <w:color w:val="002060"/>
          <w:sz w:val="28"/>
          <w:szCs w:val="24"/>
          <w:lang w:val="en-IN" w:eastAsia="en-IN"/>
        </w:rPr>
        <w:pict>
          <v:line id="Line 3" o:spid="_x0000_s1028" style="position:absolute;left:0;text-align:left;z-index:251662336;visibility:visible;mso-wrap-distance-left:0;mso-wrap-distance-right:0;mso-position-horizontal-relative:page" from="169.55pt,19.1pt" to="440.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BB2D3F" w:rsidRPr="008B70CB">
        <w:rPr>
          <w:rFonts w:asciiTheme="majorHAnsi" w:hAnsiTheme="majorHAnsi"/>
          <w:sz w:val="20"/>
          <w:szCs w:val="18"/>
        </w:rPr>
        <w:t xml:space="preserve">Email: </w:t>
      </w:r>
      <w:hyperlink r:id="rId7" w:history="1">
        <w:r w:rsidR="00BB2D3F" w:rsidRPr="008B70CB">
          <w:rPr>
            <w:rStyle w:val="Hyperlink"/>
            <w:rFonts w:asciiTheme="majorHAnsi" w:hAnsiTheme="majorHAnsi"/>
            <w:sz w:val="20"/>
            <w:szCs w:val="18"/>
          </w:rPr>
          <w:t>drXXXXXXX@xxxmail.com</w:t>
        </w:r>
      </w:hyperlink>
    </w:p>
    <w:p w:rsidR="00B17972" w:rsidRDefault="00B17972" w:rsidP="00B17972">
      <w:pPr>
        <w:spacing w:after="0" w:line="360" w:lineRule="auto"/>
        <w:ind w:right="849"/>
        <w:jc w:val="both"/>
        <w:rPr>
          <w:rFonts w:ascii="Times New Roman" w:hAnsi="Times New Roman" w:cs="Times New Roman"/>
          <w:color w:val="002060"/>
          <w:sz w:val="24"/>
          <w:szCs w:val="24"/>
        </w:rPr>
      </w:pPr>
    </w:p>
    <w:p w:rsidR="00C45182" w:rsidRDefault="00B17972" w:rsidP="00B17972">
      <w:pPr>
        <w:spacing w:after="0" w:line="360" w:lineRule="auto"/>
        <w:ind w:right="849"/>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w:pict>
          <v:line id="_x0000_s1029" style="position:absolute;left:0;text-align:left;z-index:251664384;visibility:visible;mso-wrap-distance-left:0;mso-wrap-distance-right:0;mso-position-horizontal-relative:page" from="72.1pt,41.2pt" to="542.7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C45182" w:rsidRPr="008B70CB">
        <w:rPr>
          <w:rFonts w:asciiTheme="majorHAnsi" w:eastAsia="Arial" w:hAnsiTheme="majorHAnsi" w:cs="Arial"/>
          <w:b/>
          <w:bCs/>
          <w:color w:val="002060"/>
          <w:sz w:val="24"/>
          <w:szCs w:val="24"/>
        </w:rPr>
        <w:t>Notes/Comments:</w:t>
      </w:r>
    </w:p>
    <w:p w:rsidR="00C45182" w:rsidRPr="008B70CB" w:rsidRDefault="00B17972" w:rsidP="00C45182">
      <w:pPr>
        <w:spacing w:after="0" w:line="360" w:lineRule="auto"/>
        <w:ind w:right="849" w:firstLine="709"/>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w:pict>
          <v:line id="_x0000_s1031" style="position:absolute;left:0;text-align:left;z-index:251666432;visibility:visible;mso-wrap-distance-left:0;mso-wrap-distance-right:0;mso-position-horizontal-relative:page" from="72.1pt,53.95pt" to="542.7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Theme="majorHAnsi" w:eastAsia="Arial" w:hAnsiTheme="majorHAnsi" w:cs="Arial"/>
          <w:b/>
          <w:bCs/>
          <w:noProof/>
          <w:color w:val="002060"/>
          <w:sz w:val="24"/>
          <w:szCs w:val="24"/>
          <w:lang w:val="en-IN" w:eastAsia="en-IN"/>
        </w:rPr>
        <w:pict>
          <v:line id="_x0000_s1030" style="position:absolute;left:0;text-align:left;z-index:251665408;visibility:visible;mso-wrap-distance-left:0;mso-wrap-distance-right:0;mso-position-horizontal-relative:page" from="72.1pt,37.3pt" to="542.7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45182" w:rsidRPr="007C5D28" w:rsidRDefault="00C45182" w:rsidP="00C45182">
      <w:pPr>
        <w:spacing w:after="0"/>
        <w:jc w:val="both"/>
        <w:rPr>
          <w:rStyle w:val="SubtleEmphasis"/>
          <w:color w:val="002060"/>
          <w:sz w:val="24"/>
        </w:rPr>
      </w:pPr>
      <w:r w:rsidRPr="007C5D28">
        <w:rPr>
          <w:b/>
          <w:color w:val="002060"/>
          <w:sz w:val="24"/>
        </w:rPr>
        <w:t>DETAILS OF PRESENTING AUTHOR:</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Full name:</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Electronic address:</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Contact number:</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Twitter account:</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Linked In account:</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Track name:</w:t>
      </w:r>
    </w:p>
    <w:p w:rsidR="00BB2D3F" w:rsidRDefault="00C45182" w:rsidP="00C45182">
      <w:pPr>
        <w:spacing w:after="0"/>
        <w:jc w:val="both"/>
      </w:pPr>
      <w:r w:rsidRPr="007C5D28">
        <w:rPr>
          <w:rFonts w:asciiTheme="majorHAnsi" w:eastAsia="Calibri" w:hAnsiTheme="majorHAnsi" w:cs="Times-Roman"/>
          <w:color w:val="002060"/>
          <w:lang w:val="en-IN"/>
        </w:rPr>
        <w:t>Presentation: (Oral/ Poster)</w:t>
      </w:r>
      <w:r>
        <w:t xml:space="preserve"> </w:t>
      </w:r>
    </w:p>
    <w:p w:rsidR="00BB2D3F" w:rsidRDefault="00BB2D3F"/>
    <w:sectPr w:rsidR="00BB2D3F" w:rsidSect="00B90C4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B2D3F"/>
    <w:rsid w:val="00031985"/>
    <w:rsid w:val="004A1E32"/>
    <w:rsid w:val="00572B41"/>
    <w:rsid w:val="00791FA5"/>
    <w:rsid w:val="0093297D"/>
    <w:rsid w:val="00B17972"/>
    <w:rsid w:val="00B90C44"/>
    <w:rsid w:val="00BB2D3F"/>
    <w:rsid w:val="00C45182"/>
    <w:rsid w:val="00FE5DD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heme="minorHAnsi" w:hAnsi="Cambria"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rPr>
      <w:lang w:val="en-US"/>
    </w:rPr>
  </w:style>
  <w:style w:type="paragraph" w:styleId="Heading3">
    <w:name w:val="heading 3"/>
    <w:basedOn w:val="Normal"/>
    <w:link w:val="Heading3Char"/>
    <w:uiPriority w:val="1"/>
    <w:semiHidden/>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BB2D3F"/>
    <w:rPr>
      <w:rFonts w:ascii="Arial" w:eastAsia="Arial" w:hAnsi="Arial" w:cs="Arial"/>
      <w:b/>
      <w:bCs/>
      <w:sz w:val="20"/>
      <w:szCs w:val="20"/>
      <w:lang w:val="en-US"/>
    </w:rPr>
  </w:style>
  <w:style w:type="paragraph" w:styleId="BodyText">
    <w:name w:val="Body Text"/>
    <w:basedOn w:val="Normal"/>
    <w:link w:val="BodyTextChar"/>
    <w:uiPriority w:val="1"/>
    <w:semiHidden/>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574</Words>
  <Characters>3277</Characters>
  <Application>Microsoft Office Word</Application>
  <DocSecurity>0</DocSecurity>
  <Lines>27</Lines>
  <Paragraphs>7</Paragraphs>
  <ScaleCrop>false</ScaleCrop>
  <Company>Microsoft</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earthscience</dc:creator>
  <cp:lastModifiedBy>earthscience</cp:lastModifiedBy>
  <cp:revision>3</cp:revision>
  <dcterms:created xsi:type="dcterms:W3CDTF">2016-08-31T15:52:00Z</dcterms:created>
  <dcterms:modified xsi:type="dcterms:W3CDTF">2016-09-03T05:45:00Z</dcterms:modified>
</cp:coreProperties>
</file>