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Pr="00D5617D" w:rsidRDefault="00A9710C" w:rsidP="00494130">
      <w:pPr>
        <w:pStyle w:val="Heading1"/>
        <w:spacing w:before="170"/>
        <w:ind w:left="0"/>
        <w:rPr>
          <w:rFonts w:ascii="Times New Roman" w:hAnsi="Times New Roman" w:cs="Times New Roman"/>
          <w:sz w:val="28"/>
          <w:szCs w:val="28"/>
        </w:rPr>
      </w:pPr>
      <w:r w:rsidRPr="00D5617D">
        <w:rPr>
          <w:rFonts w:ascii="Times New Roman" w:hAnsi="Times New Roman" w:cs="Times New Roman"/>
          <w:color w:val="337AB7"/>
          <w:sz w:val="28"/>
          <w:szCs w:val="28"/>
        </w:rPr>
        <w:t>Women, tra</w:t>
      </w:r>
      <w:bookmarkStart w:id="0" w:name="_GoBack"/>
      <w:bookmarkEnd w:id="0"/>
      <w:r w:rsidRPr="00D5617D">
        <w:rPr>
          <w:rFonts w:ascii="Times New Roman" w:hAnsi="Times New Roman" w:cs="Times New Roman"/>
          <w:color w:val="337AB7"/>
          <w:sz w:val="28"/>
          <w:szCs w:val="28"/>
        </w:rPr>
        <w:t>uma and alcohol dependency: Connections and disconnections in alcohol treatment for women</w:t>
      </w:r>
    </w:p>
    <w:p w:rsidR="000E3AEA" w:rsidRPr="000E3AEA" w:rsidRDefault="000E3AEA" w:rsidP="005973B9">
      <w:pPr>
        <w:pStyle w:val="BodyText"/>
        <w:spacing w:before="73" w:line="198" w:lineRule="exact"/>
        <w:ind w:left="100" w:right="5987"/>
        <w:rPr>
          <w:rFonts w:ascii="Times New Roman" w:hAnsi="Times New Roman" w:cs="Times New Roman"/>
          <w:sz w:val="20"/>
          <w:szCs w:val="20"/>
        </w:rPr>
      </w:pPr>
      <w:r w:rsidRPr="000E3AEA">
        <w:rPr>
          <w:rFonts w:ascii="Times New Roman" w:hAnsi="Times New Roman" w:cs="Times New Roman"/>
          <w:sz w:val="20"/>
          <w:szCs w:val="20"/>
        </w:rPr>
        <w:t xml:space="preserve">Deanna L </w:t>
      </w:r>
      <w:proofErr w:type="spellStart"/>
      <w:r w:rsidRPr="000E3AEA">
        <w:rPr>
          <w:rFonts w:ascii="Times New Roman" w:hAnsi="Times New Roman" w:cs="Times New Roman"/>
          <w:sz w:val="20"/>
          <w:szCs w:val="20"/>
        </w:rPr>
        <w:t>Mulvihill</w:t>
      </w:r>
      <w:proofErr w:type="spellEnd"/>
    </w:p>
    <w:p w:rsidR="005973B9" w:rsidRPr="000E3AEA" w:rsidRDefault="005973B9" w:rsidP="005973B9">
      <w:pPr>
        <w:pStyle w:val="BodyText"/>
        <w:spacing w:before="73" w:line="198" w:lineRule="exact"/>
        <w:ind w:left="100" w:right="5987"/>
        <w:rPr>
          <w:rFonts w:ascii="Times New Roman" w:hAnsi="Times New Roman" w:cs="Times New Roman"/>
          <w:sz w:val="20"/>
          <w:szCs w:val="20"/>
        </w:rPr>
      </w:pPr>
      <w:r w:rsidRPr="000E3AEA">
        <w:rPr>
          <w:rFonts w:ascii="Times New Roman" w:hAnsi="Times New Roman" w:cs="Times New Roman"/>
          <w:i/>
          <w:sz w:val="20"/>
          <w:szCs w:val="20"/>
        </w:rPr>
        <w:t>TLI Foundation</w:t>
      </w:r>
      <w:r w:rsidRPr="000E3AEA">
        <w:rPr>
          <w:rFonts w:ascii="Times New Roman" w:hAnsi="Times New Roman" w:cs="Times New Roman"/>
          <w:sz w:val="20"/>
          <w:szCs w:val="20"/>
        </w:rPr>
        <w:t xml:space="preserve">, USA </w:t>
      </w:r>
    </w:p>
    <w:p w:rsidR="00AE3E37" w:rsidRPr="000E3AEA" w:rsidRDefault="00AE3E37">
      <w:pPr>
        <w:rPr>
          <w:rFonts w:ascii="Times New Roman" w:hAnsi="Times New Roman" w:cs="Times New Roman"/>
          <w:sz w:val="24"/>
          <w:szCs w:val="24"/>
        </w:rPr>
        <w:sectPr w:rsidR="00AE3E37" w:rsidRPr="000E3AEA">
          <w:headerReference w:type="default" r:id="rId8"/>
          <w:footerReference w:type="default" r:id="rId9"/>
          <w:type w:val="continuous"/>
          <w:pgSz w:w="11910" w:h="16840"/>
          <w:pgMar w:top="1740" w:right="600" w:bottom="840" w:left="620" w:header="541" w:footer="642" w:gutter="0"/>
          <w:cols w:space="720"/>
        </w:sectPr>
      </w:pPr>
    </w:p>
    <w:p w:rsidR="00AE3E37" w:rsidRPr="000E3AEA" w:rsidRDefault="000E3AEA" w:rsidP="000E3AEA">
      <w:pPr>
        <w:pStyle w:val="Heading3"/>
        <w:spacing w:before="147"/>
        <w:ind w:left="0"/>
        <w:jc w:val="both"/>
        <w:rPr>
          <w:rFonts w:ascii="Times New Roman" w:hAnsi="Times New Roman" w:cs="Times New Roman"/>
        </w:rPr>
      </w:pPr>
      <w:r>
        <w:rPr>
          <w:rFonts w:ascii="Times New Roman" w:hAnsi="Times New Roman" w:cs="Times New Roman"/>
          <w:color w:val="BF5A14"/>
        </w:rPr>
        <w:lastRenderedPageBreak/>
        <w:t xml:space="preserve">   </w:t>
      </w:r>
      <w:r w:rsidR="00A9710C" w:rsidRPr="000E3AEA">
        <w:rPr>
          <w:rFonts w:ascii="Times New Roman" w:hAnsi="Times New Roman" w:cs="Times New Roman"/>
          <w:color w:val="BF5A14"/>
        </w:rPr>
        <w:t>Abstract</w:t>
      </w:r>
      <w:r w:rsidR="00404E5B" w:rsidRPr="000E3AEA">
        <w:rPr>
          <w:rFonts w:ascii="Times New Roman" w:hAnsi="Times New Roman" w:cs="Times New Roman"/>
          <w:color w:val="BF5A14"/>
        </w:rPr>
        <w:t xml:space="preserve"> (300 word limit)</w:t>
      </w:r>
    </w:p>
    <w:p w:rsidR="00AE3E37" w:rsidRPr="000E3AEA" w:rsidRDefault="00A9710C">
      <w:pPr>
        <w:pStyle w:val="BodyText"/>
        <w:spacing w:before="90" w:line="280" w:lineRule="auto"/>
        <w:ind w:left="100"/>
        <w:jc w:val="both"/>
        <w:rPr>
          <w:rFonts w:ascii="Times New Roman" w:hAnsi="Times New Roman" w:cs="Times New Roman"/>
          <w:sz w:val="20"/>
          <w:szCs w:val="20"/>
        </w:rPr>
      </w:pPr>
      <w:r w:rsidRPr="000E3AEA">
        <w:rPr>
          <w:rFonts w:ascii="Times New Roman" w:hAnsi="Times New Roman" w:cs="Times New Roman"/>
          <w:sz w:val="20"/>
          <w:szCs w:val="20"/>
        </w:rPr>
        <w:t xml:space="preserve">Statement of the Problem: Women who have experienced intimate </w:t>
      </w:r>
      <w:proofErr w:type="spellStart"/>
      <w:r w:rsidRPr="000E3AEA">
        <w:rPr>
          <w:rFonts w:ascii="Times New Roman" w:hAnsi="Times New Roman" w:cs="Times New Roman"/>
          <w:sz w:val="20"/>
          <w:szCs w:val="20"/>
        </w:rPr>
        <w:t>partnerviolence</w:t>
      </w:r>
      <w:proofErr w:type="spellEnd"/>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(IPV)</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are</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at</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greater</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risk</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for</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physical</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and</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mental</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health problems including posttraumatic stress disorder (PTSD) and alcohol dependency. On their own IPV, PTSD and alcohol dependency result   in significant personal, social and economic cost and the impact of all three</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may</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compound</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these</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costs.</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Researchers</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have</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reported</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that</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women with these experiences are more difficult to treat; many do</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not</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access treatment</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and</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those</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who</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do,</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frequently</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do</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not</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stay</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because</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of</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difficulty maintaining helping relationships. However, these women’s perspective has not been previously studied. The purpose of this study is to</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describe the experience of seeking help for alcohol dependency by women with PTSD and a history of IPV in the context in which it occurs. Methodolog</w:t>
      </w:r>
      <w:r w:rsidR="008756E6" w:rsidRPr="000E3AEA">
        <w:rPr>
          <w:rFonts w:ascii="Times New Roman" w:hAnsi="Times New Roman" w:cs="Times New Roman"/>
          <w:sz w:val="20"/>
          <w:szCs w:val="20"/>
        </w:rPr>
        <w:t xml:space="preserve">y &amp; Theoretical Orientation: </w:t>
      </w:r>
      <w:proofErr w:type="gramStart"/>
      <w:r w:rsidR="008756E6" w:rsidRPr="000E3AEA">
        <w:rPr>
          <w:rFonts w:ascii="Times New Roman" w:hAnsi="Times New Roman" w:cs="Times New Roman"/>
          <w:sz w:val="20"/>
          <w:szCs w:val="20"/>
        </w:rPr>
        <w:t xml:space="preserve">An </w:t>
      </w:r>
      <w:r w:rsidRPr="000E3AEA">
        <w:rPr>
          <w:rFonts w:ascii="Times New Roman" w:hAnsi="Times New Roman" w:cs="Times New Roman"/>
          <w:sz w:val="20"/>
          <w:szCs w:val="20"/>
        </w:rPr>
        <w:t>inter</w:t>
      </w:r>
      <w:proofErr w:type="gramEnd"/>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subjective ethnographic study using hermeneutic dialogue was utilized during participant observation, in- depth interviews and focus groups. An ecological framework was utilized</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to</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focus</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on</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the</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interaction</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between</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the</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counselors</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and</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the</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staff</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to understand this relationships and the context in which it occurs. Findings: The</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women</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in</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this</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study</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were</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very</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active</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help</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seekers.</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They</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encountered many gaps in continuity of care including discharge because of</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not</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always</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recognize</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their</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calls</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for</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help</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or</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their</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symptoms</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of</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distress. Recommendations are made for treatment centers to become trauma- informed that would help this</w:t>
      </w:r>
      <w:r w:rsidR="00404E5B" w:rsidRPr="000E3AEA">
        <w:rPr>
          <w:rFonts w:ascii="Times New Roman" w:hAnsi="Times New Roman" w:cs="Times New Roman"/>
          <w:sz w:val="20"/>
          <w:szCs w:val="20"/>
        </w:rPr>
        <w:t xml:space="preserve"> </w:t>
      </w:r>
      <w:r w:rsidRPr="000E3AEA">
        <w:rPr>
          <w:rFonts w:ascii="Times New Roman" w:hAnsi="Times New Roman" w:cs="Times New Roman"/>
          <w:sz w:val="20"/>
          <w:szCs w:val="20"/>
        </w:rPr>
        <w:t>recognition.</w:t>
      </w:r>
    </w:p>
    <w:p w:rsidR="00AE3E37" w:rsidRPr="000E3AEA" w:rsidRDefault="00A9710C">
      <w:pPr>
        <w:pStyle w:val="Heading3"/>
        <w:spacing w:before="74"/>
        <w:rPr>
          <w:rFonts w:ascii="Times New Roman" w:hAnsi="Times New Roman" w:cs="Times New Roman"/>
        </w:rPr>
      </w:pPr>
      <w:r w:rsidRPr="000E3AEA">
        <w:rPr>
          <w:rFonts w:ascii="Times New Roman" w:hAnsi="Times New Roman" w:cs="Times New Roman"/>
          <w:b w:val="0"/>
        </w:rPr>
        <w:br w:type="column"/>
      </w:r>
      <w:r w:rsidRPr="000E3AEA">
        <w:rPr>
          <w:rFonts w:ascii="Times New Roman" w:hAnsi="Times New Roman" w:cs="Times New Roman"/>
          <w:color w:val="BF5A14"/>
        </w:rPr>
        <w:lastRenderedPageBreak/>
        <w:t>Image</w:t>
      </w:r>
    </w:p>
    <w:p w:rsidR="00AE3E37" w:rsidRPr="000E3AEA" w:rsidRDefault="00A9710C">
      <w:pPr>
        <w:pStyle w:val="BodyText"/>
        <w:spacing w:before="2"/>
        <w:rPr>
          <w:rFonts w:ascii="Times New Roman" w:hAnsi="Times New Roman" w:cs="Times New Roman"/>
          <w:b/>
          <w:sz w:val="20"/>
          <w:szCs w:val="20"/>
        </w:rPr>
      </w:pPr>
      <w:r w:rsidRPr="000E3AEA">
        <w:rPr>
          <w:rFonts w:ascii="Times New Roman" w:hAnsi="Times New Roman" w:cs="Times New Roman"/>
          <w:noProof/>
          <w:sz w:val="20"/>
          <w:szCs w:val="20"/>
          <w:lang w:val="en-IN" w:eastAsia="en-IN"/>
        </w:rPr>
        <w:drawing>
          <wp:anchor distT="0" distB="0" distL="0" distR="0" simplePos="0" relativeHeight="251658240" behindDoc="0" locked="0" layoutInCell="1" allowOverlap="1" wp14:anchorId="64A56A6F" wp14:editId="38F10BF3">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Pr="000E3AEA" w:rsidRDefault="005973B9" w:rsidP="005973B9">
      <w:pPr>
        <w:spacing w:line="204" w:lineRule="exact"/>
        <w:rPr>
          <w:rFonts w:ascii="Times New Roman" w:hAnsi="Times New Roman" w:cs="Times New Roman"/>
          <w:b/>
          <w:sz w:val="20"/>
          <w:szCs w:val="20"/>
        </w:rPr>
      </w:pPr>
      <w:r w:rsidRPr="000E3AEA">
        <w:rPr>
          <w:rFonts w:ascii="Times New Roman" w:hAnsi="Times New Roman" w:cs="Times New Roman"/>
          <w:b/>
          <w:color w:val="BF5A14"/>
          <w:sz w:val="20"/>
          <w:szCs w:val="20"/>
        </w:rPr>
        <w:br/>
        <w:t>Recent Publications (minimum 5)</w:t>
      </w:r>
    </w:p>
    <w:p w:rsidR="005973B9" w:rsidRPr="000E3AEA" w:rsidRDefault="005973B9" w:rsidP="005973B9">
      <w:pPr>
        <w:pStyle w:val="ListParagraph"/>
        <w:numPr>
          <w:ilvl w:val="0"/>
          <w:numId w:val="3"/>
        </w:numPr>
        <w:tabs>
          <w:tab w:val="left" w:pos="384"/>
        </w:tabs>
        <w:spacing w:before="103" w:line="216" w:lineRule="exact"/>
        <w:ind w:right="138" w:hanging="283"/>
        <w:rPr>
          <w:rFonts w:ascii="Times New Roman" w:hAnsi="Times New Roman" w:cs="Times New Roman"/>
          <w:sz w:val="20"/>
          <w:szCs w:val="20"/>
        </w:rPr>
      </w:pPr>
      <w:r w:rsidRPr="000E3AEA">
        <w:rPr>
          <w:rFonts w:ascii="Times New Roman" w:hAnsi="Times New Roman" w:cs="Times New Roman"/>
          <w:sz w:val="20"/>
          <w:szCs w:val="20"/>
        </w:rPr>
        <w:t xml:space="preserve">Harper C (2009) </w:t>
      </w:r>
      <w:proofErr w:type="gramStart"/>
      <w:r w:rsidRPr="000E3AEA">
        <w:rPr>
          <w:rFonts w:ascii="Times New Roman" w:hAnsi="Times New Roman" w:cs="Times New Roman"/>
          <w:sz w:val="20"/>
          <w:szCs w:val="20"/>
        </w:rPr>
        <w:t>The</w:t>
      </w:r>
      <w:proofErr w:type="gramEnd"/>
      <w:r w:rsidRPr="000E3AEA">
        <w:rPr>
          <w:rFonts w:ascii="Times New Roman" w:hAnsi="Times New Roman" w:cs="Times New Roman"/>
          <w:sz w:val="20"/>
          <w:szCs w:val="20"/>
        </w:rPr>
        <w:t xml:space="preserve"> neuropathology of alcohol-related </w:t>
      </w:r>
      <w:proofErr w:type="spellStart"/>
      <w:r w:rsidRPr="000E3AEA">
        <w:rPr>
          <w:rFonts w:ascii="Times New Roman" w:hAnsi="Times New Roman" w:cs="Times New Roman"/>
          <w:sz w:val="20"/>
          <w:szCs w:val="20"/>
        </w:rPr>
        <w:t>braindamage</w:t>
      </w:r>
      <w:proofErr w:type="spellEnd"/>
      <w:r w:rsidRPr="000E3AEA">
        <w:rPr>
          <w:rFonts w:ascii="Times New Roman" w:hAnsi="Times New Roman" w:cs="Times New Roman"/>
          <w:sz w:val="20"/>
          <w:szCs w:val="20"/>
        </w:rPr>
        <w:t xml:space="preserve">. Alcohol </w:t>
      </w:r>
      <w:proofErr w:type="spellStart"/>
      <w:r w:rsidRPr="000E3AEA">
        <w:rPr>
          <w:rFonts w:ascii="Times New Roman" w:hAnsi="Times New Roman" w:cs="Times New Roman"/>
          <w:sz w:val="20"/>
          <w:szCs w:val="20"/>
        </w:rPr>
        <w:t>Alcohol</w:t>
      </w:r>
      <w:proofErr w:type="spellEnd"/>
      <w:r w:rsidRPr="000E3AEA">
        <w:rPr>
          <w:rFonts w:ascii="Times New Roman" w:hAnsi="Times New Roman" w:cs="Times New Roman"/>
          <w:sz w:val="20"/>
          <w:szCs w:val="20"/>
        </w:rPr>
        <w:t xml:space="preserve"> 44:136-140.</w:t>
      </w:r>
    </w:p>
    <w:p w:rsidR="005973B9" w:rsidRPr="000E3AEA" w:rsidRDefault="005973B9" w:rsidP="005973B9">
      <w:pPr>
        <w:pStyle w:val="ListParagraph"/>
        <w:numPr>
          <w:ilvl w:val="0"/>
          <w:numId w:val="3"/>
        </w:numPr>
        <w:tabs>
          <w:tab w:val="left" w:pos="384"/>
        </w:tabs>
        <w:spacing w:line="216" w:lineRule="exact"/>
        <w:ind w:right="137" w:hanging="283"/>
        <w:rPr>
          <w:rFonts w:ascii="Times New Roman" w:hAnsi="Times New Roman" w:cs="Times New Roman"/>
          <w:sz w:val="20"/>
          <w:szCs w:val="20"/>
        </w:rPr>
      </w:pPr>
      <w:proofErr w:type="spellStart"/>
      <w:r w:rsidRPr="000E3AEA">
        <w:rPr>
          <w:rFonts w:ascii="Times New Roman" w:hAnsi="Times New Roman" w:cs="Times New Roman"/>
          <w:sz w:val="20"/>
          <w:szCs w:val="20"/>
        </w:rPr>
        <w:t>Heilig</w:t>
      </w:r>
      <w:proofErr w:type="spellEnd"/>
      <w:r w:rsidRPr="000E3AEA">
        <w:rPr>
          <w:rFonts w:ascii="Times New Roman" w:hAnsi="Times New Roman" w:cs="Times New Roman"/>
          <w:sz w:val="20"/>
          <w:szCs w:val="20"/>
        </w:rPr>
        <w:t xml:space="preserve"> M, </w:t>
      </w:r>
      <w:proofErr w:type="spellStart"/>
      <w:r w:rsidRPr="000E3AEA">
        <w:rPr>
          <w:rFonts w:ascii="Times New Roman" w:hAnsi="Times New Roman" w:cs="Times New Roman"/>
          <w:sz w:val="20"/>
          <w:szCs w:val="20"/>
        </w:rPr>
        <w:t>Egli</w:t>
      </w:r>
      <w:proofErr w:type="spellEnd"/>
      <w:r w:rsidRPr="000E3AEA">
        <w:rPr>
          <w:rFonts w:ascii="Times New Roman" w:hAnsi="Times New Roman" w:cs="Times New Roman"/>
          <w:sz w:val="20"/>
          <w:szCs w:val="20"/>
        </w:rPr>
        <w:t xml:space="preserve"> M (2006) Pharmacological treatment of alcohol dependence: </w:t>
      </w:r>
      <w:r w:rsidRPr="000E3AEA">
        <w:rPr>
          <w:rFonts w:ascii="Times New Roman" w:hAnsi="Times New Roman" w:cs="Times New Roman"/>
          <w:spacing w:val="-4"/>
          <w:sz w:val="20"/>
          <w:szCs w:val="20"/>
        </w:rPr>
        <w:t xml:space="preserve">Target </w:t>
      </w:r>
      <w:r w:rsidRPr="000E3AEA">
        <w:rPr>
          <w:rFonts w:ascii="Times New Roman" w:hAnsi="Times New Roman" w:cs="Times New Roman"/>
          <w:sz w:val="20"/>
          <w:szCs w:val="20"/>
        </w:rPr>
        <w:t>symptoms and target mechanisms. Pharmacology and therapeutics 111:855-876.</w:t>
      </w:r>
    </w:p>
    <w:p w:rsidR="005973B9" w:rsidRPr="000E3AEA" w:rsidRDefault="005973B9" w:rsidP="005973B9">
      <w:pPr>
        <w:pStyle w:val="ListParagraph"/>
        <w:numPr>
          <w:ilvl w:val="0"/>
          <w:numId w:val="3"/>
        </w:numPr>
        <w:tabs>
          <w:tab w:val="left" w:pos="384"/>
        </w:tabs>
        <w:spacing w:line="216" w:lineRule="exact"/>
        <w:ind w:right="138" w:hanging="283"/>
        <w:rPr>
          <w:rFonts w:ascii="Times New Roman" w:hAnsi="Times New Roman" w:cs="Times New Roman"/>
          <w:sz w:val="20"/>
          <w:szCs w:val="20"/>
        </w:rPr>
      </w:pPr>
      <w:proofErr w:type="spellStart"/>
      <w:r w:rsidRPr="000E3AEA">
        <w:rPr>
          <w:rFonts w:ascii="Times New Roman" w:hAnsi="Times New Roman" w:cs="Times New Roman"/>
          <w:sz w:val="20"/>
          <w:szCs w:val="20"/>
        </w:rPr>
        <w:t>LiX</w:t>
      </w:r>
      <w:proofErr w:type="spellEnd"/>
      <w:r w:rsidRPr="000E3AEA">
        <w:rPr>
          <w:rFonts w:ascii="Times New Roman" w:hAnsi="Times New Roman" w:cs="Times New Roman"/>
          <w:sz w:val="20"/>
          <w:szCs w:val="20"/>
        </w:rPr>
        <w:t xml:space="preserve">, </w:t>
      </w:r>
      <w:proofErr w:type="spellStart"/>
      <w:r w:rsidRPr="000E3AEA">
        <w:rPr>
          <w:rFonts w:ascii="Times New Roman" w:hAnsi="Times New Roman" w:cs="Times New Roman"/>
          <w:sz w:val="20"/>
          <w:szCs w:val="20"/>
        </w:rPr>
        <w:t>SchwachaMG</w:t>
      </w:r>
      <w:proofErr w:type="spellEnd"/>
      <w:r w:rsidRPr="000E3AEA">
        <w:rPr>
          <w:rFonts w:ascii="Times New Roman" w:hAnsi="Times New Roman" w:cs="Times New Roman"/>
          <w:sz w:val="20"/>
          <w:szCs w:val="20"/>
        </w:rPr>
        <w:t xml:space="preserve">, </w:t>
      </w:r>
      <w:proofErr w:type="spellStart"/>
      <w:r w:rsidRPr="000E3AEA">
        <w:rPr>
          <w:rFonts w:ascii="Times New Roman" w:hAnsi="Times New Roman" w:cs="Times New Roman"/>
          <w:sz w:val="20"/>
          <w:szCs w:val="20"/>
        </w:rPr>
        <w:t>ChaudryIH</w:t>
      </w:r>
      <w:proofErr w:type="spellEnd"/>
      <w:r w:rsidRPr="000E3AEA">
        <w:rPr>
          <w:rFonts w:ascii="Times New Roman" w:hAnsi="Times New Roman" w:cs="Times New Roman"/>
          <w:sz w:val="20"/>
          <w:szCs w:val="20"/>
        </w:rPr>
        <w:t xml:space="preserve">, </w:t>
      </w:r>
      <w:proofErr w:type="spellStart"/>
      <w:r w:rsidRPr="000E3AEA">
        <w:rPr>
          <w:rFonts w:ascii="Times New Roman" w:hAnsi="Times New Roman" w:cs="Times New Roman"/>
          <w:sz w:val="20"/>
          <w:szCs w:val="20"/>
        </w:rPr>
        <w:t>ChoudhryMA</w:t>
      </w:r>
      <w:proofErr w:type="spellEnd"/>
      <w:r w:rsidRPr="000E3AEA">
        <w:rPr>
          <w:rFonts w:ascii="Times New Roman" w:hAnsi="Times New Roman" w:cs="Times New Roman"/>
          <w:sz w:val="20"/>
          <w:szCs w:val="20"/>
        </w:rPr>
        <w:t xml:space="preserve"> (2008</w:t>
      </w:r>
      <w:proofErr w:type="gramStart"/>
      <w:r w:rsidRPr="000E3AEA">
        <w:rPr>
          <w:rFonts w:ascii="Times New Roman" w:hAnsi="Times New Roman" w:cs="Times New Roman"/>
          <w:sz w:val="20"/>
          <w:szCs w:val="20"/>
        </w:rPr>
        <w:t>)</w:t>
      </w:r>
      <w:proofErr w:type="spellStart"/>
      <w:r w:rsidRPr="000E3AEA">
        <w:rPr>
          <w:rFonts w:ascii="Times New Roman" w:hAnsi="Times New Roman" w:cs="Times New Roman"/>
          <w:sz w:val="20"/>
          <w:szCs w:val="20"/>
        </w:rPr>
        <w:t>Acutealcohol</w:t>
      </w:r>
      <w:proofErr w:type="spellEnd"/>
      <w:proofErr w:type="gramEnd"/>
      <w:r w:rsidRPr="000E3AEA">
        <w:rPr>
          <w:rFonts w:ascii="Times New Roman" w:hAnsi="Times New Roman" w:cs="Times New Roman"/>
          <w:sz w:val="20"/>
          <w:szCs w:val="20"/>
        </w:rPr>
        <w:t xml:space="preserve"> intoxication potentiates neutrophil-mediated intestinal tissue damage after burn injury. Shock 29:377.</w:t>
      </w:r>
    </w:p>
    <w:p w:rsidR="005973B9" w:rsidRPr="000E3AEA" w:rsidRDefault="005973B9" w:rsidP="005973B9">
      <w:pPr>
        <w:pStyle w:val="ListParagraph"/>
        <w:numPr>
          <w:ilvl w:val="0"/>
          <w:numId w:val="3"/>
        </w:numPr>
        <w:tabs>
          <w:tab w:val="left" w:pos="384"/>
        </w:tabs>
        <w:spacing w:before="92" w:line="218" w:lineRule="exact"/>
        <w:ind w:hanging="283"/>
        <w:rPr>
          <w:rFonts w:ascii="Times New Roman" w:hAnsi="Times New Roman" w:cs="Times New Roman"/>
          <w:sz w:val="20"/>
          <w:szCs w:val="20"/>
        </w:rPr>
      </w:pPr>
      <w:r w:rsidRPr="000E3AEA">
        <w:rPr>
          <w:rFonts w:ascii="Times New Roman" w:hAnsi="Times New Roman" w:cs="Times New Roman"/>
          <w:sz w:val="20"/>
          <w:szCs w:val="20"/>
        </w:rPr>
        <w:t xml:space="preserve">Room R, </w:t>
      </w:r>
      <w:proofErr w:type="spellStart"/>
      <w:r w:rsidRPr="000E3AEA">
        <w:rPr>
          <w:rFonts w:ascii="Times New Roman" w:hAnsi="Times New Roman" w:cs="Times New Roman"/>
          <w:sz w:val="20"/>
          <w:szCs w:val="20"/>
        </w:rPr>
        <w:t>Babor</w:t>
      </w:r>
      <w:r w:rsidRPr="000E3AEA">
        <w:rPr>
          <w:rFonts w:ascii="Times New Roman" w:hAnsi="Times New Roman" w:cs="Times New Roman"/>
          <w:spacing w:val="-10"/>
          <w:sz w:val="20"/>
          <w:szCs w:val="20"/>
        </w:rPr>
        <w:t>T</w:t>
      </w:r>
      <w:proofErr w:type="spellEnd"/>
      <w:r w:rsidRPr="000E3AEA">
        <w:rPr>
          <w:rFonts w:ascii="Times New Roman" w:hAnsi="Times New Roman" w:cs="Times New Roman"/>
          <w:spacing w:val="-10"/>
          <w:sz w:val="20"/>
          <w:szCs w:val="20"/>
        </w:rPr>
        <w:t xml:space="preserve">, </w:t>
      </w:r>
      <w:proofErr w:type="spellStart"/>
      <w:r w:rsidRPr="000E3AEA">
        <w:rPr>
          <w:rFonts w:ascii="Times New Roman" w:hAnsi="Times New Roman" w:cs="Times New Roman"/>
          <w:sz w:val="20"/>
          <w:szCs w:val="20"/>
        </w:rPr>
        <w:t>Rehm</w:t>
      </w:r>
      <w:proofErr w:type="spellEnd"/>
      <w:r w:rsidRPr="000E3AEA">
        <w:rPr>
          <w:rFonts w:ascii="Times New Roman" w:hAnsi="Times New Roman" w:cs="Times New Roman"/>
          <w:sz w:val="20"/>
          <w:szCs w:val="20"/>
        </w:rPr>
        <w:t xml:space="preserve"> J (2005) Alcohol and public health. Lancet</w:t>
      </w:r>
    </w:p>
    <w:p w:rsidR="005973B9" w:rsidRPr="000E3AEA" w:rsidRDefault="005973B9" w:rsidP="005973B9">
      <w:pPr>
        <w:pStyle w:val="BodyText"/>
        <w:spacing w:line="218" w:lineRule="exact"/>
        <w:ind w:left="383"/>
        <w:rPr>
          <w:rFonts w:ascii="Times New Roman" w:hAnsi="Times New Roman" w:cs="Times New Roman"/>
          <w:sz w:val="20"/>
          <w:szCs w:val="20"/>
        </w:rPr>
      </w:pPr>
      <w:r w:rsidRPr="000E3AEA">
        <w:rPr>
          <w:rFonts w:ascii="Times New Roman" w:hAnsi="Times New Roman" w:cs="Times New Roman"/>
          <w:sz w:val="20"/>
          <w:szCs w:val="20"/>
        </w:rPr>
        <w:t>365: 519-530.</w:t>
      </w:r>
    </w:p>
    <w:p w:rsidR="005973B9" w:rsidRPr="000E3AEA" w:rsidRDefault="005973B9" w:rsidP="005973B9">
      <w:pPr>
        <w:pStyle w:val="BodyText"/>
        <w:spacing w:before="85" w:line="216" w:lineRule="exact"/>
        <w:ind w:left="383" w:right="138" w:hanging="284"/>
        <w:jc w:val="both"/>
        <w:rPr>
          <w:rFonts w:ascii="Times New Roman" w:hAnsi="Times New Roman" w:cs="Times New Roman"/>
          <w:sz w:val="20"/>
          <w:szCs w:val="20"/>
        </w:rPr>
      </w:pPr>
      <w:r w:rsidRPr="000E3AEA">
        <w:rPr>
          <w:rFonts w:ascii="Times New Roman" w:hAnsi="Times New Roman" w:cs="Times New Roman"/>
          <w:sz w:val="20"/>
          <w:szCs w:val="20"/>
        </w:rPr>
        <w:t xml:space="preserve">5. Sullivan </w:t>
      </w:r>
      <w:r w:rsidRPr="000E3AEA">
        <w:rPr>
          <w:rFonts w:ascii="Times New Roman" w:hAnsi="Times New Roman" w:cs="Times New Roman"/>
          <w:spacing w:val="-5"/>
          <w:sz w:val="20"/>
          <w:szCs w:val="20"/>
        </w:rPr>
        <w:t xml:space="preserve">EV, </w:t>
      </w:r>
      <w:proofErr w:type="spellStart"/>
      <w:r w:rsidRPr="000E3AEA">
        <w:rPr>
          <w:rFonts w:ascii="Times New Roman" w:hAnsi="Times New Roman" w:cs="Times New Roman"/>
          <w:sz w:val="20"/>
          <w:szCs w:val="20"/>
        </w:rPr>
        <w:t>Zahr</w:t>
      </w:r>
      <w:proofErr w:type="spellEnd"/>
      <w:r w:rsidRPr="000E3AEA">
        <w:rPr>
          <w:rFonts w:ascii="Times New Roman" w:hAnsi="Times New Roman" w:cs="Times New Roman"/>
          <w:sz w:val="20"/>
          <w:szCs w:val="20"/>
        </w:rPr>
        <w:t xml:space="preserve"> NM (2008) </w:t>
      </w:r>
      <w:proofErr w:type="spellStart"/>
      <w:r w:rsidRPr="000E3AEA">
        <w:rPr>
          <w:rFonts w:ascii="Times New Roman" w:hAnsi="Times New Roman" w:cs="Times New Roman"/>
          <w:sz w:val="20"/>
          <w:szCs w:val="20"/>
        </w:rPr>
        <w:t>Neuroinflammation</w:t>
      </w:r>
      <w:proofErr w:type="spellEnd"/>
      <w:r w:rsidRPr="000E3AEA">
        <w:rPr>
          <w:rFonts w:ascii="Times New Roman" w:hAnsi="Times New Roman" w:cs="Times New Roman"/>
          <w:sz w:val="20"/>
          <w:szCs w:val="20"/>
        </w:rPr>
        <w:t xml:space="preserve"> as a neurotoxic mechanism </w:t>
      </w:r>
      <w:proofErr w:type="gramStart"/>
      <w:r w:rsidRPr="000E3AEA">
        <w:rPr>
          <w:rFonts w:ascii="Times New Roman" w:hAnsi="Times New Roman" w:cs="Times New Roman"/>
          <w:sz w:val="20"/>
          <w:szCs w:val="20"/>
        </w:rPr>
        <w:t>in  alcoholism</w:t>
      </w:r>
      <w:proofErr w:type="gramEnd"/>
      <w:r w:rsidRPr="000E3AEA">
        <w:rPr>
          <w:rFonts w:ascii="Times New Roman" w:hAnsi="Times New Roman" w:cs="Times New Roman"/>
          <w:sz w:val="20"/>
          <w:szCs w:val="20"/>
        </w:rPr>
        <w:t xml:space="preserve">:  Commentary  on  “Increased  MCP-    1 and microglia in various regions of human alcoholic </w:t>
      </w:r>
      <w:r w:rsidRPr="000E3AEA">
        <w:rPr>
          <w:rFonts w:ascii="Times New Roman" w:hAnsi="Times New Roman" w:cs="Times New Roman"/>
          <w:spacing w:val="-4"/>
          <w:sz w:val="20"/>
          <w:szCs w:val="20"/>
        </w:rPr>
        <w:t xml:space="preserve">brain”. </w:t>
      </w:r>
      <w:r w:rsidRPr="000E3AEA">
        <w:rPr>
          <w:rFonts w:ascii="Times New Roman" w:hAnsi="Times New Roman" w:cs="Times New Roman"/>
          <w:sz w:val="20"/>
          <w:szCs w:val="20"/>
        </w:rPr>
        <w:t>Experimental neurology 213:10-17.</w:t>
      </w:r>
    </w:p>
    <w:p w:rsidR="00AE3E37" w:rsidRPr="000E3AEA" w:rsidRDefault="00AE3E37" w:rsidP="008756E6">
      <w:pPr>
        <w:tabs>
          <w:tab w:val="left" w:pos="384"/>
        </w:tabs>
        <w:ind w:right="117"/>
        <w:rPr>
          <w:rFonts w:ascii="Times New Roman" w:hAnsi="Times New Roman" w:cs="Times New Roman"/>
          <w:sz w:val="20"/>
          <w:szCs w:val="20"/>
        </w:rPr>
      </w:pPr>
    </w:p>
    <w:p w:rsidR="00AE3E37" w:rsidRPr="000E3AEA" w:rsidRDefault="008756E6">
      <w:pPr>
        <w:spacing w:line="200" w:lineRule="exact"/>
        <w:jc w:val="both"/>
        <w:rPr>
          <w:rFonts w:ascii="Times New Roman" w:hAnsi="Times New Roman" w:cs="Times New Roman"/>
          <w:sz w:val="20"/>
          <w:szCs w:val="20"/>
        </w:rPr>
        <w:sectPr w:rsidR="00AE3E37" w:rsidRPr="000E3AEA">
          <w:type w:val="continuous"/>
          <w:pgSz w:w="11910" w:h="16840"/>
          <w:pgMar w:top="1740" w:right="600" w:bottom="840" w:left="620" w:header="720" w:footer="720" w:gutter="0"/>
          <w:cols w:num="2" w:space="720" w:equalWidth="0">
            <w:col w:w="5214" w:space="138"/>
            <w:col w:w="5338"/>
          </w:cols>
        </w:sectPr>
      </w:pPr>
      <w:r w:rsidRPr="000E3AEA">
        <w:rPr>
          <w:rFonts w:ascii="Times New Roman" w:hAnsi="Times New Roman" w:cs="Times New Roman"/>
          <w:sz w:val="20"/>
          <w:szCs w:val="20"/>
        </w:rPr>
        <w:t xml:space="preserve">   </w:t>
      </w:r>
    </w:p>
    <w:p w:rsidR="00AE3E37" w:rsidRPr="000E3AEA" w:rsidRDefault="00AE3E37">
      <w:pPr>
        <w:pStyle w:val="BodyText"/>
        <w:rPr>
          <w:rFonts w:ascii="Times New Roman" w:hAnsi="Times New Roman" w:cs="Times New Roman"/>
          <w:sz w:val="20"/>
          <w:szCs w:val="20"/>
        </w:rPr>
      </w:pPr>
    </w:p>
    <w:p w:rsidR="00AE3E37" w:rsidRPr="000E3AEA" w:rsidRDefault="00292ED9">
      <w:pPr>
        <w:pStyle w:val="BodyText"/>
        <w:spacing w:line="40" w:lineRule="exact"/>
        <w:ind w:left="2202"/>
        <w:rPr>
          <w:rFonts w:ascii="Times New Roman" w:hAnsi="Times New Roman" w:cs="Times New Roman"/>
          <w:sz w:val="20"/>
          <w:szCs w:val="20"/>
        </w:rPr>
      </w:pPr>
      <w:r w:rsidRPr="000E3AEA">
        <w:rPr>
          <w:rFonts w:ascii="Times New Roman" w:hAnsi="Times New Roman" w:cs="Times New Roman"/>
          <w:noProof/>
          <w:sz w:val="20"/>
          <w:szCs w:val="20"/>
          <w:lang w:val="en-IN" w:eastAsia="en-IN"/>
        </w:rPr>
        <mc:AlternateContent>
          <mc:Choice Requires="wpg">
            <w:drawing>
              <wp:inline distT="0" distB="0" distL="0" distR="0" wp14:anchorId="12644B23" wp14:editId="2CA339B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0E3AEA" w:rsidRDefault="008756E6" w:rsidP="00404E5B">
      <w:pPr>
        <w:spacing w:before="92"/>
        <w:ind w:right="4234"/>
        <w:rPr>
          <w:rFonts w:ascii="Times New Roman" w:hAnsi="Times New Roman" w:cs="Times New Roman"/>
          <w:sz w:val="20"/>
          <w:szCs w:val="20"/>
        </w:rPr>
      </w:pPr>
      <w:r w:rsidRPr="000E3AEA">
        <w:rPr>
          <w:rFonts w:ascii="Times New Roman" w:hAnsi="Times New Roman" w:cs="Times New Roman"/>
          <w:noProof/>
          <w:sz w:val="20"/>
          <w:szCs w:val="20"/>
        </w:rPr>
        <w:t xml:space="preserve">              </w:t>
      </w:r>
      <w:r w:rsidRPr="000E3AEA">
        <w:rPr>
          <w:rFonts w:ascii="Times New Roman" w:hAnsi="Times New Roman" w:cs="Times New Roman"/>
          <w:noProof/>
          <w:sz w:val="20"/>
          <w:szCs w:val="20"/>
          <w:lang w:val="en-IN" w:eastAsia="en-IN"/>
        </w:rPr>
        <w:drawing>
          <wp:inline distT="0" distB="0" distL="0" distR="0" wp14:anchorId="0CEAA7BC" wp14:editId="213180E2">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sidRPr="000E3AEA">
        <w:rPr>
          <w:rFonts w:ascii="Times New Roman" w:hAnsi="Times New Roman" w:cs="Times New Roman"/>
          <w:color w:val="BF5A14"/>
          <w:sz w:val="20"/>
          <w:szCs w:val="20"/>
        </w:rPr>
        <w:t>Biography</w:t>
      </w:r>
      <w:r w:rsidR="00404E5B" w:rsidRPr="000E3AEA">
        <w:rPr>
          <w:rFonts w:ascii="Times New Roman" w:hAnsi="Times New Roman" w:cs="Times New Roman"/>
          <w:color w:val="BF5A14"/>
          <w:sz w:val="20"/>
          <w:szCs w:val="20"/>
        </w:rPr>
        <w:t xml:space="preserve"> (150 word limit)</w:t>
      </w:r>
    </w:p>
    <w:p w:rsidR="00AE3E37" w:rsidRPr="000E3AEA" w:rsidRDefault="00A9710C">
      <w:pPr>
        <w:spacing w:before="41" w:line="154" w:lineRule="exact"/>
        <w:ind w:left="213" w:right="231"/>
        <w:jc w:val="both"/>
        <w:rPr>
          <w:rFonts w:ascii="Times New Roman" w:hAnsi="Times New Roman" w:cs="Times New Roman"/>
          <w:sz w:val="20"/>
          <w:szCs w:val="20"/>
        </w:rPr>
      </w:pPr>
      <w:r w:rsidRPr="000E3AEA">
        <w:rPr>
          <w:rFonts w:ascii="Times New Roman" w:hAnsi="Times New Roman" w:cs="Times New Roman"/>
          <w:sz w:val="20"/>
          <w:szCs w:val="20"/>
        </w:rPr>
        <w:t xml:space="preserve">Deanna </w:t>
      </w:r>
      <w:proofErr w:type="spellStart"/>
      <w:r w:rsidRPr="000E3AEA">
        <w:rPr>
          <w:rFonts w:ascii="Times New Roman" w:hAnsi="Times New Roman" w:cs="Times New Roman"/>
          <w:sz w:val="20"/>
          <w:szCs w:val="20"/>
        </w:rPr>
        <w:t>Mulvihill</w:t>
      </w:r>
      <w:proofErr w:type="spellEnd"/>
      <w:r w:rsidRPr="000E3AEA">
        <w:rPr>
          <w:rFonts w:ascii="Times New Roman" w:hAnsi="Times New Roman" w:cs="Times New Roman"/>
          <w:sz w:val="20"/>
          <w:szCs w:val="20"/>
        </w:rPr>
        <w:t xml:space="preserve"> has her expertise in evaluation and passion in improving the health and wellbeing. Her open and contextual evaluation model based on responsive constructivists</w:t>
      </w:r>
      <w:r w:rsidR="000E2911" w:rsidRPr="000E3AEA">
        <w:rPr>
          <w:rFonts w:ascii="Times New Roman" w:hAnsi="Times New Roman" w:cs="Times New Roman"/>
          <w:sz w:val="20"/>
          <w:szCs w:val="20"/>
        </w:rPr>
        <w:t xml:space="preserve"> </w:t>
      </w:r>
      <w:r w:rsidRPr="000E3AEA">
        <w:rPr>
          <w:rFonts w:ascii="Times New Roman" w:hAnsi="Times New Roman" w:cs="Times New Roman"/>
          <w:sz w:val="20"/>
          <w:szCs w:val="20"/>
        </w:rPr>
        <w:t>creates</w:t>
      </w:r>
      <w:r w:rsidR="000E2911" w:rsidRPr="000E3AEA">
        <w:rPr>
          <w:rFonts w:ascii="Times New Roman" w:hAnsi="Times New Roman" w:cs="Times New Roman"/>
          <w:sz w:val="20"/>
          <w:szCs w:val="20"/>
        </w:rPr>
        <w:t xml:space="preserve"> </w:t>
      </w:r>
      <w:r w:rsidRPr="000E3AEA">
        <w:rPr>
          <w:rFonts w:ascii="Times New Roman" w:hAnsi="Times New Roman" w:cs="Times New Roman"/>
          <w:sz w:val="20"/>
          <w:szCs w:val="20"/>
        </w:rPr>
        <w:t>new</w:t>
      </w:r>
      <w:r w:rsidR="000E2911" w:rsidRPr="000E3AEA">
        <w:rPr>
          <w:rFonts w:ascii="Times New Roman" w:hAnsi="Times New Roman" w:cs="Times New Roman"/>
          <w:sz w:val="20"/>
          <w:szCs w:val="20"/>
        </w:rPr>
        <w:t xml:space="preserve"> </w:t>
      </w:r>
      <w:r w:rsidRPr="000E3AEA">
        <w:rPr>
          <w:rFonts w:ascii="Times New Roman" w:hAnsi="Times New Roman" w:cs="Times New Roman"/>
          <w:sz w:val="20"/>
          <w:szCs w:val="20"/>
        </w:rPr>
        <w:t>pathways</w:t>
      </w:r>
      <w:r w:rsidR="000E2911" w:rsidRPr="000E3AEA">
        <w:rPr>
          <w:rFonts w:ascii="Times New Roman" w:hAnsi="Times New Roman" w:cs="Times New Roman"/>
          <w:sz w:val="20"/>
          <w:szCs w:val="20"/>
        </w:rPr>
        <w:t xml:space="preserve"> </w:t>
      </w:r>
      <w:r w:rsidRPr="000E3AEA">
        <w:rPr>
          <w:rFonts w:ascii="Times New Roman" w:hAnsi="Times New Roman" w:cs="Times New Roman"/>
          <w:sz w:val="20"/>
          <w:szCs w:val="20"/>
        </w:rPr>
        <w:t>for</w:t>
      </w:r>
      <w:r w:rsidR="000E2911" w:rsidRPr="000E3AEA">
        <w:rPr>
          <w:rFonts w:ascii="Times New Roman" w:hAnsi="Times New Roman" w:cs="Times New Roman"/>
          <w:sz w:val="20"/>
          <w:szCs w:val="20"/>
        </w:rPr>
        <w:t xml:space="preserve"> </w:t>
      </w:r>
      <w:r w:rsidRPr="000E3AEA">
        <w:rPr>
          <w:rFonts w:ascii="Times New Roman" w:hAnsi="Times New Roman" w:cs="Times New Roman"/>
          <w:sz w:val="20"/>
          <w:szCs w:val="20"/>
        </w:rPr>
        <w:t>improving</w:t>
      </w:r>
      <w:r w:rsidR="000E2911" w:rsidRPr="000E3AEA">
        <w:rPr>
          <w:rFonts w:ascii="Times New Roman" w:hAnsi="Times New Roman" w:cs="Times New Roman"/>
          <w:sz w:val="20"/>
          <w:szCs w:val="20"/>
        </w:rPr>
        <w:t xml:space="preserve"> </w:t>
      </w:r>
      <w:r w:rsidRPr="000E3AEA">
        <w:rPr>
          <w:rFonts w:ascii="Times New Roman" w:hAnsi="Times New Roman" w:cs="Times New Roman"/>
          <w:sz w:val="20"/>
          <w:szCs w:val="20"/>
        </w:rPr>
        <w:t>healthcare.</w:t>
      </w:r>
      <w:r w:rsidR="000E2911" w:rsidRPr="000E3AEA">
        <w:rPr>
          <w:rFonts w:ascii="Times New Roman" w:hAnsi="Times New Roman" w:cs="Times New Roman"/>
          <w:sz w:val="20"/>
          <w:szCs w:val="20"/>
        </w:rPr>
        <w:t xml:space="preserve"> </w:t>
      </w:r>
      <w:r w:rsidRPr="000E3AEA">
        <w:rPr>
          <w:rFonts w:ascii="Times New Roman" w:hAnsi="Times New Roman" w:cs="Times New Roman"/>
          <w:sz w:val="20"/>
          <w:szCs w:val="20"/>
        </w:rPr>
        <w:t>She</w:t>
      </w:r>
      <w:r w:rsidR="000E2911" w:rsidRPr="000E3AEA">
        <w:rPr>
          <w:rFonts w:ascii="Times New Roman" w:hAnsi="Times New Roman" w:cs="Times New Roman"/>
          <w:sz w:val="20"/>
          <w:szCs w:val="20"/>
        </w:rPr>
        <w:t xml:space="preserve"> </w:t>
      </w:r>
      <w:r w:rsidRPr="000E3AEA">
        <w:rPr>
          <w:rFonts w:ascii="Times New Roman" w:hAnsi="Times New Roman" w:cs="Times New Roman"/>
          <w:sz w:val="20"/>
          <w:szCs w:val="20"/>
        </w:rPr>
        <w:t>has</w:t>
      </w:r>
      <w:r w:rsidR="000E2911" w:rsidRPr="000E3AEA">
        <w:rPr>
          <w:rFonts w:ascii="Times New Roman" w:hAnsi="Times New Roman" w:cs="Times New Roman"/>
          <w:sz w:val="20"/>
          <w:szCs w:val="20"/>
        </w:rPr>
        <w:t xml:space="preserve"> </w:t>
      </w:r>
      <w:r w:rsidRPr="000E3AEA">
        <w:rPr>
          <w:rFonts w:ascii="Times New Roman" w:hAnsi="Times New Roman" w:cs="Times New Roman"/>
          <w:sz w:val="20"/>
          <w:szCs w:val="20"/>
        </w:rPr>
        <w:t>built</w:t>
      </w:r>
      <w:r w:rsidR="000E2911" w:rsidRPr="000E3AEA">
        <w:rPr>
          <w:rFonts w:ascii="Times New Roman" w:hAnsi="Times New Roman" w:cs="Times New Roman"/>
          <w:sz w:val="20"/>
          <w:szCs w:val="20"/>
        </w:rPr>
        <w:t xml:space="preserve"> </w:t>
      </w:r>
      <w:r w:rsidRPr="000E3AEA">
        <w:rPr>
          <w:rFonts w:ascii="Times New Roman" w:hAnsi="Times New Roman" w:cs="Times New Roman"/>
          <w:sz w:val="20"/>
          <w:szCs w:val="20"/>
        </w:rPr>
        <w:t>this</w:t>
      </w:r>
      <w:r w:rsidR="000E2911" w:rsidRPr="000E3AEA">
        <w:rPr>
          <w:rFonts w:ascii="Times New Roman" w:hAnsi="Times New Roman" w:cs="Times New Roman"/>
          <w:sz w:val="20"/>
          <w:szCs w:val="20"/>
        </w:rPr>
        <w:t xml:space="preserve"> </w:t>
      </w:r>
      <w:r w:rsidRPr="000E3AEA">
        <w:rPr>
          <w:rFonts w:ascii="Times New Roman" w:hAnsi="Times New Roman" w:cs="Times New Roman"/>
          <w:sz w:val="20"/>
          <w:szCs w:val="20"/>
        </w:rPr>
        <w:t>model</w:t>
      </w:r>
      <w:r w:rsidR="000E2911" w:rsidRPr="000E3AEA">
        <w:rPr>
          <w:rFonts w:ascii="Times New Roman" w:hAnsi="Times New Roman" w:cs="Times New Roman"/>
          <w:sz w:val="20"/>
          <w:szCs w:val="20"/>
        </w:rPr>
        <w:t xml:space="preserve"> </w:t>
      </w:r>
      <w:r w:rsidRPr="000E3AEA">
        <w:rPr>
          <w:rFonts w:ascii="Times New Roman" w:hAnsi="Times New Roman" w:cs="Times New Roman"/>
          <w:sz w:val="20"/>
          <w:szCs w:val="20"/>
        </w:rPr>
        <w:t>after</w:t>
      </w:r>
      <w:r w:rsidR="000E2911" w:rsidRPr="000E3AEA">
        <w:rPr>
          <w:rFonts w:ascii="Times New Roman" w:hAnsi="Times New Roman" w:cs="Times New Roman"/>
          <w:sz w:val="20"/>
          <w:szCs w:val="20"/>
        </w:rPr>
        <w:t xml:space="preserve"> </w:t>
      </w:r>
      <w:r w:rsidRPr="000E3AEA">
        <w:rPr>
          <w:rFonts w:ascii="Times New Roman" w:hAnsi="Times New Roman" w:cs="Times New Roman"/>
          <w:sz w:val="20"/>
          <w:szCs w:val="20"/>
        </w:rPr>
        <w:t>years</w:t>
      </w:r>
      <w:r w:rsidR="000E2911" w:rsidRPr="000E3AEA">
        <w:rPr>
          <w:rFonts w:ascii="Times New Roman" w:hAnsi="Times New Roman" w:cs="Times New Roman"/>
          <w:sz w:val="20"/>
          <w:szCs w:val="20"/>
        </w:rPr>
        <w:t xml:space="preserve"> </w:t>
      </w:r>
      <w:r w:rsidRPr="000E3AEA">
        <w:rPr>
          <w:rFonts w:ascii="Times New Roman" w:hAnsi="Times New Roman" w:cs="Times New Roman"/>
          <w:sz w:val="20"/>
          <w:szCs w:val="20"/>
        </w:rPr>
        <w:t>of</w:t>
      </w:r>
      <w:r w:rsidR="000E2911" w:rsidRPr="000E3AEA">
        <w:rPr>
          <w:rFonts w:ascii="Times New Roman" w:hAnsi="Times New Roman" w:cs="Times New Roman"/>
          <w:sz w:val="20"/>
          <w:szCs w:val="20"/>
        </w:rPr>
        <w:t xml:space="preserve"> </w:t>
      </w:r>
      <w:r w:rsidRPr="000E3AEA">
        <w:rPr>
          <w:rFonts w:ascii="Times New Roman" w:hAnsi="Times New Roman" w:cs="Times New Roman"/>
          <w:sz w:val="20"/>
          <w:szCs w:val="20"/>
        </w:rPr>
        <w:t>experience</w:t>
      </w:r>
      <w:r w:rsidR="000E2911" w:rsidRPr="000E3AEA">
        <w:rPr>
          <w:rFonts w:ascii="Times New Roman" w:hAnsi="Times New Roman" w:cs="Times New Roman"/>
          <w:sz w:val="20"/>
          <w:szCs w:val="20"/>
        </w:rPr>
        <w:t xml:space="preserve"> </w:t>
      </w:r>
      <w:r w:rsidRPr="000E3AEA">
        <w:rPr>
          <w:rFonts w:ascii="Times New Roman" w:hAnsi="Times New Roman" w:cs="Times New Roman"/>
          <w:sz w:val="20"/>
          <w:szCs w:val="20"/>
        </w:rPr>
        <w:t>in</w:t>
      </w:r>
      <w:r w:rsidR="000E2911" w:rsidRPr="000E3AEA">
        <w:rPr>
          <w:rFonts w:ascii="Times New Roman" w:hAnsi="Times New Roman" w:cs="Times New Roman"/>
          <w:sz w:val="20"/>
          <w:szCs w:val="20"/>
        </w:rPr>
        <w:t xml:space="preserve"> </w:t>
      </w:r>
      <w:r w:rsidRPr="000E3AEA">
        <w:rPr>
          <w:rFonts w:ascii="Times New Roman" w:hAnsi="Times New Roman" w:cs="Times New Roman"/>
          <w:sz w:val="20"/>
          <w:szCs w:val="20"/>
        </w:rPr>
        <w:t>research,</w:t>
      </w:r>
      <w:r w:rsidR="000E2911" w:rsidRPr="000E3AEA">
        <w:rPr>
          <w:rFonts w:ascii="Times New Roman" w:hAnsi="Times New Roman" w:cs="Times New Roman"/>
          <w:sz w:val="20"/>
          <w:szCs w:val="20"/>
        </w:rPr>
        <w:t xml:space="preserve"> </w:t>
      </w:r>
      <w:r w:rsidRPr="000E3AEA">
        <w:rPr>
          <w:rFonts w:ascii="Times New Roman" w:hAnsi="Times New Roman" w:cs="Times New Roman"/>
          <w:sz w:val="20"/>
          <w:szCs w:val="20"/>
        </w:rPr>
        <w:t>evaluation,</w:t>
      </w:r>
      <w:r w:rsidR="000E2911" w:rsidRPr="000E3AEA">
        <w:rPr>
          <w:rFonts w:ascii="Times New Roman" w:hAnsi="Times New Roman" w:cs="Times New Roman"/>
          <w:sz w:val="20"/>
          <w:szCs w:val="20"/>
        </w:rPr>
        <w:t xml:space="preserve"> </w:t>
      </w:r>
      <w:r w:rsidRPr="000E3AEA">
        <w:rPr>
          <w:rFonts w:ascii="Times New Roman" w:hAnsi="Times New Roman" w:cs="Times New Roman"/>
          <w:sz w:val="20"/>
          <w:szCs w:val="20"/>
        </w:rPr>
        <w:t>teaching</w:t>
      </w:r>
      <w:r w:rsidR="000E2911" w:rsidRPr="000E3AEA">
        <w:rPr>
          <w:rFonts w:ascii="Times New Roman" w:hAnsi="Times New Roman" w:cs="Times New Roman"/>
          <w:sz w:val="20"/>
          <w:szCs w:val="20"/>
        </w:rPr>
        <w:t xml:space="preserve"> </w:t>
      </w:r>
      <w:r w:rsidRPr="000E3AEA">
        <w:rPr>
          <w:rFonts w:ascii="Times New Roman" w:hAnsi="Times New Roman" w:cs="Times New Roman"/>
          <w:sz w:val="20"/>
          <w:szCs w:val="20"/>
        </w:rPr>
        <w:t>and</w:t>
      </w:r>
      <w:r w:rsidR="000E2911" w:rsidRPr="000E3AEA">
        <w:rPr>
          <w:rFonts w:ascii="Times New Roman" w:hAnsi="Times New Roman" w:cs="Times New Roman"/>
          <w:sz w:val="20"/>
          <w:szCs w:val="20"/>
        </w:rPr>
        <w:t xml:space="preserve"> </w:t>
      </w:r>
      <w:proofErr w:type="gramStart"/>
      <w:r w:rsidRPr="000E3AEA">
        <w:rPr>
          <w:rFonts w:ascii="Times New Roman" w:hAnsi="Times New Roman" w:cs="Times New Roman"/>
          <w:sz w:val="20"/>
          <w:szCs w:val="20"/>
        </w:rPr>
        <w:t xml:space="preserve">administration </w:t>
      </w:r>
      <w:r w:rsidR="000E2911" w:rsidRPr="000E3AEA">
        <w:rPr>
          <w:rFonts w:ascii="Times New Roman" w:hAnsi="Times New Roman" w:cs="Times New Roman"/>
          <w:sz w:val="20"/>
          <w:szCs w:val="20"/>
        </w:rPr>
        <w:t xml:space="preserve"> </w:t>
      </w:r>
      <w:r w:rsidRPr="000E3AEA">
        <w:rPr>
          <w:rFonts w:ascii="Times New Roman" w:hAnsi="Times New Roman" w:cs="Times New Roman"/>
          <w:sz w:val="20"/>
          <w:szCs w:val="20"/>
        </w:rPr>
        <w:t>both</w:t>
      </w:r>
      <w:proofErr w:type="gramEnd"/>
      <w:r w:rsidRPr="000E3AEA">
        <w:rPr>
          <w:rFonts w:ascii="Times New Roman" w:hAnsi="Times New Roman" w:cs="Times New Roman"/>
          <w:sz w:val="20"/>
          <w:szCs w:val="20"/>
        </w:rPr>
        <w:t xml:space="preserve"> in hospital and education institutions. The foundation is based on fourth generation evaluation (</w:t>
      </w:r>
      <w:proofErr w:type="spellStart"/>
      <w:r w:rsidRPr="000E3AEA">
        <w:rPr>
          <w:rFonts w:ascii="Times New Roman" w:hAnsi="Times New Roman" w:cs="Times New Roman"/>
          <w:sz w:val="20"/>
          <w:szCs w:val="20"/>
        </w:rPr>
        <w:t>Guba</w:t>
      </w:r>
      <w:proofErr w:type="spellEnd"/>
      <w:r w:rsidRPr="000E3AEA">
        <w:rPr>
          <w:rFonts w:ascii="Times New Roman" w:hAnsi="Times New Roman" w:cs="Times New Roman"/>
          <w:sz w:val="20"/>
          <w:szCs w:val="20"/>
        </w:rPr>
        <w:t>&amp; Lincoln, 1989) which is a methodology that utilizes the previous generations of evaluation: measurement, description and judgment. It allows for value-pluralism. This approach is responsive to all stakeholders and has a different way of</w:t>
      </w:r>
      <w:r w:rsidR="000E2911" w:rsidRPr="000E3AEA">
        <w:rPr>
          <w:rFonts w:ascii="Times New Roman" w:hAnsi="Times New Roman" w:cs="Times New Roman"/>
          <w:sz w:val="20"/>
          <w:szCs w:val="20"/>
        </w:rPr>
        <w:t xml:space="preserve"> </w:t>
      </w:r>
      <w:r w:rsidRPr="000E3AEA">
        <w:rPr>
          <w:rFonts w:ascii="Times New Roman" w:hAnsi="Times New Roman" w:cs="Times New Roman"/>
          <w:sz w:val="20"/>
          <w:szCs w:val="20"/>
        </w:rPr>
        <w:t>focusing.</w:t>
      </w:r>
    </w:p>
    <w:p w:rsidR="00AE3E37" w:rsidRPr="000E3AEA" w:rsidRDefault="00724C6E" w:rsidP="000E3AEA">
      <w:pPr>
        <w:tabs>
          <w:tab w:val="left" w:pos="6660"/>
        </w:tabs>
        <w:spacing w:before="62"/>
        <w:ind w:left="4217" w:right="1960"/>
        <w:rPr>
          <w:rFonts w:ascii="Times New Roman" w:hAnsi="Times New Roman" w:cs="Times New Roman"/>
          <w:sz w:val="20"/>
          <w:szCs w:val="20"/>
        </w:rPr>
      </w:pPr>
      <w:r w:rsidRPr="000E3AEA">
        <w:rPr>
          <w:rFonts w:ascii="Times New Roman" w:hAnsi="Times New Roman" w:cs="Times New Roman"/>
          <w:sz w:val="20"/>
          <w:szCs w:val="20"/>
        </w:rPr>
        <w:t>Full Name</w:t>
      </w:r>
      <w:r w:rsidRPr="000E3AEA">
        <w:rPr>
          <w:rStyle w:val="Hyperlink"/>
          <w:rFonts w:ascii="Times New Roman" w:hAnsi="Times New Roman" w:cs="Times New Roman"/>
          <w:sz w:val="20"/>
          <w:szCs w:val="20"/>
        </w:rPr>
        <w:br/>
      </w:r>
      <w:r w:rsidRPr="000E3AEA">
        <w:rPr>
          <w:rFonts w:ascii="Times New Roman" w:hAnsi="Times New Roman" w:cs="Times New Roman"/>
          <w:sz w:val="20"/>
          <w:szCs w:val="20"/>
        </w:rPr>
        <w:t>Tel: xxx-xxx-</w:t>
      </w:r>
      <w:proofErr w:type="spellStart"/>
      <w:r w:rsidRPr="000E3AEA">
        <w:rPr>
          <w:rFonts w:ascii="Times New Roman" w:hAnsi="Times New Roman" w:cs="Times New Roman"/>
          <w:sz w:val="20"/>
          <w:szCs w:val="20"/>
        </w:rPr>
        <w:t>xxxx</w:t>
      </w:r>
      <w:proofErr w:type="spellEnd"/>
      <w:r w:rsidRPr="000E3AEA">
        <w:rPr>
          <w:rFonts w:ascii="Times New Roman" w:hAnsi="Times New Roman" w:cs="Times New Roman"/>
          <w:sz w:val="20"/>
          <w:szCs w:val="20"/>
        </w:rPr>
        <w:br/>
        <w:t>Session Name/Number</w:t>
      </w:r>
      <w:r w:rsidRPr="000E3AEA">
        <w:rPr>
          <w:rFonts w:ascii="Times New Roman" w:hAnsi="Times New Roman" w:cs="Times New Roman"/>
          <w:sz w:val="20"/>
          <w:szCs w:val="20"/>
        </w:rPr>
        <w:br/>
        <w:t>Category: (Oral presentation/Poster presentation</w:t>
      </w:r>
      <w:proofErr w:type="gramStart"/>
      <w:r w:rsidRPr="000E3AEA">
        <w:rPr>
          <w:rFonts w:ascii="Times New Roman" w:hAnsi="Times New Roman" w:cs="Times New Roman"/>
          <w:sz w:val="20"/>
          <w:szCs w:val="20"/>
        </w:rPr>
        <w:t>)</w:t>
      </w:r>
      <w:proofErr w:type="gramEnd"/>
      <w:r w:rsidRPr="000E3AEA">
        <w:rPr>
          <w:rFonts w:ascii="Times New Roman" w:hAnsi="Times New Roman" w:cs="Times New Roman"/>
          <w:sz w:val="20"/>
          <w:szCs w:val="20"/>
        </w:rPr>
        <w:br/>
        <w:t xml:space="preserve">Email: </w:t>
      </w:r>
      <w:hyperlink r:id="rId12" w:history="1">
        <w:r w:rsidRPr="000E3AEA">
          <w:rPr>
            <w:rStyle w:val="Hyperlink"/>
            <w:rFonts w:ascii="Times New Roman" w:hAnsi="Times New Roman" w:cs="Times New Roman"/>
            <w:sz w:val="20"/>
            <w:szCs w:val="20"/>
          </w:rPr>
          <w:t>drXXXXXXX@xxxmail.com</w:t>
        </w:r>
      </w:hyperlink>
    </w:p>
    <w:p w:rsidR="00AE3E37" w:rsidRPr="000E3AEA" w:rsidRDefault="00292ED9">
      <w:pPr>
        <w:pStyle w:val="BodyText"/>
        <w:spacing w:before="2"/>
        <w:rPr>
          <w:rFonts w:ascii="Times New Roman" w:hAnsi="Times New Roman" w:cs="Times New Roman"/>
          <w:sz w:val="24"/>
          <w:szCs w:val="24"/>
        </w:rPr>
      </w:pPr>
      <w:r w:rsidRPr="000E3AEA">
        <w:rPr>
          <w:rFonts w:ascii="Times New Roman" w:hAnsi="Times New Roman" w:cs="Times New Roman"/>
          <w:noProof/>
          <w:sz w:val="24"/>
          <w:szCs w:val="24"/>
          <w:lang w:val="en-IN" w:eastAsia="en-IN"/>
        </w:rPr>
        <w:lastRenderedPageBreak/>
        <mc:AlternateContent>
          <mc:Choice Requires="wps">
            <w:drawing>
              <wp:anchor distT="0" distB="0" distL="0" distR="0" simplePos="0" relativeHeight="1072" behindDoc="0" locked="0" layoutInCell="1" allowOverlap="1" wp14:anchorId="121BDB20" wp14:editId="51B202A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0E3AEA" w:rsidRDefault="00AE3E37">
      <w:pPr>
        <w:pStyle w:val="BodyText"/>
        <w:rPr>
          <w:rFonts w:ascii="Times New Roman" w:hAnsi="Times New Roman" w:cs="Times New Roman"/>
          <w:sz w:val="24"/>
          <w:szCs w:val="24"/>
        </w:rPr>
      </w:pPr>
    </w:p>
    <w:p w:rsidR="00AE3E37" w:rsidRPr="000E3AEA" w:rsidRDefault="00AE3E37">
      <w:pPr>
        <w:pStyle w:val="BodyText"/>
        <w:rPr>
          <w:rFonts w:ascii="Times New Roman" w:hAnsi="Times New Roman" w:cs="Times New Roman"/>
          <w:sz w:val="24"/>
          <w:szCs w:val="24"/>
        </w:rPr>
      </w:pPr>
    </w:p>
    <w:p w:rsidR="00AE3E37" w:rsidRPr="000E3AEA" w:rsidRDefault="00AE3E37">
      <w:pPr>
        <w:pStyle w:val="BodyText"/>
        <w:spacing w:before="7"/>
        <w:rPr>
          <w:rFonts w:ascii="Times New Roman" w:hAnsi="Times New Roman" w:cs="Times New Roman"/>
          <w:sz w:val="24"/>
          <w:szCs w:val="24"/>
        </w:rPr>
      </w:pPr>
    </w:p>
    <w:p w:rsidR="00AE3E37" w:rsidRPr="000E3AEA" w:rsidRDefault="00A9710C">
      <w:pPr>
        <w:spacing w:before="39"/>
        <w:ind w:left="100"/>
        <w:rPr>
          <w:rFonts w:ascii="Times New Roman" w:hAnsi="Times New Roman" w:cs="Times New Roman"/>
          <w:b/>
          <w:sz w:val="24"/>
          <w:szCs w:val="24"/>
        </w:rPr>
      </w:pPr>
      <w:r w:rsidRPr="000E3AEA">
        <w:rPr>
          <w:rFonts w:ascii="Times New Roman" w:hAnsi="Times New Roman" w:cs="Times New Roman"/>
          <w:b/>
          <w:sz w:val="24"/>
          <w:szCs w:val="24"/>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0617" w:rsidRDefault="00710617">
      <w:r>
        <w:separator/>
      </w:r>
    </w:p>
  </w:endnote>
  <w:endnote w:type="continuationSeparator" w:id="0">
    <w:p w:rsidR="00710617" w:rsidRDefault="00710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364A22D" wp14:editId="06AE760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6DF20683" wp14:editId="78F0BCF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68EF0E1" wp14:editId="74BBBFC7">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0617" w:rsidRDefault="00710617">
      <w:r>
        <w:separator/>
      </w:r>
    </w:p>
  </w:footnote>
  <w:footnote w:type="continuationSeparator" w:id="0">
    <w:p w:rsidR="00710617" w:rsidRDefault="007106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B6F1BC6" wp14:editId="5089631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41AAE28A" wp14:editId="53C18DAA">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3AEA"/>
    <w:rsid w:val="001263DF"/>
    <w:rsid w:val="00292ED9"/>
    <w:rsid w:val="00404E5B"/>
    <w:rsid w:val="00414F7B"/>
    <w:rsid w:val="004355DC"/>
    <w:rsid w:val="004749B4"/>
    <w:rsid w:val="00494130"/>
    <w:rsid w:val="004F3523"/>
    <w:rsid w:val="005973B9"/>
    <w:rsid w:val="005B3A56"/>
    <w:rsid w:val="006060CE"/>
    <w:rsid w:val="0063497F"/>
    <w:rsid w:val="00710617"/>
    <w:rsid w:val="00724C6E"/>
    <w:rsid w:val="00873DF0"/>
    <w:rsid w:val="008756E6"/>
    <w:rsid w:val="009B2D44"/>
    <w:rsid w:val="00A07E82"/>
    <w:rsid w:val="00A85D3C"/>
    <w:rsid w:val="00A9710C"/>
    <w:rsid w:val="00AE3E37"/>
    <w:rsid w:val="00B21A57"/>
    <w:rsid w:val="00C33602"/>
    <w:rsid w:val="00CD6F55"/>
    <w:rsid w:val="00D307F1"/>
    <w:rsid w:val="00D5617D"/>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555</Words>
  <Characters>3169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pharma europe</cp:lastModifiedBy>
  <cp:revision>4</cp:revision>
  <dcterms:created xsi:type="dcterms:W3CDTF">2016-12-15T06:48:00Z</dcterms:created>
  <dcterms:modified xsi:type="dcterms:W3CDTF">2019-06-10T11:25:00Z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