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D2807" w:rsidP="00494130">
      <w:pPr>
        <w:pStyle w:val="Heading1"/>
        <w:spacing w:before="170"/>
        <w:ind w:left="0"/>
      </w:pPr>
      <w:r w:rsidRPr="00CD2807">
        <w:rPr>
          <w:i/>
          <w:color w:val="337AB7"/>
        </w:rPr>
        <w:t>AHCY inhibitors cause growth inhibition of prostate cancer via induction of mir-26a</w:t>
      </w:r>
    </w:p>
    <w:p w:rsidR="00331404" w:rsidRDefault="00331404" w:rsidP="00965C6E">
      <w:pPr>
        <w:pStyle w:val="BodyText"/>
        <w:spacing w:before="73" w:line="198" w:lineRule="exact"/>
        <w:ind w:left="100" w:right="5020"/>
        <w:rPr>
          <w:rFonts w:ascii="Arial"/>
        </w:rPr>
      </w:pPr>
    </w:p>
    <w:p w:rsidR="00C87ACF" w:rsidRDefault="004D2223" w:rsidP="004D2223">
      <w:pPr>
        <w:pStyle w:val="BodyText"/>
        <w:spacing w:before="73" w:line="198" w:lineRule="exact"/>
        <w:ind w:left="100" w:right="3940"/>
        <w:rPr>
          <w:rFonts w:ascii="Arial"/>
        </w:rPr>
      </w:pPr>
      <w:r>
        <w:rPr>
          <w:rFonts w:ascii="Arial"/>
        </w:rPr>
        <w:t>Noriko Uchiyama</w:t>
      </w:r>
      <w:r w:rsidR="00C87ACF">
        <w:rPr>
          <w:rFonts w:ascii="Arial"/>
        </w:rPr>
        <w:t xml:space="preserve">, PhD, </w:t>
      </w:r>
      <w:r w:rsidRPr="004D2223">
        <w:rPr>
          <w:rFonts w:ascii="Arial"/>
        </w:rPr>
        <w:t>Takeda Ph</w:t>
      </w:r>
      <w:r>
        <w:rPr>
          <w:rFonts w:ascii="Arial"/>
        </w:rPr>
        <w:t>armaceuticals International Co., Boston, USA</w:t>
      </w:r>
    </w:p>
    <w:p w:rsidR="00AF150B" w:rsidRDefault="006E6A6B" w:rsidP="006E6A6B">
      <w:pPr>
        <w:pStyle w:val="BodyText"/>
        <w:spacing w:before="73" w:line="198" w:lineRule="exact"/>
        <w:ind w:left="100" w:right="3310"/>
        <w:rPr>
          <w:rFonts w:ascii="Arial"/>
        </w:rPr>
      </w:pPr>
      <w:r>
        <w:rPr>
          <w:rFonts w:ascii="Arial"/>
        </w:rPr>
        <w:t>Tomohiro Kawamoto</w:t>
      </w:r>
      <w:r w:rsidR="00AF150B">
        <w:rPr>
          <w:rFonts w:ascii="Arial"/>
        </w:rPr>
        <w:t xml:space="preserve">, PhD, </w:t>
      </w:r>
      <w:r w:rsidRPr="004D2223">
        <w:rPr>
          <w:rFonts w:ascii="Arial"/>
        </w:rPr>
        <w:t>Takeda Ph</w:t>
      </w:r>
      <w:r>
        <w:rPr>
          <w:rFonts w:ascii="Arial"/>
        </w:rPr>
        <w:t>armaceutical Co</w:t>
      </w:r>
      <w:r w:rsidR="00CD2807">
        <w:rPr>
          <w:rFonts w:ascii="Arial"/>
        </w:rPr>
        <w:t>mpany Limited, Kanaga</w:t>
      </w:r>
      <w:r>
        <w:rPr>
          <w:rFonts w:ascii="Arial"/>
        </w:rPr>
        <w:t xml:space="preserve">wa, </w:t>
      </w:r>
      <w:bookmarkStart w:id="0" w:name="_GoBack"/>
      <w:r>
        <w:rPr>
          <w:rFonts w:ascii="Arial"/>
        </w:rPr>
        <w:t>J</w:t>
      </w:r>
      <w:bookmarkEnd w:id="0"/>
      <w:r>
        <w:rPr>
          <w:rFonts w:ascii="Arial"/>
        </w:rPr>
        <w:t>apan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927C98" w:rsidRDefault="00927C98" w:rsidP="00927C98">
      <w:pPr>
        <w:autoSpaceDE w:val="0"/>
        <w:autoSpaceDN w:val="0"/>
        <w:adjustRightInd w:val="0"/>
        <w:jc w:val="both"/>
        <w:rPr>
          <w:rFonts w:cs="AdvTTae869a4c"/>
          <w:sz w:val="18"/>
          <w:szCs w:val="18"/>
        </w:rPr>
      </w:pPr>
    </w:p>
    <w:p w:rsidR="00EF5EBD" w:rsidRPr="00EF5EBD" w:rsidRDefault="00EF5EBD" w:rsidP="00795F59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 w:cs="VdvjhjAdvTT3713a231"/>
          <w:color w:val="131413"/>
          <w:sz w:val="18"/>
          <w:szCs w:val="18"/>
        </w:rPr>
      </w:pPr>
      <w:r w:rsidRPr="00EF5EBD">
        <w:rPr>
          <w:rFonts w:eastAsiaTheme="minorHAnsi" w:cs="VdvjhjAdvTT3713a231"/>
          <w:color w:val="131413"/>
          <w:sz w:val="18"/>
          <w:szCs w:val="18"/>
        </w:rPr>
        <w:t xml:space="preserve">Most prostate cancers initially respond to androgen deprivation therapy, but then progress from androgen-dependent to androgen-independent prostate cancers. In the present study, a differential cytotoxicity screen of hormone-resistant prostate cancer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LNCaP-hr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cells and the parental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LNCaP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-FGC cells against normal MRC5 fibroblast cells, identified a small molecule compound,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Aristeromycin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(a derivative of 3-deazaneplanocin A (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DZNeP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>)). The molecular target was shown to be S-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adenosylhomocysteine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hydrolase (AHCY), which catalyzes reversible hydrolysis of S-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adenosylhomocysteine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(SAH) to adenosine and L-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homocysteine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.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DZNeP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and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Aristeromycin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showed high inhibitory activity against AHCY. Treatment of the prostate cancer cells with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DZNeP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led to SAH accumulation and decreased levels of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homocysteine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and histone H3K27 methylation. SAH accumulation and cell growth inhibition were confirmed after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siRNA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-mediated AHCY knockdown. To further understand why AHCY inhibitors decreased prostate cancer cell growth, we performed microRNA expression profiling with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LNCaP-hr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cells. Mir-26a, which is involved in regulation of EZH2 expression, was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upregulated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in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Aristeromycin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-treated </w:t>
      </w:r>
      <w:proofErr w:type="spellStart"/>
      <w:r w:rsidRPr="00EF5EBD">
        <w:rPr>
          <w:rFonts w:eastAsiaTheme="minorHAnsi" w:cs="VdvjhjAdvTT3713a231"/>
          <w:color w:val="131413"/>
          <w:sz w:val="18"/>
          <w:szCs w:val="18"/>
        </w:rPr>
        <w:t>LNCaP-hr</w:t>
      </w:r>
      <w:proofErr w:type="spellEnd"/>
      <w:r w:rsidRPr="00EF5EBD">
        <w:rPr>
          <w:rFonts w:eastAsiaTheme="minorHAnsi" w:cs="VdvjhjAdvTT3713a231"/>
          <w:color w:val="131413"/>
          <w:sz w:val="18"/>
          <w:szCs w:val="18"/>
        </w:rPr>
        <w:t xml:space="preserve"> cells. A reporter assay established with the EZH2 3</w:t>
      </w:r>
      <w:r w:rsidRPr="00EF5EBD">
        <w:rPr>
          <w:rFonts w:ascii="Arial" w:eastAsiaTheme="minorHAnsi" w:hAnsi="Arial" w:cs="Arial"/>
          <w:color w:val="131413"/>
          <w:sz w:val="18"/>
          <w:szCs w:val="18"/>
        </w:rPr>
        <w:t>′</w:t>
      </w:r>
      <w:r w:rsidRPr="00EF5EBD">
        <w:rPr>
          <w:rFonts w:eastAsiaTheme="minorHAnsi"/>
          <w:color w:val="131413"/>
          <w:sz w:val="18"/>
          <w:szCs w:val="18"/>
        </w:rPr>
        <w:t>-UTR confirmed that transfection of microRNA precursor molecules for miR-26a decreased the EZH2 3</w:t>
      </w:r>
      <w:r w:rsidRPr="00EF5EBD">
        <w:rPr>
          <w:rFonts w:ascii="Arial" w:eastAsiaTheme="minorHAnsi" w:hAnsi="Arial" w:cs="Arial"/>
          <w:color w:val="131413"/>
          <w:sz w:val="18"/>
          <w:szCs w:val="18"/>
        </w:rPr>
        <w:t>′</w:t>
      </w:r>
      <w:r w:rsidRPr="00EF5EBD">
        <w:rPr>
          <w:rFonts w:eastAsiaTheme="minorHAnsi"/>
          <w:color w:val="131413"/>
          <w:sz w:val="18"/>
          <w:szCs w:val="18"/>
        </w:rPr>
        <w:t>-UTR luciferase activity. Meanwhile, an antisense microRNA inhibitor for miR-26a recovered the luciferase activity. The present findings suggest, at lea</w:t>
      </w:r>
      <w:r w:rsidRPr="00EF5EBD">
        <w:rPr>
          <w:rFonts w:eastAsiaTheme="minorHAnsi" w:cs="VdvjhjAdvTT3713a231"/>
          <w:color w:val="131413"/>
          <w:sz w:val="18"/>
          <w:szCs w:val="18"/>
        </w:rPr>
        <w:t>st in part, that miR-26a induced by an AHCY inhibitor can regulate oncogenic EZH2 expression, and could thus be an important mechanism of action for AHCY inhibitors in the treatment of prostate cancer.</w:t>
      </w:r>
    </w:p>
    <w:p w:rsidR="00AE3E37" w:rsidRDefault="00927C98" w:rsidP="00795F59">
      <w:pPr>
        <w:widowControl/>
        <w:autoSpaceDE w:val="0"/>
        <w:autoSpaceDN w:val="0"/>
        <w:adjustRightInd w:val="0"/>
        <w:spacing w:line="240" w:lineRule="exact"/>
        <w:jc w:val="both"/>
      </w:pPr>
      <w:r>
        <w:rPr>
          <w:rFonts w:cs="AdvTTae869a4c"/>
          <w:sz w:val="18"/>
          <w:szCs w:val="18"/>
        </w:rPr>
        <w:t xml:space="preserve">This study was funded by </w:t>
      </w:r>
      <w:r w:rsidR="00E6290C" w:rsidRPr="00E6290C">
        <w:rPr>
          <w:rFonts w:cs="AdvTTae869a4c"/>
          <w:sz w:val="18"/>
          <w:szCs w:val="18"/>
        </w:rPr>
        <w:t>Takeda Ph</w:t>
      </w:r>
      <w:r w:rsidR="00E6290C">
        <w:rPr>
          <w:rFonts w:cs="AdvTTae869a4c"/>
          <w:sz w:val="18"/>
          <w:szCs w:val="18"/>
        </w:rPr>
        <w:t xml:space="preserve">armaceuticals International </w:t>
      </w:r>
      <w:proofErr w:type="gramStart"/>
      <w:r w:rsidR="00E6290C">
        <w:rPr>
          <w:rFonts w:cs="AdvTTae869a4c"/>
          <w:sz w:val="18"/>
          <w:szCs w:val="18"/>
        </w:rPr>
        <w:t>Co.</w:t>
      </w:r>
      <w:r>
        <w:rPr>
          <w:rFonts w:cs="AdvTTae869a4c"/>
          <w:sz w:val="18"/>
          <w:szCs w:val="18"/>
        </w:rPr>
        <w:t>.</w:t>
      </w:r>
      <w:proofErr w:type="gramEnd"/>
    </w:p>
    <w:p w:rsidR="00040BB8" w:rsidRPr="00D51CAE" w:rsidRDefault="00A9710C" w:rsidP="00795F59">
      <w:pPr>
        <w:pStyle w:val="Heading3"/>
        <w:spacing w:before="74"/>
        <w:ind w:left="0"/>
        <w:jc w:val="both"/>
        <w:rPr>
          <w:b w:val="0"/>
          <w:color w:val="BF5A14"/>
          <w:sz w:val="18"/>
          <w:szCs w:val="18"/>
        </w:rPr>
      </w:pPr>
      <w:r>
        <w:rPr>
          <w:b w:val="0"/>
        </w:rPr>
        <w:br w:type="column"/>
      </w:r>
    </w:p>
    <w:p w:rsidR="00FB0258" w:rsidRDefault="00FB0258" w:rsidP="00D51CAE">
      <w:pPr>
        <w:spacing w:after="120" w:line="160" w:lineRule="exact"/>
        <w:rPr>
          <w:rFonts w:ascii="Arial" w:hAnsi="Arial" w:cs="Arial"/>
          <w:b/>
          <w:color w:val="BF5A14"/>
          <w:sz w:val="18"/>
          <w:szCs w:val="18"/>
        </w:rPr>
      </w:pPr>
    </w:p>
    <w:p w:rsidR="000F6988" w:rsidRDefault="00A67158" w:rsidP="00A67158">
      <w:pPr>
        <w:pStyle w:val="Heading3"/>
        <w:spacing w:before="74"/>
        <w:jc w:val="both"/>
        <w:rPr>
          <w:rFonts w:ascii="Tw Cen MT" w:hAnsi="Tw Cen MT"/>
          <w:b w:val="0"/>
          <w:color w:val="000000" w:themeColor="text1"/>
          <w:sz w:val="18"/>
          <w:szCs w:val="18"/>
        </w:rPr>
      </w:pPr>
      <w:r>
        <w:rPr>
          <w:bCs w:val="0"/>
          <w:noProof/>
          <w:color w:val="000000" w:themeColor="text1"/>
          <w:sz w:val="18"/>
          <w:szCs w:val="18"/>
        </w:rPr>
        <w:drawing>
          <wp:inline distT="0" distB="0" distL="0" distR="0">
            <wp:extent cx="1562100" cy="114974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628" cy="1152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w Cen MT" w:hAnsi="Tw Cen MT"/>
          <w:b w:val="0"/>
          <w:noProof/>
          <w:color w:val="000000" w:themeColor="text1"/>
          <w:sz w:val="18"/>
          <w:szCs w:val="18"/>
        </w:rPr>
        <w:drawing>
          <wp:inline distT="0" distB="0" distL="0" distR="0">
            <wp:extent cx="1327150" cy="1569333"/>
            <wp:effectExtent l="19050" t="0" r="6350" b="0"/>
            <wp:docPr id="20" name="Picture 20" descr="C:\Users\nouchiy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nouchiy\Desktop\Captur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559" cy="1579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F59" w:rsidRDefault="00C87ACF" w:rsidP="0084536D">
      <w:pPr>
        <w:pStyle w:val="Heading3"/>
        <w:spacing w:before="74"/>
        <w:jc w:val="both"/>
        <w:rPr>
          <w:rFonts w:ascii="Tw Cen MT" w:hAnsi="Tw Cen MT" w:cs="Tw Cen MT"/>
          <w:b w:val="0"/>
          <w:color w:val="000000" w:themeColor="text1"/>
          <w:sz w:val="18"/>
          <w:szCs w:val="18"/>
        </w:rPr>
      </w:pPr>
      <w:proofErr w:type="gramStart"/>
      <w:r>
        <w:rPr>
          <w:rFonts w:ascii="Tw Cen MT" w:hAnsi="Tw Cen MT"/>
          <w:b w:val="0"/>
          <w:color w:val="000000" w:themeColor="text1"/>
          <w:sz w:val="18"/>
          <w:szCs w:val="18"/>
        </w:rPr>
        <w:t>Fig. 1.</w:t>
      </w:r>
      <w:proofErr w:type="gramEnd"/>
      <w:r>
        <w:rPr>
          <w:rFonts w:ascii="Tw Cen MT" w:hAnsi="Tw Cen MT"/>
          <w:b w:val="0"/>
          <w:color w:val="000000" w:themeColor="text1"/>
          <w:sz w:val="18"/>
          <w:szCs w:val="18"/>
        </w:rPr>
        <w:t xml:space="preserve"> </w:t>
      </w:r>
      <w:proofErr w:type="gramStart"/>
      <w:r w:rsidR="00795F59" w:rsidRPr="00DD0C7E">
        <w:rPr>
          <w:rFonts w:ascii="Tw Cen MT" w:hAnsi="Tw Cen MT"/>
          <w:b w:val="0"/>
          <w:color w:val="000000" w:themeColor="text1"/>
          <w:sz w:val="18"/>
          <w:szCs w:val="18"/>
        </w:rPr>
        <w:t>(A)</w:t>
      </w:r>
      <w:r w:rsidR="00D172BC">
        <w:rPr>
          <w:rFonts w:ascii="Tw Cen MT" w:hAnsi="Tw Cen MT"/>
          <w:b w:val="0"/>
          <w:color w:val="000000" w:themeColor="text1"/>
          <w:sz w:val="18"/>
          <w:szCs w:val="18"/>
        </w:rPr>
        <w:t xml:space="preserve"> </w:t>
      </w:r>
      <w:r w:rsidR="00422099">
        <w:rPr>
          <w:rFonts w:ascii="Tw Cen MT" w:hAnsi="Tw Cen MT"/>
          <w:b w:val="0"/>
          <w:color w:val="000000" w:themeColor="text1"/>
          <w:sz w:val="18"/>
          <w:szCs w:val="18"/>
        </w:rPr>
        <w:t xml:space="preserve">Expression of </w:t>
      </w:r>
      <w:r w:rsidR="00422099" w:rsidRPr="00422099">
        <w:rPr>
          <w:rFonts w:ascii="Tw Cen MT" w:hAnsi="Tw Cen MT"/>
          <w:b w:val="0"/>
          <w:color w:val="000000" w:themeColor="text1"/>
          <w:sz w:val="18"/>
          <w:szCs w:val="18"/>
        </w:rPr>
        <w:t xml:space="preserve">miR-26a-2* in </w:t>
      </w:r>
      <w:proofErr w:type="spellStart"/>
      <w:r w:rsidR="00422099">
        <w:rPr>
          <w:rFonts w:ascii="Tw Cen MT" w:hAnsi="Tw Cen MT"/>
          <w:b w:val="0"/>
          <w:color w:val="000000" w:themeColor="text1"/>
          <w:sz w:val="18"/>
          <w:szCs w:val="18"/>
        </w:rPr>
        <w:t>LNCaP</w:t>
      </w:r>
      <w:proofErr w:type="spellEnd"/>
      <w:r w:rsidR="00422099">
        <w:rPr>
          <w:rFonts w:ascii="Tw Cen MT" w:hAnsi="Tw Cen MT"/>
          <w:b w:val="0"/>
          <w:color w:val="000000" w:themeColor="text1"/>
          <w:sz w:val="18"/>
          <w:szCs w:val="18"/>
        </w:rPr>
        <w:t xml:space="preserve"> cells</w:t>
      </w:r>
      <w:r w:rsidR="00422099" w:rsidRPr="00422099">
        <w:t xml:space="preserve"> </w:t>
      </w:r>
      <w:r w:rsidR="00422099">
        <w:rPr>
          <w:rFonts w:ascii="Tw Cen MT" w:hAnsi="Tw Cen MT"/>
          <w:b w:val="0"/>
          <w:color w:val="000000" w:themeColor="text1"/>
          <w:sz w:val="18"/>
          <w:szCs w:val="18"/>
        </w:rPr>
        <w:t>was</w:t>
      </w:r>
      <w:r w:rsidR="00422099" w:rsidRPr="00422099">
        <w:rPr>
          <w:rFonts w:ascii="Tw Cen MT" w:hAnsi="Tw Cen MT"/>
          <w:b w:val="0"/>
          <w:color w:val="000000" w:themeColor="text1"/>
          <w:sz w:val="18"/>
          <w:szCs w:val="18"/>
        </w:rPr>
        <w:t xml:space="preserve"> evaluated by real-time PCR</w:t>
      </w:r>
      <w:r>
        <w:rPr>
          <w:rFonts w:ascii="Tw Cen MT" w:hAnsi="Tw Cen MT"/>
          <w:b w:val="0"/>
          <w:color w:val="000000" w:themeColor="text1"/>
          <w:sz w:val="18"/>
          <w:szCs w:val="18"/>
        </w:rPr>
        <w:t xml:space="preserve">; </w:t>
      </w:r>
      <w:r w:rsidR="00795F59" w:rsidRPr="00DD0C7E">
        <w:rPr>
          <w:rFonts w:ascii="Tw Cen MT" w:hAnsi="Tw Cen MT"/>
          <w:b w:val="0"/>
          <w:color w:val="000000" w:themeColor="text1"/>
          <w:sz w:val="18"/>
          <w:szCs w:val="18"/>
        </w:rPr>
        <w:t>(B)</w:t>
      </w:r>
      <w:r w:rsidR="00795F59">
        <w:rPr>
          <w:rFonts w:ascii="Tw Cen MT" w:hAnsi="Tw Cen MT"/>
          <w:b w:val="0"/>
          <w:color w:val="000000" w:themeColor="text1"/>
          <w:sz w:val="18"/>
          <w:szCs w:val="18"/>
        </w:rPr>
        <w:t xml:space="preserve"> </w:t>
      </w:r>
      <w:r w:rsidR="004E45D3">
        <w:rPr>
          <w:rFonts w:ascii="Tw Cen MT" w:hAnsi="Tw Cen MT"/>
          <w:b w:val="0"/>
          <w:color w:val="000000" w:themeColor="text1"/>
          <w:sz w:val="18"/>
          <w:szCs w:val="18"/>
        </w:rPr>
        <w:t>Analysis of</w:t>
      </w:r>
      <w:r w:rsidR="0084536D" w:rsidRPr="0084536D">
        <w:rPr>
          <w:rFonts w:ascii="Tw Cen MT" w:hAnsi="Tw Cen MT"/>
          <w:b w:val="0"/>
          <w:color w:val="000000" w:themeColor="text1"/>
          <w:sz w:val="18"/>
          <w:szCs w:val="18"/>
        </w:rPr>
        <w:t xml:space="preserve"> miR-26a</w:t>
      </w:r>
      <w:r w:rsidR="00C2681F" w:rsidRPr="00422099">
        <w:rPr>
          <w:rFonts w:ascii="Tw Cen MT" w:hAnsi="Tw Cen MT"/>
          <w:b w:val="0"/>
          <w:color w:val="000000" w:themeColor="text1"/>
          <w:sz w:val="18"/>
          <w:szCs w:val="18"/>
        </w:rPr>
        <w:t>-2*</w:t>
      </w:r>
      <w:r w:rsidR="0084536D" w:rsidRPr="0084536D">
        <w:rPr>
          <w:rFonts w:ascii="Tw Cen MT" w:hAnsi="Tw Cen MT"/>
          <w:b w:val="0"/>
          <w:color w:val="000000" w:themeColor="text1"/>
          <w:sz w:val="18"/>
          <w:szCs w:val="18"/>
        </w:rPr>
        <w:t xml:space="preserve"> </w:t>
      </w:r>
      <w:r w:rsidR="004E45D3">
        <w:rPr>
          <w:rFonts w:ascii="Tw Cen MT" w:hAnsi="Tw Cen MT"/>
          <w:b w:val="0"/>
          <w:color w:val="000000" w:themeColor="text1"/>
          <w:sz w:val="18"/>
          <w:szCs w:val="18"/>
        </w:rPr>
        <w:t xml:space="preserve">or </w:t>
      </w:r>
      <w:r w:rsidR="00A83322">
        <w:rPr>
          <w:rFonts w:ascii="Tw Cen MT" w:hAnsi="Tw Cen MT"/>
          <w:b w:val="0"/>
          <w:color w:val="000000" w:themeColor="text1"/>
          <w:sz w:val="18"/>
          <w:szCs w:val="18"/>
        </w:rPr>
        <w:t xml:space="preserve">an </w:t>
      </w:r>
      <w:r w:rsidR="004E45D3">
        <w:rPr>
          <w:rFonts w:ascii="Tw Cen MT" w:hAnsi="Tw Cen MT"/>
          <w:b w:val="0"/>
          <w:color w:val="000000" w:themeColor="text1"/>
          <w:sz w:val="18"/>
          <w:szCs w:val="18"/>
        </w:rPr>
        <w:t xml:space="preserve">AHCY inhibitor </w:t>
      </w:r>
      <w:r w:rsidR="0084536D" w:rsidRPr="0084536D">
        <w:rPr>
          <w:rFonts w:ascii="Tw Cen MT" w:hAnsi="Tw Cen MT"/>
          <w:b w:val="0"/>
          <w:color w:val="000000" w:themeColor="text1"/>
          <w:sz w:val="18"/>
          <w:szCs w:val="18"/>
        </w:rPr>
        <w:t>effects on the EZH2 3</w:t>
      </w:r>
      <w:r w:rsidR="0084536D" w:rsidRPr="0084536D">
        <w:rPr>
          <w:b w:val="0"/>
          <w:color w:val="000000" w:themeColor="text1"/>
          <w:sz w:val="18"/>
          <w:szCs w:val="18"/>
        </w:rPr>
        <w:t>′</w:t>
      </w:r>
      <w:r w:rsidR="0084536D" w:rsidRPr="0084536D">
        <w:rPr>
          <w:rFonts w:ascii="Tw Cen MT" w:hAnsi="Tw Cen MT" w:cs="Tw Cen MT"/>
          <w:b w:val="0"/>
          <w:color w:val="000000" w:themeColor="text1"/>
          <w:sz w:val="18"/>
          <w:szCs w:val="18"/>
        </w:rPr>
        <w:t xml:space="preserve">-UTR in </w:t>
      </w:r>
      <w:proofErr w:type="spellStart"/>
      <w:r w:rsidR="00C33EDE">
        <w:rPr>
          <w:rFonts w:ascii="Tw Cen MT" w:hAnsi="Tw Cen MT"/>
          <w:b w:val="0"/>
          <w:color w:val="000000" w:themeColor="text1"/>
          <w:sz w:val="18"/>
          <w:szCs w:val="18"/>
        </w:rPr>
        <w:t>LNCaP</w:t>
      </w:r>
      <w:proofErr w:type="spellEnd"/>
      <w:r w:rsidR="00C33EDE" w:rsidRPr="0084536D">
        <w:rPr>
          <w:rFonts w:ascii="Tw Cen MT" w:hAnsi="Tw Cen MT" w:cs="Tw Cen MT"/>
          <w:b w:val="0"/>
          <w:color w:val="000000" w:themeColor="text1"/>
          <w:sz w:val="18"/>
          <w:szCs w:val="18"/>
        </w:rPr>
        <w:t xml:space="preserve"> </w:t>
      </w:r>
      <w:r w:rsidR="0084536D" w:rsidRPr="0084536D">
        <w:rPr>
          <w:rFonts w:ascii="Tw Cen MT" w:hAnsi="Tw Cen MT" w:cs="Tw Cen MT"/>
          <w:b w:val="0"/>
          <w:color w:val="000000" w:themeColor="text1"/>
          <w:sz w:val="18"/>
          <w:szCs w:val="18"/>
        </w:rPr>
        <w:t>reporter assays.</w:t>
      </w:r>
      <w:proofErr w:type="gramEnd"/>
    </w:p>
    <w:p w:rsidR="0084536D" w:rsidRDefault="0084536D" w:rsidP="0084536D">
      <w:pPr>
        <w:pStyle w:val="Heading3"/>
        <w:spacing w:before="74"/>
        <w:jc w:val="both"/>
        <w:rPr>
          <w:b w:val="0"/>
          <w:color w:val="BF5A14"/>
          <w:sz w:val="18"/>
          <w:szCs w:val="18"/>
        </w:rPr>
      </w:pPr>
    </w:p>
    <w:p w:rsidR="005973B9" w:rsidRPr="00D51CAE" w:rsidRDefault="005973B9" w:rsidP="00D51CAE">
      <w:pPr>
        <w:spacing w:after="120" w:line="160" w:lineRule="exact"/>
        <w:rPr>
          <w:rFonts w:ascii="Arial" w:hAnsi="Arial" w:cs="Arial"/>
          <w:b/>
          <w:sz w:val="18"/>
          <w:szCs w:val="18"/>
        </w:rPr>
      </w:pPr>
      <w:r w:rsidRPr="00D51CAE">
        <w:rPr>
          <w:rFonts w:ascii="Arial" w:hAnsi="Arial" w:cs="Arial"/>
          <w:b/>
          <w:color w:val="BF5A14"/>
          <w:sz w:val="18"/>
          <w:szCs w:val="18"/>
        </w:rPr>
        <w:t>Recent Publication</w:t>
      </w:r>
      <w:r w:rsidR="00CC4CE9" w:rsidRPr="00D51CAE">
        <w:rPr>
          <w:rFonts w:ascii="Arial" w:hAnsi="Arial" w:cs="Arial"/>
          <w:b/>
          <w:color w:val="BF5A14"/>
          <w:sz w:val="18"/>
          <w:szCs w:val="18"/>
        </w:rPr>
        <w:t>s</w:t>
      </w:r>
    </w:p>
    <w:p w:rsidR="00FA34C9" w:rsidRPr="00F31DFC" w:rsidRDefault="00F31DFC" w:rsidP="00F31DFC">
      <w:pPr>
        <w:pStyle w:val="BodyText2"/>
        <w:numPr>
          <w:ilvl w:val="0"/>
          <w:numId w:val="5"/>
        </w:numPr>
        <w:tabs>
          <w:tab w:val="left" w:pos="5812"/>
        </w:tabs>
        <w:autoSpaceDE w:val="0"/>
        <w:autoSpaceDN w:val="0"/>
        <w:adjustRightInd w:val="0"/>
        <w:spacing w:after="60" w:line="160" w:lineRule="exact"/>
        <w:ind w:left="426" w:hanging="284"/>
        <w:jc w:val="both"/>
        <w:rPr>
          <w:sz w:val="18"/>
          <w:szCs w:val="18"/>
        </w:rPr>
      </w:pPr>
      <w:r>
        <w:rPr>
          <w:sz w:val="18"/>
          <w:szCs w:val="18"/>
        </w:rPr>
        <w:t>Uchiyama N, Tanaka Y, Kawamoto T</w:t>
      </w:r>
      <w:r w:rsidR="00141C6A" w:rsidRPr="00D51CAE">
        <w:rPr>
          <w:sz w:val="18"/>
          <w:szCs w:val="18"/>
        </w:rPr>
        <w:t xml:space="preserve"> (2017) </w:t>
      </w:r>
      <w:proofErr w:type="spellStart"/>
      <w:r w:rsidRPr="00F31DFC">
        <w:rPr>
          <w:sz w:val="18"/>
          <w:szCs w:val="18"/>
        </w:rPr>
        <w:t>Aristeromycin</w:t>
      </w:r>
      <w:proofErr w:type="spellEnd"/>
      <w:r w:rsidRPr="00F31DFC">
        <w:rPr>
          <w:sz w:val="18"/>
          <w:szCs w:val="18"/>
        </w:rPr>
        <w:t xml:space="preserve"> and </w:t>
      </w:r>
      <w:proofErr w:type="spellStart"/>
      <w:r w:rsidRPr="00F31DFC">
        <w:rPr>
          <w:sz w:val="18"/>
          <w:szCs w:val="18"/>
        </w:rPr>
        <w:t>DZNeP</w:t>
      </w:r>
      <w:proofErr w:type="spellEnd"/>
      <w:r w:rsidRPr="00F31DFC">
        <w:rPr>
          <w:sz w:val="18"/>
          <w:szCs w:val="18"/>
        </w:rPr>
        <w:t xml:space="preserve"> cause growth inhibition of prostate cancer via</w:t>
      </w:r>
      <w:r>
        <w:rPr>
          <w:sz w:val="18"/>
          <w:szCs w:val="18"/>
        </w:rPr>
        <w:t xml:space="preserve"> </w:t>
      </w:r>
      <w:r w:rsidRPr="00F31DFC">
        <w:rPr>
          <w:sz w:val="18"/>
          <w:szCs w:val="18"/>
        </w:rPr>
        <w:t>induction of mir-26a</w:t>
      </w:r>
      <w:r>
        <w:rPr>
          <w:sz w:val="18"/>
          <w:szCs w:val="18"/>
        </w:rPr>
        <w:t>.</w:t>
      </w:r>
      <w:r w:rsidR="00141C6A" w:rsidRPr="00F31DFC">
        <w:rPr>
          <w:sz w:val="18"/>
          <w:szCs w:val="18"/>
        </w:rPr>
        <w:t xml:space="preserve"> </w:t>
      </w:r>
      <w:r w:rsidRPr="00F31DFC">
        <w:rPr>
          <w:i/>
          <w:sz w:val="18"/>
          <w:szCs w:val="18"/>
        </w:rPr>
        <w:t>European Journal of Pharmacology</w:t>
      </w:r>
      <w:r>
        <w:rPr>
          <w:i/>
          <w:sz w:val="18"/>
          <w:szCs w:val="18"/>
        </w:rPr>
        <w:t xml:space="preserve">, </w:t>
      </w:r>
      <w:r>
        <w:rPr>
          <w:rFonts w:eastAsia="Times New Roman"/>
          <w:sz w:val="18"/>
          <w:szCs w:val="18"/>
        </w:rPr>
        <w:t>in press</w:t>
      </w:r>
      <w:r w:rsidR="00FA34C9" w:rsidRPr="00F31DFC">
        <w:rPr>
          <w:rFonts w:eastAsia="Times New Roman"/>
          <w:sz w:val="18"/>
          <w:szCs w:val="18"/>
        </w:rPr>
        <w:t>.</w:t>
      </w:r>
    </w:p>
    <w:p w:rsidR="00FA34C9" w:rsidRPr="00D51CAE" w:rsidRDefault="00281317" w:rsidP="00FB0258">
      <w:pPr>
        <w:pStyle w:val="BodyText2"/>
        <w:numPr>
          <w:ilvl w:val="0"/>
          <w:numId w:val="5"/>
        </w:numPr>
        <w:tabs>
          <w:tab w:val="left" w:pos="5812"/>
        </w:tabs>
        <w:autoSpaceDE w:val="0"/>
        <w:autoSpaceDN w:val="0"/>
        <w:adjustRightInd w:val="0"/>
        <w:spacing w:after="60" w:line="160" w:lineRule="exact"/>
        <w:ind w:left="426" w:hanging="284"/>
        <w:jc w:val="both"/>
        <w:rPr>
          <w:sz w:val="18"/>
          <w:szCs w:val="18"/>
          <w:lang w:val="en-GB"/>
        </w:rPr>
      </w:pPr>
      <w:r>
        <w:rPr>
          <w:sz w:val="18"/>
          <w:szCs w:val="18"/>
        </w:rPr>
        <w:t>Uchiyama N</w:t>
      </w:r>
      <w:r>
        <w:rPr>
          <w:rFonts w:eastAsia="Times New Roman"/>
          <w:sz w:val="18"/>
          <w:szCs w:val="18"/>
        </w:rPr>
        <w:t xml:space="preserve">, </w:t>
      </w:r>
      <w:proofErr w:type="spellStart"/>
      <w:r>
        <w:rPr>
          <w:rFonts w:eastAsia="Times New Roman"/>
          <w:sz w:val="18"/>
          <w:szCs w:val="18"/>
        </w:rPr>
        <w:t>Dougan</w:t>
      </w:r>
      <w:proofErr w:type="spellEnd"/>
      <w:r>
        <w:rPr>
          <w:rFonts w:eastAsia="Times New Roman"/>
          <w:sz w:val="18"/>
          <w:szCs w:val="18"/>
        </w:rPr>
        <w:t xml:space="preserve"> DR, Lawson JD, Kimura H, Matsumoto S, Tanaka Y, Kawamoto T</w:t>
      </w:r>
      <w:r w:rsidRPr="00281317">
        <w:rPr>
          <w:rFonts w:eastAsia="Times New Roman"/>
          <w:sz w:val="18"/>
          <w:szCs w:val="18"/>
        </w:rPr>
        <w:t>.</w:t>
      </w:r>
      <w:r>
        <w:rPr>
          <w:rFonts w:eastAsia="Times New Roman"/>
          <w:sz w:val="18"/>
          <w:szCs w:val="18"/>
        </w:rPr>
        <w:t xml:space="preserve"> </w:t>
      </w:r>
      <w:r w:rsidR="00FA34C9" w:rsidRPr="00D51CAE">
        <w:rPr>
          <w:rFonts w:eastAsia="Times New Roman"/>
          <w:sz w:val="18"/>
          <w:szCs w:val="18"/>
        </w:rPr>
        <w:t xml:space="preserve">(2017) </w:t>
      </w:r>
      <w:r w:rsidRPr="00281317">
        <w:rPr>
          <w:rFonts w:eastAsia="Times New Roman"/>
          <w:sz w:val="18"/>
          <w:szCs w:val="18"/>
        </w:rPr>
        <w:t>Identification of AHCY inhibitors using novel hi</w:t>
      </w:r>
      <w:r>
        <w:rPr>
          <w:rFonts w:eastAsia="Times New Roman"/>
          <w:sz w:val="18"/>
          <w:szCs w:val="18"/>
        </w:rPr>
        <w:t>gh-throughput mass spectrometry</w:t>
      </w:r>
      <w:r w:rsidR="00D172BC">
        <w:rPr>
          <w:rFonts w:eastAsia="Times New Roman"/>
          <w:sz w:val="18"/>
          <w:szCs w:val="18"/>
        </w:rPr>
        <w:t xml:space="preserve">. </w:t>
      </w:r>
      <w:proofErr w:type="spellStart"/>
      <w:r w:rsidRPr="00281317">
        <w:rPr>
          <w:rFonts w:eastAsia="Times New Roman"/>
          <w:i/>
          <w:sz w:val="18"/>
          <w:szCs w:val="18"/>
        </w:rPr>
        <w:t>Biochem</w:t>
      </w:r>
      <w:proofErr w:type="spellEnd"/>
      <w:r w:rsidRPr="00281317">
        <w:rPr>
          <w:rFonts w:eastAsia="Times New Roman"/>
          <w:i/>
          <w:sz w:val="18"/>
          <w:szCs w:val="18"/>
        </w:rPr>
        <w:t xml:space="preserve"> </w:t>
      </w:r>
      <w:proofErr w:type="spellStart"/>
      <w:r w:rsidRPr="00281317">
        <w:rPr>
          <w:rFonts w:eastAsia="Times New Roman"/>
          <w:i/>
          <w:sz w:val="18"/>
          <w:szCs w:val="18"/>
        </w:rPr>
        <w:t>Biophys</w:t>
      </w:r>
      <w:proofErr w:type="spellEnd"/>
      <w:r w:rsidRPr="00281317">
        <w:rPr>
          <w:rFonts w:eastAsia="Times New Roman"/>
          <w:i/>
          <w:sz w:val="18"/>
          <w:szCs w:val="18"/>
        </w:rPr>
        <w:t xml:space="preserve"> Res </w:t>
      </w:r>
      <w:proofErr w:type="spellStart"/>
      <w:r w:rsidRPr="00281317">
        <w:rPr>
          <w:rFonts w:eastAsia="Times New Roman"/>
          <w:i/>
          <w:sz w:val="18"/>
          <w:szCs w:val="18"/>
        </w:rPr>
        <w:t>Commun</w:t>
      </w:r>
      <w:proofErr w:type="spellEnd"/>
      <w:r w:rsidRPr="00281317">
        <w:rPr>
          <w:rFonts w:eastAsia="Times New Roman"/>
          <w:i/>
          <w:sz w:val="18"/>
          <w:szCs w:val="18"/>
        </w:rPr>
        <w:t>.</w:t>
      </w:r>
      <w:r w:rsidRPr="00281317">
        <w:t xml:space="preserve"> </w:t>
      </w:r>
      <w:r w:rsidRPr="00281317">
        <w:rPr>
          <w:rFonts w:eastAsia="Times New Roman"/>
          <w:sz w:val="18"/>
          <w:szCs w:val="18"/>
        </w:rPr>
        <w:t>491(1):1-7</w:t>
      </w:r>
      <w:r>
        <w:rPr>
          <w:rFonts w:eastAsia="Times New Roman"/>
          <w:sz w:val="18"/>
          <w:szCs w:val="18"/>
        </w:rPr>
        <w:t>.</w:t>
      </w:r>
    </w:p>
    <w:p w:rsidR="00FA34C9" w:rsidRPr="003B20FA" w:rsidRDefault="003B20FA" w:rsidP="003B20FA">
      <w:pPr>
        <w:pStyle w:val="BodyText2"/>
        <w:numPr>
          <w:ilvl w:val="0"/>
          <w:numId w:val="5"/>
        </w:numPr>
        <w:tabs>
          <w:tab w:val="left" w:pos="5812"/>
        </w:tabs>
        <w:autoSpaceDE w:val="0"/>
        <w:autoSpaceDN w:val="0"/>
        <w:adjustRightInd w:val="0"/>
        <w:spacing w:after="60" w:line="160" w:lineRule="exact"/>
        <w:ind w:left="426" w:hanging="284"/>
        <w:jc w:val="both"/>
        <w:rPr>
          <w:bCs/>
          <w:color w:val="000000"/>
          <w:sz w:val="18"/>
          <w:szCs w:val="18"/>
        </w:rPr>
      </w:pPr>
      <w:proofErr w:type="spellStart"/>
      <w:r>
        <w:rPr>
          <w:bCs/>
          <w:color w:val="000000"/>
          <w:sz w:val="18"/>
          <w:szCs w:val="18"/>
        </w:rPr>
        <w:t>Funnell</w:t>
      </w:r>
      <w:proofErr w:type="spellEnd"/>
      <w:r>
        <w:rPr>
          <w:bCs/>
          <w:color w:val="000000"/>
          <w:sz w:val="18"/>
          <w:szCs w:val="18"/>
        </w:rPr>
        <w:t xml:space="preserve"> T </w:t>
      </w:r>
      <w:r w:rsidR="00E64988">
        <w:rPr>
          <w:bCs/>
          <w:color w:val="000000"/>
          <w:sz w:val="18"/>
          <w:szCs w:val="18"/>
        </w:rPr>
        <w:t>et al.</w:t>
      </w:r>
      <w:r>
        <w:rPr>
          <w:bCs/>
          <w:color w:val="000000"/>
          <w:sz w:val="18"/>
          <w:szCs w:val="18"/>
        </w:rPr>
        <w:t xml:space="preserve"> </w:t>
      </w:r>
      <w:r w:rsidR="00FA34C9" w:rsidRPr="00D51CAE">
        <w:rPr>
          <w:bCs/>
          <w:color w:val="000000"/>
          <w:sz w:val="18"/>
          <w:szCs w:val="18"/>
        </w:rPr>
        <w:t xml:space="preserve">(2017) </w:t>
      </w:r>
      <w:r w:rsidRPr="003B20FA">
        <w:rPr>
          <w:bCs/>
          <w:color w:val="000000"/>
          <w:sz w:val="18"/>
          <w:szCs w:val="18"/>
        </w:rPr>
        <w:t>CLK-dependent exon recognition and conjoined</w:t>
      </w:r>
      <w:r>
        <w:rPr>
          <w:bCs/>
          <w:color w:val="000000"/>
          <w:sz w:val="18"/>
          <w:szCs w:val="18"/>
        </w:rPr>
        <w:t xml:space="preserve"> </w:t>
      </w:r>
      <w:r w:rsidRPr="003B20FA">
        <w:rPr>
          <w:bCs/>
          <w:color w:val="000000"/>
          <w:sz w:val="18"/>
          <w:szCs w:val="18"/>
        </w:rPr>
        <w:t>gene formation revealed with a novel small</w:t>
      </w:r>
      <w:r>
        <w:rPr>
          <w:bCs/>
          <w:color w:val="000000"/>
          <w:sz w:val="18"/>
          <w:szCs w:val="18"/>
        </w:rPr>
        <w:t xml:space="preserve"> </w:t>
      </w:r>
      <w:r w:rsidRPr="003B20FA">
        <w:rPr>
          <w:bCs/>
          <w:color w:val="000000"/>
          <w:sz w:val="18"/>
          <w:szCs w:val="18"/>
        </w:rPr>
        <w:t>molecule inhibitor</w:t>
      </w:r>
      <w:r w:rsidR="00FA34C9" w:rsidRPr="003B20FA">
        <w:rPr>
          <w:bCs/>
          <w:i/>
          <w:iCs/>
          <w:color w:val="000000"/>
          <w:sz w:val="18"/>
          <w:szCs w:val="18"/>
        </w:rPr>
        <w:t>.</w:t>
      </w:r>
      <w:r w:rsidR="00D172BC" w:rsidRPr="003B20FA">
        <w:rPr>
          <w:bCs/>
          <w:i/>
          <w:iCs/>
          <w:color w:val="000000"/>
          <w:sz w:val="18"/>
          <w:szCs w:val="18"/>
        </w:rPr>
        <w:t xml:space="preserve"> </w:t>
      </w:r>
      <w:r w:rsidRPr="003B20FA">
        <w:rPr>
          <w:i/>
          <w:iCs/>
          <w:sz w:val="18"/>
          <w:szCs w:val="18"/>
        </w:rPr>
        <w:t>Nature Communications</w:t>
      </w:r>
      <w:r>
        <w:rPr>
          <w:iCs/>
          <w:sz w:val="18"/>
          <w:szCs w:val="18"/>
        </w:rPr>
        <w:t xml:space="preserve">, </w:t>
      </w:r>
      <w:r w:rsidRPr="003B20FA">
        <w:rPr>
          <w:iCs/>
          <w:sz w:val="18"/>
          <w:szCs w:val="18"/>
        </w:rPr>
        <w:t>DOI: 10.1038/s41467-016-0008-7</w:t>
      </w:r>
      <w:r w:rsidR="00FA34C9" w:rsidRPr="003B20FA">
        <w:rPr>
          <w:iCs/>
          <w:sz w:val="18"/>
          <w:szCs w:val="18"/>
        </w:rPr>
        <w:t>.</w:t>
      </w:r>
    </w:p>
    <w:p w:rsidR="00C87ACF" w:rsidRPr="00C87ACF" w:rsidRDefault="00E64988" w:rsidP="00C87ACF">
      <w:pPr>
        <w:pStyle w:val="BodyText2"/>
        <w:numPr>
          <w:ilvl w:val="0"/>
          <w:numId w:val="5"/>
        </w:numPr>
        <w:tabs>
          <w:tab w:val="left" w:pos="5812"/>
        </w:tabs>
        <w:autoSpaceDE w:val="0"/>
        <w:autoSpaceDN w:val="0"/>
        <w:adjustRightInd w:val="0"/>
        <w:spacing w:after="60" w:line="160" w:lineRule="exact"/>
        <w:ind w:left="426" w:hanging="284"/>
        <w:jc w:val="both"/>
        <w:rPr>
          <w:rStyle w:val="Strong"/>
          <w:b w:val="0"/>
          <w:bCs w:val="0"/>
          <w:sz w:val="18"/>
          <w:szCs w:val="18"/>
        </w:rPr>
      </w:pPr>
      <w:proofErr w:type="spellStart"/>
      <w:r>
        <w:rPr>
          <w:sz w:val="18"/>
          <w:szCs w:val="18"/>
        </w:rPr>
        <w:t>Mikami</w:t>
      </w:r>
      <w:proofErr w:type="spellEnd"/>
      <w:r>
        <w:rPr>
          <w:sz w:val="18"/>
          <w:szCs w:val="18"/>
        </w:rPr>
        <w:t xml:space="preserve"> S et al.</w:t>
      </w:r>
      <w:r w:rsidR="00FA34C9" w:rsidRPr="00D51CAE">
        <w:rPr>
          <w:sz w:val="18"/>
          <w:szCs w:val="18"/>
        </w:rPr>
        <w:t xml:space="preserve"> (2017) </w:t>
      </w:r>
      <w:r w:rsidRPr="00E64988">
        <w:rPr>
          <w:sz w:val="18"/>
          <w:szCs w:val="18"/>
        </w:rPr>
        <w:t xml:space="preserve">Discovery of Clinical Candidate N-((1S)-1-(3-Fluoro-4-(trifluoromethoxy)phenyl)-2-methoxyethyl)-7-methoxy-2-oxo-2,3-dihydropyrido[2,3-b]pyrazine-4(1H)-carboxamide (TAK-915): A Highly Potent, Selective, and Brain-Penetrating </w:t>
      </w:r>
      <w:proofErr w:type="spellStart"/>
      <w:r w:rsidRPr="00E64988">
        <w:rPr>
          <w:sz w:val="18"/>
          <w:szCs w:val="18"/>
        </w:rPr>
        <w:t>Phosphodiesterase</w:t>
      </w:r>
      <w:proofErr w:type="spellEnd"/>
      <w:r w:rsidRPr="00E64988">
        <w:rPr>
          <w:sz w:val="18"/>
          <w:szCs w:val="18"/>
        </w:rPr>
        <w:t xml:space="preserve"> 2A Inhibitor for the Treatment of Cognitive Disorders</w:t>
      </w:r>
      <w:r w:rsidR="00FA34C9" w:rsidRPr="00D51CAE">
        <w:rPr>
          <w:sz w:val="18"/>
          <w:szCs w:val="18"/>
        </w:rPr>
        <w:t>.</w:t>
      </w:r>
      <w:r w:rsidR="00D172BC">
        <w:rPr>
          <w:sz w:val="18"/>
          <w:szCs w:val="18"/>
        </w:rPr>
        <w:t xml:space="preserve"> </w:t>
      </w:r>
      <w:r w:rsidRPr="00E64988">
        <w:rPr>
          <w:i/>
          <w:sz w:val="18"/>
          <w:szCs w:val="18"/>
        </w:rPr>
        <w:t>Journal of Medicinal Chemistry</w:t>
      </w:r>
      <w:r w:rsidR="00FA34C9" w:rsidRPr="00D51CAE">
        <w:rPr>
          <w:sz w:val="18"/>
          <w:szCs w:val="18"/>
        </w:rPr>
        <w:t>,</w:t>
      </w:r>
      <w:r w:rsidR="00D172BC">
        <w:rPr>
          <w:sz w:val="18"/>
          <w:szCs w:val="18"/>
        </w:rPr>
        <w:t xml:space="preserve"> </w:t>
      </w:r>
      <w:r w:rsidR="00FA34C9" w:rsidRPr="00D51CAE">
        <w:rPr>
          <w:bCs/>
          <w:color w:val="000000"/>
          <w:sz w:val="18"/>
          <w:szCs w:val="18"/>
          <w:shd w:val="clear" w:color="auto" w:fill="FFFFFF"/>
        </w:rPr>
        <w:t>in press.</w:t>
      </w:r>
      <w:r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:rsidR="00AE3E37" w:rsidRPr="00E64988" w:rsidRDefault="00E64988" w:rsidP="00C87ACF">
      <w:pPr>
        <w:pStyle w:val="BodyText2"/>
        <w:numPr>
          <w:ilvl w:val="0"/>
          <w:numId w:val="5"/>
        </w:numPr>
        <w:tabs>
          <w:tab w:val="left" w:pos="5812"/>
        </w:tabs>
        <w:autoSpaceDE w:val="0"/>
        <w:autoSpaceDN w:val="0"/>
        <w:adjustRightInd w:val="0"/>
        <w:spacing w:after="60" w:line="160" w:lineRule="exact"/>
        <w:ind w:left="426" w:hanging="284"/>
        <w:jc w:val="both"/>
        <w:rPr>
          <w:sz w:val="18"/>
          <w:szCs w:val="18"/>
        </w:rPr>
        <w:sectPr w:rsidR="00AE3E37" w:rsidRPr="00E6498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E64988">
        <w:rPr>
          <w:sz w:val="18"/>
          <w:szCs w:val="18"/>
        </w:rPr>
        <w:t>Mikami</w:t>
      </w:r>
      <w:proofErr w:type="spellEnd"/>
      <w:r w:rsidRPr="00E64988">
        <w:rPr>
          <w:sz w:val="18"/>
          <w:szCs w:val="18"/>
        </w:rPr>
        <w:t xml:space="preserve"> S et al. </w:t>
      </w:r>
      <w:r w:rsidRPr="00E64988">
        <w:rPr>
          <w:rFonts w:eastAsia="Times New Roman"/>
          <w:sz w:val="18"/>
          <w:szCs w:val="18"/>
        </w:rPr>
        <w:t>(2017</w:t>
      </w:r>
      <w:r w:rsidR="00C87ACF" w:rsidRPr="00E64988">
        <w:rPr>
          <w:rFonts w:eastAsia="Times New Roman"/>
          <w:sz w:val="18"/>
          <w:szCs w:val="18"/>
        </w:rPr>
        <w:t xml:space="preserve">) </w:t>
      </w:r>
      <w:r w:rsidRPr="00E64988">
        <w:rPr>
          <w:rFonts w:eastAsia="Times New Roman"/>
          <w:sz w:val="18"/>
          <w:szCs w:val="18"/>
        </w:rPr>
        <w:t xml:space="preserve">Discovery of a Novel Series of </w:t>
      </w:r>
      <w:proofErr w:type="spellStart"/>
      <w:r w:rsidRPr="00E64988">
        <w:rPr>
          <w:rFonts w:eastAsia="Times New Roman"/>
          <w:sz w:val="18"/>
          <w:szCs w:val="18"/>
        </w:rPr>
        <w:t>Pyrazolo</w:t>
      </w:r>
      <w:proofErr w:type="spellEnd"/>
      <w:r w:rsidRPr="00E64988">
        <w:rPr>
          <w:rFonts w:eastAsia="Times New Roman"/>
          <w:sz w:val="18"/>
          <w:szCs w:val="18"/>
        </w:rPr>
        <w:t xml:space="preserve">[1,5-a]pyrimidine-Based </w:t>
      </w:r>
      <w:proofErr w:type="spellStart"/>
      <w:r w:rsidRPr="00E64988">
        <w:rPr>
          <w:rFonts w:eastAsia="Times New Roman"/>
          <w:sz w:val="18"/>
          <w:szCs w:val="18"/>
        </w:rPr>
        <w:t>Phosphodiesterase</w:t>
      </w:r>
      <w:proofErr w:type="spellEnd"/>
      <w:r w:rsidRPr="00E64988">
        <w:rPr>
          <w:rFonts w:eastAsia="Times New Roman"/>
          <w:sz w:val="18"/>
          <w:szCs w:val="18"/>
        </w:rPr>
        <w:t xml:space="preserve"> 2A Inhibitors Structurally Different from N-((1S)-1-(3-Fluoro-4-(trifluoromethoxy)phenyl)-2-methoxyethyl)-7-methoxy-2-oxo-2,3-dihydropyrido[2,3-b]pyrazine-4(1H)-carboxamide (TAK-915), for the Treatment of Cognitive Disorders</w:t>
      </w:r>
      <w:r>
        <w:rPr>
          <w:rFonts w:eastAsia="Times New Roman"/>
          <w:sz w:val="18"/>
          <w:szCs w:val="18"/>
        </w:rPr>
        <w:t xml:space="preserve">. </w:t>
      </w:r>
      <w:r w:rsidR="00FF3EDB" w:rsidRPr="00A93DE7">
        <w:rPr>
          <w:bCs/>
          <w:i/>
          <w:color w:val="000000"/>
          <w:sz w:val="18"/>
          <w:szCs w:val="18"/>
          <w:shd w:val="clear" w:color="auto" w:fill="FFFFFF"/>
        </w:rPr>
        <w:t>Chemical and Pharmaceutical Bulletin</w:t>
      </w:r>
      <w:r w:rsidR="00FF3EDB">
        <w:rPr>
          <w:bCs/>
          <w:color w:val="000000"/>
          <w:sz w:val="18"/>
          <w:szCs w:val="18"/>
          <w:shd w:val="clear" w:color="auto" w:fill="FFFFFF"/>
        </w:rPr>
        <w:t>, in press.</w:t>
      </w:r>
    </w:p>
    <w:p w:rsidR="00AE3E37" w:rsidRPr="00D51CAE" w:rsidRDefault="00AE3E37" w:rsidP="00D51CAE">
      <w:pPr>
        <w:pStyle w:val="BodyText"/>
        <w:tabs>
          <w:tab w:val="left" w:pos="5812"/>
        </w:tabs>
        <w:spacing w:after="60"/>
        <w:rPr>
          <w:sz w:val="20"/>
        </w:rPr>
      </w:pPr>
    </w:p>
    <w:p w:rsidR="00AE3E37" w:rsidRDefault="0000757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7620" r="4445" b="508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naJ3amUCAABJ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YHjsMAAADaAAAADwAAAGRycy9kb3ducmV2LnhtbESPQUsDMRSE7wX/Q3hCb21SqUW2TUtV&#10;RMVTqz309ti8bpYmL2sSt+u/N4LgcZiZb5jVZvBO9BRTG1jDbKpAENfBtNxo+Hh/mtyBSBnZoAtM&#10;Gr4pwWZ9NVphZcKFd9TvcyMKhFOFGmzOXSVlqi15TNPQERfvFKLHXGRspIl4KXDv5I1SC+mx5bJg&#10;saMHS/V5/+U1qN3nwqpH93ru73N/fHZv80MbtR5fD9sliExD/g//tV+Mhlv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mB47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FB0258" w:rsidRPr="00FB0258" w:rsidRDefault="00E6290C" w:rsidP="000B219A">
      <w:pPr>
        <w:spacing w:before="40" w:after="120"/>
        <w:ind w:left="142" w:right="4234"/>
        <w:rPr>
          <w:rFonts w:ascii="Arial"/>
          <w:b/>
          <w:color w:val="BF5A14"/>
        </w:rPr>
      </w:pPr>
      <w:r w:rsidRPr="00E6290C">
        <w:rPr>
          <w:rFonts w:ascii="Arial"/>
          <w:noProof/>
          <w:color w:val="BF5A14"/>
        </w:rPr>
        <w:drawing>
          <wp:inline distT="0" distB="0" distL="0" distR="0">
            <wp:extent cx="548682" cy="728295"/>
            <wp:effectExtent l="19050" t="0" r="3768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06" cy="7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5737">
        <w:rPr>
          <w:rFonts w:ascii="Arial"/>
          <w:color w:val="BF5A14"/>
        </w:rPr>
        <w:t xml:space="preserve"> </w:t>
      </w:r>
      <w:r w:rsidR="00795F59">
        <w:rPr>
          <w:rFonts w:ascii="Arial"/>
          <w:color w:val="BF5A14"/>
        </w:rPr>
        <w:t>Biography</w:t>
      </w:r>
    </w:p>
    <w:p w:rsidR="005834D1" w:rsidRDefault="00E6290C" w:rsidP="000B219A">
      <w:pPr>
        <w:pStyle w:val="PlainText"/>
        <w:spacing w:after="120"/>
        <w:jc w:val="both"/>
        <w:rPr>
          <w:rFonts w:ascii="Tw Cen MT" w:hAnsi="Tw Cen MT" w:cs="Courier New"/>
          <w:sz w:val="18"/>
          <w:szCs w:val="18"/>
          <w:lang w:val="en-US"/>
        </w:rPr>
      </w:pPr>
      <w:proofErr w:type="spellStart"/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>Dr</w:t>
      </w:r>
      <w:proofErr w:type="spellEnd"/>
      <w:r w:rsidR="00A55681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. </w:t>
      </w:r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>Noriko Uchiyama</w:t>
      </w:r>
      <w:r w:rsidR="00D172BC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 </w:t>
      </w:r>
      <w:r w:rsidR="00965C6E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is </w:t>
      </w:r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 xml:space="preserve">a researcher </w:t>
      </w:r>
      <w:r w:rsidR="00F334D0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of </w:t>
      </w:r>
      <w:r w:rsidRPr="00E6290C">
        <w:rPr>
          <w:rFonts w:ascii="Tw Cen MT" w:hAnsi="Tw Cen MT" w:cs="Arial"/>
          <w:color w:val="000000" w:themeColor="text1"/>
          <w:sz w:val="18"/>
          <w:szCs w:val="18"/>
          <w:lang w:val="en-US"/>
        </w:rPr>
        <w:t>Investigative Toxicology</w:t>
      </w:r>
      <w:r w:rsidRPr="00E6290C">
        <w:rPr>
          <w:rFonts w:ascii="Tw Cen MT" w:hAnsi="Tw Cen MT" w:cs="Arial"/>
          <w:b/>
          <w:bCs/>
          <w:color w:val="000000" w:themeColor="text1"/>
          <w:sz w:val="18"/>
          <w:szCs w:val="18"/>
          <w:lang w:val="en-US"/>
        </w:rPr>
        <w:t xml:space="preserve"> </w:t>
      </w:r>
      <w:r w:rsidR="00F334D0" w:rsidRPr="000B219A">
        <w:rPr>
          <w:rFonts w:ascii="Tw Cen MT" w:hAnsi="Tw Cen MT" w:cs="Arial"/>
          <w:color w:val="000000" w:themeColor="text1"/>
          <w:sz w:val="18"/>
          <w:szCs w:val="18"/>
        </w:rPr>
        <w:t>of</w:t>
      </w:r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 xml:space="preserve"> Drug</w:t>
      </w:r>
      <w:r w:rsidR="005D21CE">
        <w:rPr>
          <w:rFonts w:ascii="Tw Cen MT" w:hAnsi="Tw Cen MT" w:cs="Arial"/>
          <w:color w:val="000000" w:themeColor="text1"/>
          <w:sz w:val="18"/>
          <w:szCs w:val="18"/>
          <w:lang w:val="en-US"/>
        </w:rPr>
        <w:t xml:space="preserve"> </w:t>
      </w:r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>Safety Research Evaluation</w:t>
      </w:r>
      <w:r w:rsidR="00F334D0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, </w:t>
      </w:r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 xml:space="preserve">Takeda Pharmaceuticals International </w:t>
      </w:r>
      <w:proofErr w:type="gramStart"/>
      <w:r>
        <w:rPr>
          <w:rFonts w:ascii="Tw Cen MT" w:hAnsi="Tw Cen MT" w:cs="Arial"/>
          <w:color w:val="000000" w:themeColor="text1"/>
          <w:sz w:val="18"/>
          <w:szCs w:val="18"/>
          <w:lang w:val="en-US"/>
        </w:rPr>
        <w:t>Co.</w:t>
      </w:r>
      <w:r w:rsidR="00997420" w:rsidRPr="000B219A">
        <w:rPr>
          <w:rFonts w:ascii="Tw Cen MT" w:hAnsi="Tw Cen MT" w:cs="Arial"/>
          <w:color w:val="000000" w:themeColor="text1"/>
          <w:sz w:val="18"/>
          <w:szCs w:val="18"/>
        </w:rPr>
        <w:t>.</w:t>
      </w:r>
      <w:proofErr w:type="gramEnd"/>
      <w:r w:rsidR="00997420" w:rsidRPr="000B219A">
        <w:rPr>
          <w:rFonts w:ascii="Tw Cen MT" w:hAnsi="Tw Cen MT" w:cs="Arial"/>
          <w:color w:val="000000" w:themeColor="text1"/>
          <w:sz w:val="18"/>
          <w:szCs w:val="18"/>
        </w:rPr>
        <w:t xml:space="preserve"> </w:t>
      </w:r>
      <w:r>
        <w:rPr>
          <w:rFonts w:ascii="Tw Cen MT" w:hAnsi="Tw Cen MT"/>
          <w:color w:val="000000" w:themeColor="text1"/>
          <w:sz w:val="18"/>
          <w:szCs w:val="18"/>
        </w:rPr>
        <w:t>H</w:t>
      </w:r>
      <w:proofErr w:type="spellStart"/>
      <w:r>
        <w:rPr>
          <w:rFonts w:ascii="Tw Cen MT" w:hAnsi="Tw Cen MT"/>
          <w:color w:val="000000" w:themeColor="text1"/>
          <w:sz w:val="18"/>
          <w:szCs w:val="18"/>
          <w:lang w:val="en-US"/>
        </w:rPr>
        <w:t>er</w:t>
      </w:r>
      <w:proofErr w:type="spellEnd"/>
      <w:r w:rsidR="000B219A" w:rsidRPr="000B219A">
        <w:rPr>
          <w:rFonts w:ascii="Tw Cen MT" w:hAnsi="Tw Cen MT"/>
          <w:color w:val="000000" w:themeColor="text1"/>
          <w:sz w:val="18"/>
          <w:szCs w:val="18"/>
        </w:rPr>
        <w:t xml:space="preserve"> work is devoted to</w:t>
      </w:r>
      <w:r w:rsidR="000B219A" w:rsidRPr="000B219A">
        <w:rPr>
          <w:rFonts w:ascii="Tw Cen MT" w:hAnsi="Tw Cen MT" w:cs="Courier New"/>
          <w:sz w:val="18"/>
          <w:szCs w:val="18"/>
        </w:rPr>
        <w:t xml:space="preserve"> </w:t>
      </w:r>
      <w:r w:rsidR="004856E8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the </w:t>
      </w:r>
      <w:r w:rsidR="004856E8" w:rsidRPr="000B219A">
        <w:rPr>
          <w:rFonts w:ascii="Tw Cen MT" w:hAnsi="Tw Cen MT"/>
          <w:color w:val="000000" w:themeColor="text1"/>
          <w:sz w:val="18"/>
          <w:szCs w:val="18"/>
        </w:rPr>
        <w:t xml:space="preserve">cutting-edge biotechnologies </w:t>
      </w:r>
      <w:r w:rsidR="004856E8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to </w:t>
      </w:r>
      <w:r w:rsidR="004856E8" w:rsidRPr="004856E8">
        <w:rPr>
          <w:rFonts w:ascii="Tw Cen MT" w:hAnsi="Tw Cen MT" w:cs="Courier New"/>
          <w:sz w:val="18"/>
          <w:szCs w:val="18"/>
        </w:rPr>
        <w:t xml:space="preserve">identify, understand and de-risk toxicities in Takeda’s next generation of medicines.  </w:t>
      </w:r>
      <w:r w:rsidR="00F934D5">
        <w:rPr>
          <w:rFonts w:ascii="Tw Cen MT" w:hAnsi="Tw Cen MT" w:cs="Courier New"/>
          <w:sz w:val="18"/>
          <w:szCs w:val="18"/>
          <w:lang w:val="en-US"/>
        </w:rPr>
        <w:t xml:space="preserve">The team develops </w:t>
      </w:r>
      <w:r w:rsidR="00F934D5" w:rsidRPr="00F934D5">
        <w:rPr>
          <w:rFonts w:ascii="Tw Cen MT" w:hAnsi="Tw Cen MT" w:cs="Courier New"/>
          <w:sz w:val="18"/>
          <w:szCs w:val="18"/>
          <w:lang w:val="en-US"/>
        </w:rPr>
        <w:t>and validate</w:t>
      </w:r>
      <w:r w:rsidR="00F934D5">
        <w:rPr>
          <w:rFonts w:ascii="Tw Cen MT" w:hAnsi="Tw Cen MT" w:cs="Courier New"/>
          <w:sz w:val="18"/>
          <w:szCs w:val="18"/>
          <w:lang w:val="en-US"/>
        </w:rPr>
        <w:t>s</w:t>
      </w:r>
      <w:r w:rsidR="00F934D5" w:rsidRPr="00F934D5">
        <w:rPr>
          <w:rFonts w:ascii="Tw Cen MT" w:hAnsi="Tw Cen MT" w:cs="Courier New"/>
          <w:sz w:val="18"/>
          <w:szCs w:val="18"/>
          <w:lang w:val="en-US"/>
        </w:rPr>
        <w:t xml:space="preserve"> predictive in vitro models of toxicology for use in early compound screening to estimate risk of a specific toxicity.  </w:t>
      </w:r>
    </w:p>
    <w:p w:rsidR="00F934D5" w:rsidRDefault="005D21CE" w:rsidP="000B219A">
      <w:pPr>
        <w:pStyle w:val="PlainText"/>
        <w:spacing w:after="120"/>
        <w:jc w:val="both"/>
        <w:rPr>
          <w:rFonts w:ascii="Tw Cen MT" w:hAnsi="Tw Cen MT"/>
          <w:color w:val="000000" w:themeColor="text1"/>
          <w:sz w:val="18"/>
          <w:szCs w:val="18"/>
          <w:lang w:val="en-US"/>
        </w:rPr>
      </w:pPr>
      <w:r>
        <w:rPr>
          <w:rFonts w:ascii="Tw Cen MT" w:hAnsi="Tw Cen MT"/>
          <w:color w:val="000000" w:themeColor="text1"/>
          <w:sz w:val="18"/>
          <w:szCs w:val="18"/>
          <w:lang w:val="en-US"/>
        </w:rPr>
        <w:t>Other topics of her</w:t>
      </w:r>
      <w:r w:rsidR="000B219A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work are the </w:t>
      </w:r>
      <w:r w:rsidR="00D3087D">
        <w:rPr>
          <w:rFonts w:ascii="Tw Cen MT" w:hAnsi="Tw Cen MT"/>
          <w:color w:val="000000" w:themeColor="text1"/>
          <w:sz w:val="18"/>
          <w:szCs w:val="18"/>
          <w:lang w:val="en-US"/>
        </w:rPr>
        <w:t>drug discovery process e.g. establis</w:t>
      </w:r>
      <w:r w:rsidR="006B3E30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hment of in vitro assay system of enzyme and cell-based assay, </w:t>
      </w:r>
      <w:r w:rsidR="00D3087D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screening and evaluation of compounds, narrowing good </w:t>
      </w:r>
      <w:proofErr w:type="spellStart"/>
      <w:r w:rsidR="006B3E30">
        <w:rPr>
          <w:rFonts w:ascii="Tw Cen MT" w:hAnsi="Tw Cen MT"/>
          <w:color w:val="000000" w:themeColor="text1"/>
          <w:sz w:val="18"/>
          <w:szCs w:val="18"/>
          <w:lang w:val="en-US"/>
        </w:rPr>
        <w:t>chemotypes</w:t>
      </w:r>
      <w:proofErr w:type="spellEnd"/>
      <w:r w:rsidR="006B3E30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in the drug discovery projects. Her </w:t>
      </w:r>
      <w:r w:rsidR="003E7EDC">
        <w:rPr>
          <w:rFonts w:ascii="Tw Cen MT" w:hAnsi="Tw Cen MT"/>
          <w:color w:val="000000" w:themeColor="text1"/>
          <w:sz w:val="18"/>
          <w:szCs w:val="18"/>
          <w:lang w:val="en-US"/>
        </w:rPr>
        <w:t>expertise</w:t>
      </w:r>
      <w:r w:rsidR="006B3E30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is cell pharmacology in the Oncology therapeutic target including kinase, protease, nuclear-receptor, channel etc.</w:t>
      </w:r>
      <w:r w:rsidR="00B42497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</w:t>
      </w:r>
      <w:r w:rsidR="00741086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She is involved in drug discovery for novel drugs </w:t>
      </w:r>
      <w:r w:rsidR="00741086" w:rsidRPr="00741086">
        <w:rPr>
          <w:rFonts w:ascii="Tw Cen MT" w:hAnsi="Tw Cen MT"/>
          <w:color w:val="000000" w:themeColor="text1"/>
          <w:sz w:val="18"/>
          <w:szCs w:val="18"/>
          <w:lang w:val="en-US"/>
        </w:rPr>
        <w:t>from both perspectives</w:t>
      </w:r>
      <w:r w:rsidR="006E0AC4">
        <w:rPr>
          <w:rFonts w:ascii="Arial" w:eastAsia="HGPGothicM" w:hAnsi="Arial" w:cs="+mn-cs"/>
          <w:color w:val="4C4948"/>
          <w:kern w:val="24"/>
          <w:sz w:val="26"/>
          <w:szCs w:val="26"/>
          <w:lang w:val="en-US"/>
        </w:rPr>
        <w:t xml:space="preserve"> </w:t>
      </w:r>
      <w:r w:rsidR="006E0AC4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i.e. in vitro </w:t>
      </w:r>
      <w:r w:rsidR="007E2CE4">
        <w:rPr>
          <w:rFonts w:ascii="Tw Cen MT" w:hAnsi="Tw Cen MT"/>
          <w:color w:val="000000" w:themeColor="text1"/>
          <w:sz w:val="18"/>
          <w:szCs w:val="18"/>
          <w:lang w:val="en-US"/>
        </w:rPr>
        <w:t>m</w:t>
      </w:r>
      <w:r w:rsidR="007E2CE4" w:rsidRPr="007E2CE4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echanistic investigation </w:t>
      </w:r>
      <w:r w:rsidR="007E2CE4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of </w:t>
      </w:r>
      <w:r w:rsidR="006E0AC4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efficacy </w:t>
      </w:r>
      <w:r w:rsidR="00384617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of targets </w:t>
      </w:r>
      <w:r w:rsidR="006E0AC4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and </w:t>
      </w:r>
      <w:r w:rsidR="00384617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downstream </w:t>
      </w:r>
      <w:r w:rsidR="00392FA9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pathways </w:t>
      </w:r>
      <w:r w:rsidR="00392FA9" w:rsidRPr="00392FA9">
        <w:rPr>
          <w:rFonts w:ascii="Tw Cen MT" w:hAnsi="Tw Cen MT"/>
          <w:color w:val="000000" w:themeColor="text1"/>
          <w:sz w:val="18"/>
          <w:szCs w:val="18"/>
          <w:lang w:val="en-US"/>
        </w:rPr>
        <w:t>leading to</w:t>
      </w:r>
      <w:r w:rsidR="00392FA9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</w:t>
      </w:r>
      <w:r w:rsidR="006E0AC4">
        <w:rPr>
          <w:rFonts w:ascii="Tw Cen MT" w:hAnsi="Tw Cen MT"/>
          <w:color w:val="000000" w:themeColor="text1"/>
          <w:sz w:val="18"/>
          <w:szCs w:val="18"/>
          <w:lang w:val="en-US"/>
        </w:rPr>
        <w:t>toxicity to</w:t>
      </w:r>
      <w:r w:rsidR="00741086" w:rsidRPr="00741086">
        <w:rPr>
          <w:rFonts w:ascii="Tw Cen MT" w:hAnsi="Tw Cen MT"/>
          <w:color w:val="000000" w:themeColor="text1"/>
          <w:sz w:val="18"/>
          <w:szCs w:val="18"/>
          <w:lang w:val="en-US"/>
        </w:rPr>
        <w:t xml:space="preserve"> drive project to safer chemistry.</w:t>
      </w:r>
    </w:p>
    <w:p w:rsidR="00AE3E37" w:rsidRPr="00CB20F3" w:rsidRDefault="00A9710C" w:rsidP="00CB20F3">
      <w:pPr>
        <w:pStyle w:val="ListParagraph"/>
        <w:spacing w:before="40"/>
        <w:ind w:left="0" w:firstLine="0"/>
        <w:jc w:val="center"/>
        <w:rPr>
          <w:rFonts w:ascii="Tw Cen MT" w:hAnsi="Tw Cen MT"/>
          <w:sz w:val="18"/>
          <w:szCs w:val="18"/>
        </w:rPr>
        <w:sectPr w:rsidR="00AE3E37" w:rsidRPr="00CB20F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0B219A">
        <w:rPr>
          <w:rFonts w:ascii="Tw Cen MT" w:hAnsi="Tw Cen MT"/>
          <w:sz w:val="18"/>
          <w:szCs w:val="18"/>
        </w:rPr>
        <w:t xml:space="preserve">Email: </w:t>
      </w:r>
      <w:r w:rsidR="00E6290C">
        <w:rPr>
          <w:rFonts w:ascii="Tw Cen MT" w:hAnsi="Tw Cen MT"/>
          <w:sz w:val="18"/>
          <w:szCs w:val="18"/>
        </w:rPr>
        <w:t>noriko.uchiyama@takeda.com</w:t>
      </w:r>
      <w:r w:rsidR="0000757C">
        <w:rPr>
          <w:rFonts w:ascii="Tw Cen MT"/>
          <w:noProof/>
          <w:sz w:val="18"/>
        </w:rPr>
        <mc:AlternateContent>
          <mc:Choice Requires="wps">
            <w:drawing>
              <wp:anchor distT="4294967294" distB="4294967294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+4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Ns8&#10;v7g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6D6" w:rsidRDefault="009256D6">
      <w:r>
        <w:separator/>
      </w:r>
    </w:p>
  </w:endnote>
  <w:endnote w:type="continuationSeparator" w:id="0">
    <w:p w:rsidR="009256D6" w:rsidRDefault="0092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TTae869a4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dvjhjAdvTT3713a23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GPGothicM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+mn-c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075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6D6" w:rsidRDefault="009256D6">
      <w:r>
        <w:separator/>
      </w:r>
    </w:p>
  </w:footnote>
  <w:footnote w:type="continuationSeparator" w:id="0">
    <w:p w:rsidR="009256D6" w:rsidRDefault="00925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075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FJ1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BjgUnWtAgAAqQ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B2FF6"/>
    <w:multiLevelType w:val="hybridMultilevel"/>
    <w:tmpl w:val="7BFCD360"/>
    <w:lvl w:ilvl="0" w:tplc="0402000F">
      <w:start w:val="1"/>
      <w:numFmt w:val="decimal"/>
      <w:lvlText w:val="%1."/>
      <w:lvlJc w:val="left"/>
      <w:pPr>
        <w:ind w:left="4320" w:hanging="360"/>
      </w:pPr>
    </w:lvl>
    <w:lvl w:ilvl="1" w:tplc="04020019" w:tentative="1">
      <w:start w:val="1"/>
      <w:numFmt w:val="lowerLetter"/>
      <w:lvlText w:val="%2."/>
      <w:lvlJc w:val="left"/>
      <w:pPr>
        <w:ind w:left="5040" w:hanging="360"/>
      </w:pPr>
    </w:lvl>
    <w:lvl w:ilvl="2" w:tplc="0402001B" w:tentative="1">
      <w:start w:val="1"/>
      <w:numFmt w:val="lowerRoman"/>
      <w:lvlText w:val="%3."/>
      <w:lvlJc w:val="right"/>
      <w:pPr>
        <w:ind w:left="5760" w:hanging="180"/>
      </w:pPr>
    </w:lvl>
    <w:lvl w:ilvl="3" w:tplc="0402000F" w:tentative="1">
      <w:start w:val="1"/>
      <w:numFmt w:val="decimal"/>
      <w:lvlText w:val="%4."/>
      <w:lvlJc w:val="left"/>
      <w:pPr>
        <w:ind w:left="6480" w:hanging="360"/>
      </w:pPr>
    </w:lvl>
    <w:lvl w:ilvl="4" w:tplc="04020019" w:tentative="1">
      <w:start w:val="1"/>
      <w:numFmt w:val="lowerLetter"/>
      <w:lvlText w:val="%5."/>
      <w:lvlJc w:val="left"/>
      <w:pPr>
        <w:ind w:left="7200" w:hanging="360"/>
      </w:pPr>
    </w:lvl>
    <w:lvl w:ilvl="5" w:tplc="0402001B" w:tentative="1">
      <w:start w:val="1"/>
      <w:numFmt w:val="lowerRoman"/>
      <w:lvlText w:val="%6."/>
      <w:lvlJc w:val="right"/>
      <w:pPr>
        <w:ind w:left="7920" w:hanging="180"/>
      </w:pPr>
    </w:lvl>
    <w:lvl w:ilvl="6" w:tplc="0402000F" w:tentative="1">
      <w:start w:val="1"/>
      <w:numFmt w:val="decimal"/>
      <w:lvlText w:val="%7."/>
      <w:lvlJc w:val="left"/>
      <w:pPr>
        <w:ind w:left="8640" w:hanging="360"/>
      </w:pPr>
    </w:lvl>
    <w:lvl w:ilvl="7" w:tplc="04020019" w:tentative="1">
      <w:start w:val="1"/>
      <w:numFmt w:val="lowerLetter"/>
      <w:lvlText w:val="%8."/>
      <w:lvlJc w:val="left"/>
      <w:pPr>
        <w:ind w:left="9360" w:hanging="360"/>
      </w:pPr>
    </w:lvl>
    <w:lvl w:ilvl="8" w:tplc="0402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16C0408"/>
    <w:multiLevelType w:val="hybridMultilevel"/>
    <w:tmpl w:val="9C445C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57C"/>
    <w:rsid w:val="00035D24"/>
    <w:rsid w:val="00040BB8"/>
    <w:rsid w:val="00051A3E"/>
    <w:rsid w:val="000564B3"/>
    <w:rsid w:val="000A0907"/>
    <w:rsid w:val="000B219A"/>
    <w:rsid w:val="000E2911"/>
    <w:rsid w:val="000F6988"/>
    <w:rsid w:val="0012625A"/>
    <w:rsid w:val="001263DF"/>
    <w:rsid w:val="00141C6A"/>
    <w:rsid w:val="00152216"/>
    <w:rsid w:val="001867E4"/>
    <w:rsid w:val="002133DC"/>
    <w:rsid w:val="002459A0"/>
    <w:rsid w:val="00281317"/>
    <w:rsid w:val="00292ED9"/>
    <w:rsid w:val="002F0568"/>
    <w:rsid w:val="00331404"/>
    <w:rsid w:val="00346A4B"/>
    <w:rsid w:val="00384617"/>
    <w:rsid w:val="00392485"/>
    <w:rsid w:val="00392FA9"/>
    <w:rsid w:val="003B20FA"/>
    <w:rsid w:val="003D0A18"/>
    <w:rsid w:val="003E17A2"/>
    <w:rsid w:val="003E2EDC"/>
    <w:rsid w:val="003E7EDC"/>
    <w:rsid w:val="00404E5B"/>
    <w:rsid w:val="00414F7B"/>
    <w:rsid w:val="00415B21"/>
    <w:rsid w:val="00422099"/>
    <w:rsid w:val="00425737"/>
    <w:rsid w:val="004355DC"/>
    <w:rsid w:val="004749B4"/>
    <w:rsid w:val="00475D4A"/>
    <w:rsid w:val="004856E8"/>
    <w:rsid w:val="00494130"/>
    <w:rsid w:val="004D0122"/>
    <w:rsid w:val="004D2223"/>
    <w:rsid w:val="004D6237"/>
    <w:rsid w:val="004E436E"/>
    <w:rsid w:val="004E45D3"/>
    <w:rsid w:val="004F3523"/>
    <w:rsid w:val="004F660C"/>
    <w:rsid w:val="00531C53"/>
    <w:rsid w:val="005834D1"/>
    <w:rsid w:val="00591977"/>
    <w:rsid w:val="005973B9"/>
    <w:rsid w:val="0059749C"/>
    <w:rsid w:val="005B2699"/>
    <w:rsid w:val="005B3A56"/>
    <w:rsid w:val="005D21CE"/>
    <w:rsid w:val="006060CE"/>
    <w:rsid w:val="0063497F"/>
    <w:rsid w:val="00640928"/>
    <w:rsid w:val="006B3E30"/>
    <w:rsid w:val="006B7669"/>
    <w:rsid w:val="006C5818"/>
    <w:rsid w:val="006D4B30"/>
    <w:rsid w:val="006D7150"/>
    <w:rsid w:val="006E0AC4"/>
    <w:rsid w:val="006E6A6B"/>
    <w:rsid w:val="00741086"/>
    <w:rsid w:val="00747F88"/>
    <w:rsid w:val="00795F59"/>
    <w:rsid w:val="007E2CE4"/>
    <w:rsid w:val="0084536D"/>
    <w:rsid w:val="0084739A"/>
    <w:rsid w:val="00873DF0"/>
    <w:rsid w:val="00874839"/>
    <w:rsid w:val="008756E6"/>
    <w:rsid w:val="008D105F"/>
    <w:rsid w:val="008E1E9A"/>
    <w:rsid w:val="00904515"/>
    <w:rsid w:val="0091691D"/>
    <w:rsid w:val="009256D6"/>
    <w:rsid w:val="00927C98"/>
    <w:rsid w:val="009450DC"/>
    <w:rsid w:val="00965C6E"/>
    <w:rsid w:val="00970BD8"/>
    <w:rsid w:val="00983C05"/>
    <w:rsid w:val="00985E70"/>
    <w:rsid w:val="00994D72"/>
    <w:rsid w:val="00997420"/>
    <w:rsid w:val="009A697A"/>
    <w:rsid w:val="009B2D44"/>
    <w:rsid w:val="009D285E"/>
    <w:rsid w:val="009E44FC"/>
    <w:rsid w:val="009F2A7D"/>
    <w:rsid w:val="00A06BEF"/>
    <w:rsid w:val="00A07E82"/>
    <w:rsid w:val="00A30CF7"/>
    <w:rsid w:val="00A55681"/>
    <w:rsid w:val="00A67158"/>
    <w:rsid w:val="00A73279"/>
    <w:rsid w:val="00A83322"/>
    <w:rsid w:val="00A93DE7"/>
    <w:rsid w:val="00A96BBB"/>
    <w:rsid w:val="00A9710C"/>
    <w:rsid w:val="00A97D62"/>
    <w:rsid w:val="00AB5CA0"/>
    <w:rsid w:val="00AE3E37"/>
    <w:rsid w:val="00AE4744"/>
    <w:rsid w:val="00AF150B"/>
    <w:rsid w:val="00B21A57"/>
    <w:rsid w:val="00B42497"/>
    <w:rsid w:val="00B45CCE"/>
    <w:rsid w:val="00B94C94"/>
    <w:rsid w:val="00BE67DB"/>
    <w:rsid w:val="00C05DD2"/>
    <w:rsid w:val="00C11CAE"/>
    <w:rsid w:val="00C2681F"/>
    <w:rsid w:val="00C33602"/>
    <w:rsid w:val="00C33EDE"/>
    <w:rsid w:val="00C56348"/>
    <w:rsid w:val="00C67BBB"/>
    <w:rsid w:val="00C87ACF"/>
    <w:rsid w:val="00CA100B"/>
    <w:rsid w:val="00CB20F3"/>
    <w:rsid w:val="00CC4CE9"/>
    <w:rsid w:val="00CD2807"/>
    <w:rsid w:val="00CD6F55"/>
    <w:rsid w:val="00D172BC"/>
    <w:rsid w:val="00D3087D"/>
    <w:rsid w:val="00D51CAE"/>
    <w:rsid w:val="00DC0BAE"/>
    <w:rsid w:val="00DD0C7E"/>
    <w:rsid w:val="00DE3104"/>
    <w:rsid w:val="00E51343"/>
    <w:rsid w:val="00E6290C"/>
    <w:rsid w:val="00E64988"/>
    <w:rsid w:val="00E75324"/>
    <w:rsid w:val="00EF5EBD"/>
    <w:rsid w:val="00F31DFC"/>
    <w:rsid w:val="00F334D0"/>
    <w:rsid w:val="00F37F81"/>
    <w:rsid w:val="00F72EEA"/>
    <w:rsid w:val="00F84CAE"/>
    <w:rsid w:val="00F934D5"/>
    <w:rsid w:val="00FA34C9"/>
    <w:rsid w:val="00FA6D22"/>
    <w:rsid w:val="00FB0258"/>
    <w:rsid w:val="00FC5DB9"/>
    <w:rsid w:val="00FF2A1E"/>
    <w:rsid w:val="00FF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3D0A1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D0A18"/>
    <w:rPr>
      <w:rFonts w:ascii="Tw Cen MT" w:eastAsia="Tw Cen MT" w:hAnsi="Tw Cen MT" w:cs="Tw Cen MT"/>
    </w:rPr>
  </w:style>
  <w:style w:type="character" w:styleId="HTMLTypewriter">
    <w:name w:val="HTML Typewriter"/>
    <w:basedOn w:val="DefaultParagraphFont"/>
    <w:rsid w:val="003D0A1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FA34C9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B219A"/>
    <w:pPr>
      <w:widowControl/>
    </w:pPr>
    <w:rPr>
      <w:rFonts w:ascii="Consolas" w:eastAsiaTheme="minorHAnsi" w:hAnsi="Consolas" w:cstheme="minorBidi"/>
      <w:sz w:val="21"/>
      <w:szCs w:val="21"/>
      <w:lang w:val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0B219A"/>
    <w:rPr>
      <w:rFonts w:ascii="Consolas" w:hAnsi="Consolas"/>
      <w:sz w:val="21"/>
      <w:szCs w:val="21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3D0A1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D0A18"/>
    <w:rPr>
      <w:rFonts w:ascii="Tw Cen MT" w:eastAsia="Tw Cen MT" w:hAnsi="Tw Cen MT" w:cs="Tw Cen MT"/>
    </w:rPr>
  </w:style>
  <w:style w:type="character" w:styleId="HTMLTypewriter">
    <w:name w:val="HTML Typewriter"/>
    <w:basedOn w:val="DefaultParagraphFont"/>
    <w:rsid w:val="003D0A1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FA34C9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B219A"/>
    <w:pPr>
      <w:widowControl/>
    </w:pPr>
    <w:rPr>
      <w:rFonts w:ascii="Consolas" w:eastAsiaTheme="minorHAnsi" w:hAnsi="Consolas" w:cstheme="minorBidi"/>
      <w:sz w:val="21"/>
      <w:szCs w:val="21"/>
      <w:lang w:val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0B219A"/>
    <w:rPr>
      <w:rFonts w:ascii="Consolas" w:hAnsi="Consolas"/>
      <w:sz w:val="21"/>
      <w:szCs w:val="21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DBCE6-1A78-4304-8B81-F9D88111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chemotherapeutics</cp:lastModifiedBy>
  <cp:revision>3</cp:revision>
  <cp:lastPrinted>2017-07-24T12:44:00Z</cp:lastPrinted>
  <dcterms:created xsi:type="dcterms:W3CDTF">2017-09-27T07:33:00Z</dcterms:created>
  <dcterms:modified xsi:type="dcterms:W3CDTF">2017-10-16T09:32:00Z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