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disconnections in alcohol treatment for </w:t>
      </w:r>
      <w:proofErr w:type="gramStart"/>
      <w:r>
        <w:rPr>
          <w:color w:val="337AB7"/>
        </w:rPr>
        <w:t>women</w:t>
      </w:r>
      <w:r w:rsidR="001E752F" w:rsidRPr="00F2380B">
        <w:rPr>
          <w:color w:val="FF0000"/>
        </w:rPr>
        <w:t>(</w:t>
      </w:r>
      <w:proofErr w:type="gramEnd"/>
      <w:r w:rsidR="001E752F" w:rsidRPr="00F2380B">
        <w:rPr>
          <w:color w:val="FF0000"/>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756428" w:rsidP="005973B9">
      <w:pPr>
        <w:spacing w:line="204" w:lineRule="exact"/>
        <w:rPr>
          <w:rFonts w:ascii="Arial"/>
          <w:b/>
          <w:sz w:val="20"/>
        </w:rPr>
      </w:pPr>
      <w:r>
        <w:rPr>
          <w:rFonts w:ascii="Arial"/>
          <w:b/>
          <w:color w:val="BF5A14"/>
          <w:sz w:val="20"/>
        </w:rPr>
        <w:t xml:space="preserve">Recent Publications </w:t>
      </w:r>
      <w:proofErr w:type="gramStart"/>
      <w:r>
        <w:rPr>
          <w:rFonts w:ascii="Arial"/>
          <w:b/>
          <w:color w:val="BF5A14"/>
          <w:sz w:val="20"/>
        </w:rPr>
        <w:t xml:space="preserve">( </w:t>
      </w:r>
      <w:bookmarkStart w:id="0" w:name="_GoBack"/>
      <w:r>
        <w:rPr>
          <w:rFonts w:ascii="Arial"/>
          <w:b/>
          <w:color w:val="BF5A14"/>
          <w:sz w:val="20"/>
        </w:rPr>
        <w:t>if</w:t>
      </w:r>
      <w:proofErr w:type="gramEnd"/>
      <w:r>
        <w:rPr>
          <w:rFonts w:ascii="Arial"/>
          <w:b/>
          <w:color w:val="BF5A14"/>
          <w:sz w:val="20"/>
        </w:rPr>
        <w:t xml:space="preserve"> there any</w:t>
      </w:r>
      <w:bookmarkEnd w:id="0"/>
      <w:r w:rsidR="005973B9">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 xml:space="preserve">&amp; Lincoln, 1989) which is a methodology that utilizes the </w:t>
      </w:r>
      <w:proofErr w:type="gramStart"/>
      <w:r>
        <w:rPr>
          <w:rFonts w:ascii="Arial"/>
          <w:sz w:val="14"/>
        </w:rPr>
        <w:lastRenderedPageBreak/>
        <w:t>previous</w:t>
      </w:r>
      <w:proofErr w:type="gramEnd"/>
      <w:r>
        <w:rPr>
          <w:rFonts w:ascii="Arial"/>
          <w:sz w:val="14"/>
        </w:rPr>
        <w:t xml:space="preserve">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E0E" w:rsidRDefault="002D3E0E">
      <w:r>
        <w:separator/>
      </w:r>
    </w:p>
  </w:endnote>
  <w:endnote w:type="continuationSeparator" w:id="0">
    <w:p w:rsidR="002D3E0E" w:rsidRDefault="002D3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E0E" w:rsidRDefault="002D3E0E">
      <w:r>
        <w:separator/>
      </w:r>
    </w:p>
  </w:footnote>
  <w:footnote w:type="continuationSeparator" w:id="0">
    <w:p w:rsidR="002D3E0E" w:rsidRDefault="002D3E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gUA12vWTiwAAAA="/>
  </w:docVars>
  <w:rsids>
    <w:rsidRoot w:val="00AE3E37"/>
    <w:rsid w:val="000E2911"/>
    <w:rsid w:val="001263DF"/>
    <w:rsid w:val="001E752F"/>
    <w:rsid w:val="0023086C"/>
    <w:rsid w:val="00292ED9"/>
    <w:rsid w:val="002C7D00"/>
    <w:rsid w:val="002D3E0E"/>
    <w:rsid w:val="00404E5B"/>
    <w:rsid w:val="00414F7B"/>
    <w:rsid w:val="004355DC"/>
    <w:rsid w:val="004749B4"/>
    <w:rsid w:val="00494130"/>
    <w:rsid w:val="004F3523"/>
    <w:rsid w:val="00574833"/>
    <w:rsid w:val="005973B9"/>
    <w:rsid w:val="005B3A56"/>
    <w:rsid w:val="006060CE"/>
    <w:rsid w:val="0063497F"/>
    <w:rsid w:val="00756428"/>
    <w:rsid w:val="00770E30"/>
    <w:rsid w:val="007D3A55"/>
    <w:rsid w:val="00873DF0"/>
    <w:rsid w:val="008756E6"/>
    <w:rsid w:val="00983618"/>
    <w:rsid w:val="009B2D44"/>
    <w:rsid w:val="00A07E82"/>
    <w:rsid w:val="00A527E3"/>
    <w:rsid w:val="00A9710C"/>
    <w:rsid w:val="00AE3E37"/>
    <w:rsid w:val="00B21A57"/>
    <w:rsid w:val="00C33602"/>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Biofuels Congress 2018</cp:lastModifiedBy>
  <cp:revision>4</cp:revision>
  <dcterms:created xsi:type="dcterms:W3CDTF">2018-04-04T12:15:00Z</dcterms:created>
  <dcterms:modified xsi:type="dcterms:W3CDTF">2019-03-06T08:40:00Z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