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D23" w:rsidRDefault="00DF3702">
      <w:r>
        <w:rPr>
          <w:noProof/>
          <w:color w:val="000000"/>
        </w:rPr>
        <w:drawing>
          <wp:inline distT="0" distB="0" distL="0" distR="0">
            <wp:extent cx="2491991" cy="3037538"/>
            <wp:effectExtent l="0" t="0" r="3810" b="0"/>
            <wp:docPr id="1" name="Picture 1" descr="P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292" cy="3037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6D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330"/>
    <w:rsid w:val="005B7330"/>
    <w:rsid w:val="00DF3702"/>
    <w:rsid w:val="00EA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7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7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Smartmaterials Congress 2018</dc:creator>
  <cp:lastModifiedBy>Smartmaterials Congress 2018</cp:lastModifiedBy>
  <cp:revision>2</cp:revision>
  <dcterms:created xsi:type="dcterms:W3CDTF">2017-07-27T04:01:00Z</dcterms:created>
  <dcterms:modified xsi:type="dcterms:W3CDTF">2017-07-27T04:01:00Z</dcterms:modified>
</cp:coreProperties>
</file>