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E8CB8" w14:textId="24F73F46" w:rsidR="00635D3E" w:rsidRDefault="00635D3E" w:rsidP="00635D3E">
      <w:pPr>
        <w:pStyle w:val="Heading1"/>
        <w:spacing w:after="120" w:line="324" w:lineRule="atLeast"/>
        <w:jc w:val="right"/>
        <w:rPr>
          <w:rFonts w:ascii="Arial" w:hAnsi="Arial" w:cs="Arial"/>
          <w:b/>
          <w:bCs/>
          <w:color w:val="000000"/>
          <w:sz w:val="28"/>
          <w:szCs w:val="28"/>
        </w:rPr>
      </w:pPr>
      <w:r>
        <w:rPr>
          <w:noProof/>
        </w:rPr>
        <w:drawing>
          <wp:inline distT="0" distB="0" distL="0" distR="0" wp14:anchorId="2F588183" wp14:editId="1F928EBB">
            <wp:extent cx="1485900" cy="184376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2668" cy="1864567"/>
                    </a:xfrm>
                    <a:prstGeom prst="rect">
                      <a:avLst/>
                    </a:prstGeom>
                    <a:noFill/>
                    <a:ln>
                      <a:noFill/>
                    </a:ln>
                  </pic:spPr>
                </pic:pic>
              </a:graphicData>
            </a:graphic>
          </wp:inline>
        </w:drawing>
      </w:r>
    </w:p>
    <w:p w14:paraId="61595CFF" w14:textId="6F28AF6B" w:rsidR="001C128D" w:rsidRPr="001C128D" w:rsidRDefault="001C128D" w:rsidP="001C128D">
      <w:pPr>
        <w:pStyle w:val="Heading1"/>
        <w:spacing w:after="120" w:line="324" w:lineRule="atLeast"/>
        <w:rPr>
          <w:rFonts w:ascii="Arial" w:hAnsi="Arial" w:cs="Arial"/>
          <w:color w:val="000000"/>
          <w:sz w:val="28"/>
          <w:szCs w:val="28"/>
        </w:rPr>
      </w:pPr>
      <w:r w:rsidRPr="001C128D">
        <w:rPr>
          <w:rFonts w:ascii="Arial" w:hAnsi="Arial" w:cs="Arial"/>
          <w:b/>
          <w:bCs/>
          <w:color w:val="000000"/>
          <w:sz w:val="28"/>
          <w:szCs w:val="28"/>
        </w:rPr>
        <w:t>Oral Bioavailability</w:t>
      </w:r>
      <w:r w:rsidR="00A14D2D">
        <w:rPr>
          <w:rFonts w:ascii="Arial" w:hAnsi="Arial" w:cs="Arial"/>
          <w:b/>
          <w:bCs/>
          <w:color w:val="000000"/>
          <w:sz w:val="28"/>
          <w:szCs w:val="28"/>
        </w:rPr>
        <w:t xml:space="preserve"> enhancement</w:t>
      </w:r>
      <w:r w:rsidRPr="001C128D">
        <w:rPr>
          <w:rFonts w:ascii="Arial" w:hAnsi="Arial" w:cs="Arial"/>
          <w:b/>
          <w:bCs/>
          <w:color w:val="000000"/>
          <w:sz w:val="28"/>
          <w:szCs w:val="28"/>
        </w:rPr>
        <w:t xml:space="preserve"> of Ganciclovir by Chitosan Nanoparticles: Pharmacokinetics Studies</w:t>
      </w:r>
    </w:p>
    <w:p w14:paraId="7E18F54C" w14:textId="63CD3F5D" w:rsidR="00635D3E" w:rsidRDefault="001C128D" w:rsidP="00635D3E">
      <w:pPr>
        <w:spacing w:after="0"/>
        <w:jc w:val="center"/>
      </w:pPr>
      <w:r w:rsidRPr="001C128D">
        <w:t>Rajendra Kotadiya</w:t>
      </w:r>
    </w:p>
    <w:p w14:paraId="7EBB9CE2" w14:textId="5404B2FE" w:rsidR="001C128D" w:rsidRDefault="001C128D" w:rsidP="00635D3E">
      <w:pPr>
        <w:spacing w:after="0"/>
        <w:jc w:val="center"/>
      </w:pPr>
      <w:r w:rsidRPr="001C128D">
        <w:t>Ramanbhai Patel College of Pharmacy, CHARUSAT, Gujarat, India.</w:t>
      </w:r>
    </w:p>
    <w:p w14:paraId="53539CCE" w14:textId="77777777" w:rsidR="00635D3E" w:rsidRDefault="00635D3E" w:rsidP="00635D3E">
      <w:pPr>
        <w:spacing w:after="0"/>
        <w:jc w:val="center"/>
        <w:rPr>
          <w:b/>
        </w:rPr>
      </w:pPr>
    </w:p>
    <w:p w14:paraId="628408FF" w14:textId="0541B8D1" w:rsidR="00B17F02" w:rsidRPr="00293908" w:rsidRDefault="00BC652C" w:rsidP="00293908">
      <w:r w:rsidRPr="00A94314">
        <w:rPr>
          <w:b/>
        </w:rPr>
        <w:t>Introduction:</w:t>
      </w:r>
      <w:r w:rsidRPr="00293908">
        <w:t xml:space="preserve"> </w:t>
      </w:r>
      <w:r w:rsidR="00E85B98" w:rsidRPr="00293908">
        <w:t>Ganciclovir (</w:t>
      </w:r>
      <w:r w:rsidR="00580268" w:rsidRPr="00293908">
        <w:t>GCV</w:t>
      </w:r>
      <w:r w:rsidR="00E85B98" w:rsidRPr="00293908">
        <w:t>), an acyclovir analogue</w:t>
      </w:r>
      <w:r w:rsidR="00410B6E" w:rsidRPr="00293908">
        <w:t>,</w:t>
      </w:r>
      <w:r w:rsidR="00E85B98" w:rsidRPr="00293908">
        <w:t xml:space="preserve"> </w:t>
      </w:r>
      <w:r w:rsidR="00410B6E" w:rsidRPr="00293908">
        <w:t>proved to have</w:t>
      </w:r>
      <w:r w:rsidR="00E85B98" w:rsidRPr="00293908">
        <w:t xml:space="preserve"> excellent antiviral activity against human </w:t>
      </w:r>
      <w:r w:rsidR="00580268" w:rsidRPr="00293908">
        <w:t>Cytomegalovirus (CMV), a leading cause of congenital infections worldwide</w:t>
      </w:r>
      <w:r w:rsidR="00E85B98" w:rsidRPr="00293908">
        <w:t xml:space="preserve">. </w:t>
      </w:r>
      <w:r w:rsidR="00293908" w:rsidRPr="00293908">
        <w:t>Ganciclovir (GCV), given intravenously (</w:t>
      </w:r>
      <w:proofErr w:type="spellStart"/>
      <w:r w:rsidR="00293908" w:rsidRPr="00293908">
        <w:t>i.v.</w:t>
      </w:r>
      <w:proofErr w:type="spellEnd"/>
      <w:r w:rsidR="00293908" w:rsidRPr="00293908">
        <w:t xml:space="preserve">) at 5 mg/kg of body weight once daily, or orally as capsules at 1,000 mg three times a day (TID), is the standard drug regimen for both the treatment and prevention of CMV disease. However, </w:t>
      </w:r>
      <w:proofErr w:type="spellStart"/>
      <w:r w:rsidR="00293908" w:rsidRPr="00293908">
        <w:t>i.v.</w:t>
      </w:r>
      <w:proofErr w:type="spellEnd"/>
      <w:r w:rsidR="00293908" w:rsidRPr="00293908">
        <w:t xml:space="preserve"> GCV is an inconvenient drug regimen for long-term use, requiring </w:t>
      </w:r>
      <w:proofErr w:type="spellStart"/>
      <w:r w:rsidR="00293908" w:rsidRPr="00293908">
        <w:t>i.v.</w:t>
      </w:r>
      <w:proofErr w:type="spellEnd"/>
      <w:r w:rsidR="00293908" w:rsidRPr="00293908">
        <w:t xml:space="preserve"> catheters and might leads to sepsis. Although GCV capsules are more convenient, the low relative bioavailability (6%) limits the concentrations in serum. </w:t>
      </w:r>
      <w:r w:rsidR="0068592F" w:rsidRPr="00293908">
        <w:t xml:space="preserve"> </w:t>
      </w:r>
      <w:r w:rsidR="00A57C30" w:rsidRPr="00293908">
        <w:t xml:space="preserve">In recent years, one promising delivery system with improved </w:t>
      </w:r>
      <w:r w:rsidR="00293908" w:rsidRPr="00293908">
        <w:t xml:space="preserve">oral </w:t>
      </w:r>
      <w:r w:rsidR="00A57C30" w:rsidRPr="00293908">
        <w:t>bioavailability, chitosan nanoparticles (CNs) have attracted considerable attention</w:t>
      </w:r>
      <w:r w:rsidR="00A82E5B" w:rsidRPr="00A82E5B">
        <w:rPr>
          <w:vertAlign w:val="superscript"/>
        </w:rPr>
        <w:t>1,2</w:t>
      </w:r>
      <w:r w:rsidR="00A57C30" w:rsidRPr="00293908">
        <w:t>.</w:t>
      </w:r>
      <w:r w:rsidR="004309CA" w:rsidRPr="00293908">
        <w:t xml:space="preserve"> </w:t>
      </w:r>
      <w:r w:rsidR="00EF2B92" w:rsidRPr="00293908">
        <w:t xml:space="preserve">Hence, in present investigation </w:t>
      </w:r>
      <w:r w:rsidR="009A75A2">
        <w:t xml:space="preserve">various </w:t>
      </w:r>
      <w:r w:rsidR="00B10582">
        <w:t xml:space="preserve">oral formulation containing GCV along with </w:t>
      </w:r>
      <w:r w:rsidR="00EF2B92" w:rsidRPr="00293908">
        <w:t xml:space="preserve">chitosan nanoparticles </w:t>
      </w:r>
      <w:r w:rsidR="00293908">
        <w:t>containing GCV</w:t>
      </w:r>
      <w:r w:rsidR="009A75A2">
        <w:t xml:space="preserve"> </w:t>
      </w:r>
      <w:r w:rsidR="00B17F02" w:rsidRPr="00293908">
        <w:t xml:space="preserve">have been developed and </w:t>
      </w:r>
      <w:r w:rsidR="00646DF5">
        <w:t>their in vivo studies</w:t>
      </w:r>
      <w:r w:rsidR="00AE5DC7">
        <w:t xml:space="preserve"> using Wistar rats</w:t>
      </w:r>
      <w:r w:rsidR="00646DF5">
        <w:t xml:space="preserve"> </w:t>
      </w:r>
      <w:r w:rsidR="00AE5DC7">
        <w:t>have been</w:t>
      </w:r>
      <w:r w:rsidR="00646DF5">
        <w:t xml:space="preserve"> performed. </w:t>
      </w:r>
    </w:p>
    <w:p w14:paraId="37D3876F" w14:textId="7CA91FDC" w:rsidR="009679C4" w:rsidRDefault="00BC652C" w:rsidP="009679C4">
      <w:r w:rsidRPr="00A94314">
        <w:rPr>
          <w:b/>
        </w:rPr>
        <w:t>Methods:</w:t>
      </w:r>
      <w:r>
        <w:t xml:space="preserve"> </w:t>
      </w:r>
      <w:r w:rsidR="008F7C41">
        <w:t>Ionotropic gelation method was employed to prepare li</w:t>
      </w:r>
      <w:r w:rsidR="0036767D">
        <w:t xml:space="preserve">quid dispersion containing GCV. To which freeze drying and fluid bed drying </w:t>
      </w:r>
      <w:r w:rsidR="008633B9">
        <w:t xml:space="preserve">methods </w:t>
      </w:r>
      <w:r w:rsidR="0036767D">
        <w:t xml:space="preserve">were employed </w:t>
      </w:r>
      <w:r w:rsidR="008633B9">
        <w:t>that resulted into</w:t>
      </w:r>
      <w:r w:rsidR="0036767D">
        <w:t xml:space="preserve"> freeze dried nanoparticles</w:t>
      </w:r>
      <w:r w:rsidR="00E3511B">
        <w:t xml:space="preserve"> (FDCNs)</w:t>
      </w:r>
      <w:r w:rsidR="0036767D">
        <w:t xml:space="preserve"> and fluid bed dried nanoparticles</w:t>
      </w:r>
      <w:r w:rsidR="00E3511B">
        <w:t xml:space="preserve"> (FBDCNs)</w:t>
      </w:r>
      <w:r w:rsidR="0036767D">
        <w:t>, respectively. Further for comparison purpose, granules of GCV by liquid dispersion method were prepared</w:t>
      </w:r>
      <w:r w:rsidR="00D05B2C">
        <w:t>, added with penetration enhancers</w:t>
      </w:r>
      <w:r w:rsidR="0036767D">
        <w:t xml:space="preserve"> and were compressed into to tablets as well </w:t>
      </w:r>
      <w:r w:rsidR="001B32CA">
        <w:t xml:space="preserve">as </w:t>
      </w:r>
      <w:r w:rsidR="0036767D">
        <w:t xml:space="preserve">filled into capsules. </w:t>
      </w:r>
      <w:r w:rsidR="00D05B2C">
        <w:t>The pharmacokinetic parameters of all these formulations were determined by administering various groups of rats and estimating GCV in rat plasma by HPLC method. The obtained parameters were compared with those obtained from prepared a</w:t>
      </w:r>
      <w:r w:rsidR="009A75A2">
        <w:t>queous solution of GCV</w:t>
      </w:r>
      <w:r w:rsidR="00D05B2C">
        <w:t xml:space="preserve"> as well as from marketed formulation of GCV.</w:t>
      </w:r>
    </w:p>
    <w:p w14:paraId="01F5527A" w14:textId="08FA2998" w:rsidR="007545BF" w:rsidRDefault="00BC652C" w:rsidP="007545BF">
      <w:r w:rsidRPr="00A94314">
        <w:rPr>
          <w:b/>
        </w:rPr>
        <w:t>Results:</w:t>
      </w:r>
      <w:r w:rsidR="007545BF">
        <w:t xml:space="preserve"> The plasma concentration time profile was generated (Fig. 2) and from which various parameters were calculated. </w:t>
      </w:r>
      <w:r w:rsidR="006D0C20">
        <w:t>It was found that</w:t>
      </w:r>
      <w:r w:rsidR="007545BF">
        <w:t>, in rats,</w:t>
      </w:r>
      <w:r w:rsidR="006D0C20">
        <w:t xml:space="preserve"> we could be able to achieve</w:t>
      </w:r>
      <w:r w:rsidR="007545BF">
        <w:t xml:space="preserve"> 42.86</w:t>
      </w:r>
      <w:r w:rsidR="006D0C20">
        <w:t>-</w:t>
      </w:r>
      <w:r w:rsidR="007545BF">
        <w:t>fold increase in oral bioavailability of GCV from GCV loaded CSNPs (FBD) whereas 61.53</w:t>
      </w:r>
      <w:r w:rsidR="006D0C20">
        <w:t>-</w:t>
      </w:r>
      <w:r w:rsidR="007545BF">
        <w:t>fold increase in oral bioavailability through use of permeation enhancer.</w:t>
      </w:r>
      <w:r w:rsidR="00E3511B">
        <w:t xml:space="preserve"> The values of </w:t>
      </w:r>
      <w:proofErr w:type="spellStart"/>
      <w:r w:rsidR="00E3511B">
        <w:lastRenderedPageBreak/>
        <w:t>C</w:t>
      </w:r>
      <w:r w:rsidR="00E3511B" w:rsidRPr="00AD2889">
        <w:rPr>
          <w:vertAlign w:val="subscript"/>
        </w:rPr>
        <w:t>max</w:t>
      </w:r>
      <w:proofErr w:type="spellEnd"/>
      <w:r w:rsidR="00AD2889">
        <w:t>,</w:t>
      </w:r>
      <w:r w:rsidR="00E3511B">
        <w:t xml:space="preserve"> </w:t>
      </w:r>
      <w:proofErr w:type="spellStart"/>
      <w:r w:rsidR="00E3511B">
        <w:t>T</w:t>
      </w:r>
      <w:r w:rsidR="00E3511B" w:rsidRPr="00AD2889">
        <w:rPr>
          <w:vertAlign w:val="subscript"/>
        </w:rPr>
        <w:t>max</w:t>
      </w:r>
      <w:proofErr w:type="spellEnd"/>
      <w:r w:rsidR="00AD2889">
        <w:t xml:space="preserve"> and AUC</w:t>
      </w:r>
      <w:r w:rsidR="00E3511B">
        <w:t xml:space="preserve"> for FBDCNs </w:t>
      </w:r>
      <w:r w:rsidR="00AD2889">
        <w:t xml:space="preserve">were found to be </w:t>
      </w:r>
      <w:r w:rsidR="00E3511B">
        <w:t xml:space="preserve">18.50±0.27 </w:t>
      </w:r>
      <w:proofErr w:type="spellStart"/>
      <w:r w:rsidR="00E3511B">
        <w:rPr>
          <w:rFonts w:ascii="Arial" w:hAnsi="Arial" w:cs="Arial"/>
        </w:rPr>
        <w:t>μ</w:t>
      </w:r>
      <w:r w:rsidR="00E3511B">
        <w:t>g</w:t>
      </w:r>
      <w:proofErr w:type="spellEnd"/>
      <w:r w:rsidR="00E3511B">
        <w:t>/mL</w:t>
      </w:r>
      <w:r w:rsidR="00AD2889">
        <w:t xml:space="preserve">, 8 hours 208.73 </w:t>
      </w:r>
      <w:proofErr w:type="spellStart"/>
      <w:r w:rsidR="00AD2889" w:rsidRPr="00A94314">
        <w:rPr>
          <w:rStyle w:val="Emphasis"/>
          <w:rFonts w:ascii="Arial" w:hAnsi="Arial" w:cs="Arial"/>
          <w:bCs/>
          <w:i w:val="0"/>
          <w:color w:val="000000"/>
          <w:shd w:val="clear" w:color="auto" w:fill="FFFCF0"/>
        </w:rPr>
        <w:t>μ</w:t>
      </w:r>
      <w:r w:rsidR="00AD2889" w:rsidRPr="00A94314">
        <w:rPr>
          <w:bCs/>
          <w:color w:val="000000"/>
          <w:shd w:val="clear" w:color="auto" w:fill="FFFCF0"/>
        </w:rPr>
        <w:t>g·hr</w:t>
      </w:r>
      <w:proofErr w:type="spellEnd"/>
      <w:r w:rsidR="00AD2889" w:rsidRPr="00A94314">
        <w:rPr>
          <w:bCs/>
          <w:color w:val="000000"/>
          <w:shd w:val="clear" w:color="auto" w:fill="FFFCF0"/>
        </w:rPr>
        <w:t>/mL</w:t>
      </w:r>
      <w:r w:rsidR="00AD2889">
        <w:rPr>
          <w:bCs/>
          <w:color w:val="000000"/>
          <w:shd w:val="clear" w:color="auto" w:fill="FFFCF0"/>
        </w:rPr>
        <w:t>, respectively</w:t>
      </w:r>
      <w:r w:rsidR="00AD2889">
        <w:t xml:space="preserve"> and for capsule containing penetration enhancers were found to be 17.88±0.24 </w:t>
      </w:r>
      <w:proofErr w:type="spellStart"/>
      <w:r w:rsidR="00AD2889">
        <w:rPr>
          <w:rFonts w:ascii="Arial" w:hAnsi="Arial" w:cs="Arial"/>
        </w:rPr>
        <w:t>μ</w:t>
      </w:r>
      <w:r w:rsidR="00AD2889">
        <w:t>g</w:t>
      </w:r>
      <w:proofErr w:type="spellEnd"/>
      <w:r w:rsidR="00AD2889">
        <w:t xml:space="preserve">/mL, 2 hours and 299.66 </w:t>
      </w:r>
      <w:proofErr w:type="spellStart"/>
      <w:r w:rsidR="00AD2889">
        <w:rPr>
          <w:rStyle w:val="Emphasis"/>
          <w:rFonts w:ascii="Arial" w:hAnsi="Arial" w:cs="Arial"/>
          <w:bCs/>
          <w:i w:val="0"/>
          <w:color w:val="000000"/>
          <w:shd w:val="clear" w:color="auto" w:fill="FFFCF0"/>
        </w:rPr>
        <w:t>μ</w:t>
      </w:r>
      <w:r w:rsidR="00AD2889" w:rsidRPr="00AD2889">
        <w:rPr>
          <w:bCs/>
          <w:color w:val="000000"/>
          <w:shd w:val="clear" w:color="auto" w:fill="FFFCF0"/>
        </w:rPr>
        <w:t>g·hr</w:t>
      </w:r>
      <w:proofErr w:type="spellEnd"/>
      <w:r w:rsidR="00AD2889" w:rsidRPr="00AD2889">
        <w:rPr>
          <w:bCs/>
          <w:color w:val="000000"/>
          <w:shd w:val="clear" w:color="auto" w:fill="FFFCF0"/>
        </w:rPr>
        <w:t>/mL</w:t>
      </w:r>
      <w:r w:rsidR="00AD2889">
        <w:t>, respectively.</w:t>
      </w:r>
    </w:p>
    <w:p w14:paraId="56FF6174" w14:textId="092DA415" w:rsidR="00BC652C" w:rsidRDefault="00BC652C" w:rsidP="00293908">
      <w:r w:rsidRPr="00A94314">
        <w:rPr>
          <w:b/>
        </w:rPr>
        <w:t>Conclusion:</w:t>
      </w:r>
      <w:r w:rsidR="006D0C20">
        <w:t xml:space="preserve"> The significant increase in oral bioavailability from GCV capsule containing penetration enhancer compare to other formulations seems to be simple but promising formulation and could achieve our predefined objectives of improving oral bioavailability.  </w:t>
      </w:r>
    </w:p>
    <w:p w14:paraId="1E156C69" w14:textId="7C14E6A0" w:rsidR="00DC6E19" w:rsidRDefault="00DC6E19" w:rsidP="00AE7D36">
      <w:pPr>
        <w:spacing w:after="0" w:line="240" w:lineRule="auto"/>
      </w:pPr>
      <w:r w:rsidRPr="007D1778">
        <w:rPr>
          <w:b/>
        </w:rPr>
        <w:t>Presenter Biography:</w:t>
      </w:r>
      <w:r>
        <w:t xml:space="preserve"> Author ha</w:t>
      </w:r>
      <w:r w:rsidR="007D1778">
        <w:t>s</w:t>
      </w:r>
      <w:r>
        <w:t xml:space="preserve"> </w:t>
      </w:r>
      <w:r w:rsidR="00635D3E">
        <w:t xml:space="preserve">completed his PhD in 2012 and has </w:t>
      </w:r>
      <w:r>
        <w:t xml:space="preserve">published </w:t>
      </w:r>
      <w:r w:rsidR="007D1778">
        <w:t>more than 2</w:t>
      </w:r>
      <w:r w:rsidR="00635D3E">
        <w:t>5</w:t>
      </w:r>
      <w:r w:rsidR="007D1778">
        <w:t xml:space="preserve"> research papers in various reputed national and international journals</w:t>
      </w:r>
      <w:r w:rsidR="00635D3E">
        <w:t>.</w:t>
      </w:r>
      <w:r w:rsidR="007D1778">
        <w:t xml:space="preserve"> </w:t>
      </w:r>
      <w:r w:rsidR="00635D3E">
        <w:t xml:space="preserve">He is working as Assistant Professor at Ramanbhai Patel College of Pharmacy, Changa affiliated to Charotar University of Science and Technology. He is </w:t>
      </w:r>
      <w:r w:rsidR="007D1778">
        <w:t>having expertise in research</w:t>
      </w:r>
      <w:r w:rsidR="00635D3E">
        <w:t xml:space="preserve"> and development </w:t>
      </w:r>
      <w:r w:rsidR="007D1778">
        <w:t xml:space="preserve">pertaining to </w:t>
      </w:r>
      <w:proofErr w:type="spellStart"/>
      <w:r w:rsidR="007D1778">
        <w:t>multipar</w:t>
      </w:r>
      <w:bookmarkStart w:id="0" w:name="_GoBack"/>
      <w:bookmarkEnd w:id="0"/>
      <w:r w:rsidR="007D1778">
        <w:t>ticulate</w:t>
      </w:r>
      <w:proofErr w:type="spellEnd"/>
      <w:r w:rsidR="007D1778">
        <w:t xml:space="preserve"> formulations and </w:t>
      </w:r>
      <w:r w:rsidR="00635D3E">
        <w:t>analytical method development</w:t>
      </w:r>
      <w:r w:rsidR="007D1778">
        <w:t xml:space="preserve">. </w:t>
      </w:r>
    </w:p>
    <w:p w14:paraId="19CB487F" w14:textId="20C00FD7" w:rsidR="00635D3E" w:rsidRPr="008A690F" w:rsidRDefault="00635D3E" w:rsidP="00DF2871">
      <w:pPr>
        <w:jc w:val="right"/>
        <w:rPr>
          <w:b/>
          <w:lang w:val="en-NZ"/>
        </w:rPr>
      </w:pPr>
      <w:r>
        <w:br/>
      </w:r>
      <w:r w:rsidRPr="008A690F">
        <w:rPr>
          <w:b/>
          <w:lang w:val="en-NZ"/>
        </w:rPr>
        <w:t xml:space="preserve">Presenting author details </w:t>
      </w:r>
      <w:r w:rsidRPr="008A690F">
        <w:rPr>
          <w:b/>
          <w:lang w:val="en-NZ"/>
        </w:rPr>
        <w:br/>
      </w:r>
      <w:r w:rsidRPr="008A690F">
        <w:rPr>
          <w:lang w:val="en-NZ"/>
        </w:rPr>
        <w:t xml:space="preserve">Full name: </w:t>
      </w:r>
      <w:r>
        <w:rPr>
          <w:lang w:val="en-NZ"/>
        </w:rPr>
        <w:t>Rajendra Kotadiya</w:t>
      </w:r>
      <w:r>
        <w:rPr>
          <w:lang w:val="en-NZ"/>
        </w:rPr>
        <w:tab/>
      </w:r>
      <w:r w:rsidRPr="008A690F">
        <w:rPr>
          <w:lang w:val="en-NZ"/>
        </w:rPr>
        <w:br/>
        <w:t>Contact number:</w:t>
      </w:r>
      <w:r>
        <w:rPr>
          <w:lang w:val="en-NZ"/>
        </w:rPr>
        <w:t xml:space="preserve"> +91 8160701232</w:t>
      </w:r>
      <w:r w:rsidRPr="008A690F">
        <w:rPr>
          <w:lang w:val="en-NZ"/>
        </w:rPr>
        <w:br/>
        <w:t>Twitter account:</w:t>
      </w:r>
      <w:r w:rsidRPr="008A690F">
        <w:rPr>
          <w:lang w:val="en-NZ"/>
        </w:rPr>
        <w:br/>
        <w:t>Linked In account:</w:t>
      </w:r>
      <w:r>
        <w:rPr>
          <w:lang w:val="en-NZ"/>
        </w:rPr>
        <w:t xml:space="preserve"> </w:t>
      </w:r>
      <w:r w:rsidR="0022637A">
        <w:rPr>
          <w:lang w:val="en-NZ"/>
        </w:rPr>
        <w:t>rajlecqa@gmail.com</w:t>
      </w:r>
    </w:p>
    <w:p w14:paraId="26A8EFE7" w14:textId="7379BFCD" w:rsidR="00635D3E" w:rsidRDefault="00635D3E" w:rsidP="00DF2871">
      <w:pPr>
        <w:autoSpaceDE w:val="0"/>
        <w:autoSpaceDN w:val="0"/>
        <w:adjustRightInd w:val="0"/>
        <w:jc w:val="right"/>
        <w:rPr>
          <w:lang w:val="en-NZ"/>
        </w:rPr>
      </w:pPr>
      <w:r w:rsidRPr="008A690F">
        <w:rPr>
          <w:lang w:val="en-NZ"/>
        </w:rPr>
        <w:t>Session name/ number:</w:t>
      </w:r>
      <w:r w:rsidRPr="008A690F">
        <w:rPr>
          <w:lang w:val="en-NZ"/>
        </w:rPr>
        <w:br/>
        <w:t>Category: Oral presentation</w:t>
      </w:r>
      <w:r>
        <w:rPr>
          <w:lang w:val="en-NZ"/>
        </w:rPr>
        <w:br/>
      </w:r>
    </w:p>
    <w:p w14:paraId="20040A46" w14:textId="77777777" w:rsidR="00635D3E" w:rsidRDefault="00635D3E" w:rsidP="00AE7D36">
      <w:pPr>
        <w:spacing w:after="0" w:line="240" w:lineRule="auto"/>
      </w:pPr>
    </w:p>
    <w:sectPr w:rsidR="00635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347"/>
    <w:multiLevelType w:val="hybridMultilevel"/>
    <w:tmpl w:val="41AA8FC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Y0NDY3MrMwMTEzNrNU0lEKTi0uzszPAykwqQUAD3puwywAAAA="/>
  </w:docVars>
  <w:rsids>
    <w:rsidRoot w:val="001860DC"/>
    <w:rsid w:val="00092725"/>
    <w:rsid w:val="001860DC"/>
    <w:rsid w:val="001B32CA"/>
    <w:rsid w:val="001C128D"/>
    <w:rsid w:val="00211C02"/>
    <w:rsid w:val="002149E7"/>
    <w:rsid w:val="00215250"/>
    <w:rsid w:val="0022637A"/>
    <w:rsid w:val="0027437F"/>
    <w:rsid w:val="00293908"/>
    <w:rsid w:val="0036767D"/>
    <w:rsid w:val="00410B6E"/>
    <w:rsid w:val="004309CA"/>
    <w:rsid w:val="004A5E17"/>
    <w:rsid w:val="005065AA"/>
    <w:rsid w:val="0055380D"/>
    <w:rsid w:val="00580268"/>
    <w:rsid w:val="005D315E"/>
    <w:rsid w:val="00635D3E"/>
    <w:rsid w:val="00646DF5"/>
    <w:rsid w:val="00672533"/>
    <w:rsid w:val="0068592F"/>
    <w:rsid w:val="006D0C20"/>
    <w:rsid w:val="00720C9B"/>
    <w:rsid w:val="007545BF"/>
    <w:rsid w:val="007D1778"/>
    <w:rsid w:val="007D3BE1"/>
    <w:rsid w:val="007D65F9"/>
    <w:rsid w:val="008633B9"/>
    <w:rsid w:val="008F7C41"/>
    <w:rsid w:val="009679C4"/>
    <w:rsid w:val="009A75A2"/>
    <w:rsid w:val="00A01ED3"/>
    <w:rsid w:val="00A14D2D"/>
    <w:rsid w:val="00A3496E"/>
    <w:rsid w:val="00A35309"/>
    <w:rsid w:val="00A461D7"/>
    <w:rsid w:val="00A46BC2"/>
    <w:rsid w:val="00A57C30"/>
    <w:rsid w:val="00A82E5B"/>
    <w:rsid w:val="00A94314"/>
    <w:rsid w:val="00AD2889"/>
    <w:rsid w:val="00AE5DC7"/>
    <w:rsid w:val="00AE7D36"/>
    <w:rsid w:val="00B10582"/>
    <w:rsid w:val="00B17F02"/>
    <w:rsid w:val="00BC311A"/>
    <w:rsid w:val="00BC652C"/>
    <w:rsid w:val="00CB58FF"/>
    <w:rsid w:val="00D05B2C"/>
    <w:rsid w:val="00D4502C"/>
    <w:rsid w:val="00DC6E19"/>
    <w:rsid w:val="00DF2871"/>
    <w:rsid w:val="00E1628C"/>
    <w:rsid w:val="00E3511B"/>
    <w:rsid w:val="00E85B98"/>
    <w:rsid w:val="00ED74DF"/>
    <w:rsid w:val="00EF2B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C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908"/>
    <w:pPr>
      <w:shd w:val="clear" w:color="auto" w:fill="FFFFFF"/>
      <w:spacing w:after="360" w:line="276" w:lineRule="auto"/>
      <w:jc w:val="both"/>
    </w:pPr>
    <w:rPr>
      <w:rFonts w:ascii="Times New Roman" w:eastAsia="Times New Roman" w:hAnsi="Times New Roman" w:cs="Times New Roman"/>
      <w:color w:val="111111"/>
      <w:sz w:val="24"/>
      <w:szCs w:val="24"/>
      <w:lang w:eastAsia="en-IN"/>
    </w:rPr>
  </w:style>
  <w:style w:type="paragraph" w:styleId="Heading1">
    <w:name w:val="heading 1"/>
    <w:basedOn w:val="Normal"/>
    <w:next w:val="Normal"/>
    <w:link w:val="Heading1Char"/>
    <w:uiPriority w:val="9"/>
    <w:qFormat/>
    <w:rsid w:val="001C12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5380D"/>
    <w:pPr>
      <w:shd w:val="clear" w:color="auto" w:fill="auto"/>
      <w:spacing w:before="100" w:beforeAutospacing="1" w:after="100" w:afterAutospacing="1" w:line="240" w:lineRule="auto"/>
      <w:jc w:val="left"/>
      <w:outlineLvl w:val="2"/>
    </w:pPr>
    <w:rPr>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5AA"/>
    <w:pPr>
      <w:spacing w:before="100" w:beforeAutospacing="1" w:after="100" w:afterAutospacing="1" w:line="240" w:lineRule="auto"/>
    </w:pPr>
  </w:style>
  <w:style w:type="character" w:styleId="Hyperlink">
    <w:name w:val="Hyperlink"/>
    <w:basedOn w:val="DefaultParagraphFont"/>
    <w:uiPriority w:val="99"/>
    <w:semiHidden/>
    <w:unhideWhenUsed/>
    <w:rsid w:val="00A3496E"/>
    <w:rPr>
      <w:color w:val="0000FF"/>
      <w:u w:val="single"/>
    </w:rPr>
  </w:style>
  <w:style w:type="paragraph" w:styleId="ListParagraph">
    <w:name w:val="List Paragraph"/>
    <w:basedOn w:val="Normal"/>
    <w:uiPriority w:val="34"/>
    <w:qFormat/>
    <w:rsid w:val="0027437F"/>
    <w:pPr>
      <w:shd w:val="clear" w:color="auto" w:fill="auto"/>
      <w:spacing w:after="0" w:line="240" w:lineRule="auto"/>
      <w:ind w:left="720"/>
      <w:contextualSpacing/>
      <w:jc w:val="left"/>
    </w:pPr>
    <w:rPr>
      <w:color w:val="auto"/>
      <w:sz w:val="20"/>
      <w:szCs w:val="20"/>
      <w:lang w:val="en-US" w:eastAsia="en-US"/>
    </w:rPr>
  </w:style>
  <w:style w:type="character" w:customStyle="1" w:styleId="Heading3Char">
    <w:name w:val="Heading 3 Char"/>
    <w:basedOn w:val="DefaultParagraphFont"/>
    <w:link w:val="Heading3"/>
    <w:uiPriority w:val="9"/>
    <w:rsid w:val="0055380D"/>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55380D"/>
    <w:rPr>
      <w:i/>
      <w:iCs/>
    </w:rPr>
  </w:style>
  <w:style w:type="character" w:customStyle="1" w:styleId="Heading1Char">
    <w:name w:val="Heading 1 Char"/>
    <w:basedOn w:val="DefaultParagraphFont"/>
    <w:link w:val="Heading1"/>
    <w:uiPriority w:val="9"/>
    <w:rsid w:val="001C128D"/>
    <w:rPr>
      <w:rFonts w:asciiTheme="majorHAnsi" w:eastAsiaTheme="majorEastAsia" w:hAnsiTheme="majorHAnsi" w:cstheme="majorBidi"/>
      <w:color w:val="2F5496" w:themeColor="accent1" w:themeShade="BF"/>
      <w:sz w:val="32"/>
      <w:szCs w:val="32"/>
      <w:shd w:val="clear" w:color="auto" w:fill="FFFFFF"/>
      <w:lang w:eastAsia="en-IN"/>
    </w:rPr>
  </w:style>
  <w:style w:type="paragraph" w:styleId="BalloonText">
    <w:name w:val="Balloon Text"/>
    <w:basedOn w:val="Normal"/>
    <w:link w:val="BalloonTextChar"/>
    <w:uiPriority w:val="99"/>
    <w:semiHidden/>
    <w:unhideWhenUsed/>
    <w:rsid w:val="00DF2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871"/>
    <w:rPr>
      <w:rFonts w:ascii="Tahoma" w:eastAsia="Times New Roman" w:hAnsi="Tahoma" w:cs="Tahoma"/>
      <w:color w:val="111111"/>
      <w:sz w:val="16"/>
      <w:szCs w:val="16"/>
      <w:shd w:val="clear" w:color="auto" w:fill="FFFFFF"/>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908"/>
    <w:pPr>
      <w:shd w:val="clear" w:color="auto" w:fill="FFFFFF"/>
      <w:spacing w:after="360" w:line="276" w:lineRule="auto"/>
      <w:jc w:val="both"/>
    </w:pPr>
    <w:rPr>
      <w:rFonts w:ascii="Times New Roman" w:eastAsia="Times New Roman" w:hAnsi="Times New Roman" w:cs="Times New Roman"/>
      <w:color w:val="111111"/>
      <w:sz w:val="24"/>
      <w:szCs w:val="24"/>
      <w:lang w:eastAsia="en-IN"/>
    </w:rPr>
  </w:style>
  <w:style w:type="paragraph" w:styleId="Heading1">
    <w:name w:val="heading 1"/>
    <w:basedOn w:val="Normal"/>
    <w:next w:val="Normal"/>
    <w:link w:val="Heading1Char"/>
    <w:uiPriority w:val="9"/>
    <w:qFormat/>
    <w:rsid w:val="001C12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5380D"/>
    <w:pPr>
      <w:shd w:val="clear" w:color="auto" w:fill="auto"/>
      <w:spacing w:before="100" w:beforeAutospacing="1" w:after="100" w:afterAutospacing="1" w:line="240" w:lineRule="auto"/>
      <w:jc w:val="left"/>
      <w:outlineLvl w:val="2"/>
    </w:pPr>
    <w:rPr>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5AA"/>
    <w:pPr>
      <w:spacing w:before="100" w:beforeAutospacing="1" w:after="100" w:afterAutospacing="1" w:line="240" w:lineRule="auto"/>
    </w:pPr>
  </w:style>
  <w:style w:type="character" w:styleId="Hyperlink">
    <w:name w:val="Hyperlink"/>
    <w:basedOn w:val="DefaultParagraphFont"/>
    <w:uiPriority w:val="99"/>
    <w:semiHidden/>
    <w:unhideWhenUsed/>
    <w:rsid w:val="00A3496E"/>
    <w:rPr>
      <w:color w:val="0000FF"/>
      <w:u w:val="single"/>
    </w:rPr>
  </w:style>
  <w:style w:type="paragraph" w:styleId="ListParagraph">
    <w:name w:val="List Paragraph"/>
    <w:basedOn w:val="Normal"/>
    <w:uiPriority w:val="34"/>
    <w:qFormat/>
    <w:rsid w:val="0027437F"/>
    <w:pPr>
      <w:shd w:val="clear" w:color="auto" w:fill="auto"/>
      <w:spacing w:after="0" w:line="240" w:lineRule="auto"/>
      <w:ind w:left="720"/>
      <w:contextualSpacing/>
      <w:jc w:val="left"/>
    </w:pPr>
    <w:rPr>
      <w:color w:val="auto"/>
      <w:sz w:val="20"/>
      <w:szCs w:val="20"/>
      <w:lang w:val="en-US" w:eastAsia="en-US"/>
    </w:rPr>
  </w:style>
  <w:style w:type="character" w:customStyle="1" w:styleId="Heading3Char">
    <w:name w:val="Heading 3 Char"/>
    <w:basedOn w:val="DefaultParagraphFont"/>
    <w:link w:val="Heading3"/>
    <w:uiPriority w:val="9"/>
    <w:rsid w:val="0055380D"/>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55380D"/>
    <w:rPr>
      <w:i/>
      <w:iCs/>
    </w:rPr>
  </w:style>
  <w:style w:type="character" w:customStyle="1" w:styleId="Heading1Char">
    <w:name w:val="Heading 1 Char"/>
    <w:basedOn w:val="DefaultParagraphFont"/>
    <w:link w:val="Heading1"/>
    <w:uiPriority w:val="9"/>
    <w:rsid w:val="001C128D"/>
    <w:rPr>
      <w:rFonts w:asciiTheme="majorHAnsi" w:eastAsiaTheme="majorEastAsia" w:hAnsiTheme="majorHAnsi" w:cstheme="majorBidi"/>
      <w:color w:val="2F5496" w:themeColor="accent1" w:themeShade="BF"/>
      <w:sz w:val="32"/>
      <w:szCs w:val="32"/>
      <w:shd w:val="clear" w:color="auto" w:fill="FFFFFF"/>
      <w:lang w:eastAsia="en-IN"/>
    </w:rPr>
  </w:style>
  <w:style w:type="paragraph" w:styleId="BalloonText">
    <w:name w:val="Balloon Text"/>
    <w:basedOn w:val="Normal"/>
    <w:link w:val="BalloonTextChar"/>
    <w:uiPriority w:val="99"/>
    <w:semiHidden/>
    <w:unhideWhenUsed/>
    <w:rsid w:val="00DF2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871"/>
    <w:rPr>
      <w:rFonts w:ascii="Tahoma" w:eastAsia="Times New Roman" w:hAnsi="Tahoma" w:cs="Tahoma"/>
      <w:color w:val="111111"/>
      <w:sz w:val="16"/>
      <w:szCs w:val="16"/>
      <w:shd w:val="clear" w:color="auto" w:fill="FFFFFF"/>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015637">
      <w:bodyDiv w:val="1"/>
      <w:marLeft w:val="0"/>
      <w:marRight w:val="0"/>
      <w:marTop w:val="0"/>
      <w:marBottom w:val="0"/>
      <w:divBdr>
        <w:top w:val="none" w:sz="0" w:space="0" w:color="auto"/>
        <w:left w:val="none" w:sz="0" w:space="0" w:color="auto"/>
        <w:bottom w:val="none" w:sz="0" w:space="0" w:color="auto"/>
        <w:right w:val="none" w:sz="0" w:space="0" w:color="auto"/>
      </w:divBdr>
    </w:div>
    <w:div w:id="531574186">
      <w:bodyDiv w:val="1"/>
      <w:marLeft w:val="0"/>
      <w:marRight w:val="0"/>
      <w:marTop w:val="0"/>
      <w:marBottom w:val="0"/>
      <w:divBdr>
        <w:top w:val="none" w:sz="0" w:space="0" w:color="auto"/>
        <w:left w:val="none" w:sz="0" w:space="0" w:color="auto"/>
        <w:bottom w:val="none" w:sz="0" w:space="0" w:color="auto"/>
        <w:right w:val="none" w:sz="0" w:space="0" w:color="auto"/>
      </w:divBdr>
    </w:div>
    <w:div w:id="1743410631">
      <w:bodyDiv w:val="1"/>
      <w:marLeft w:val="0"/>
      <w:marRight w:val="0"/>
      <w:marTop w:val="0"/>
      <w:marBottom w:val="0"/>
      <w:divBdr>
        <w:top w:val="none" w:sz="0" w:space="0" w:color="auto"/>
        <w:left w:val="none" w:sz="0" w:space="0" w:color="auto"/>
        <w:bottom w:val="none" w:sz="0" w:space="0" w:color="auto"/>
        <w:right w:val="none" w:sz="0" w:space="0" w:color="auto"/>
      </w:divBdr>
      <w:divsChild>
        <w:div w:id="2127456134">
          <w:marLeft w:val="0"/>
          <w:marRight w:val="0"/>
          <w:marTop w:val="0"/>
          <w:marBottom w:val="0"/>
          <w:divBdr>
            <w:top w:val="none" w:sz="0" w:space="0" w:color="auto"/>
            <w:left w:val="none" w:sz="0" w:space="0" w:color="auto"/>
            <w:bottom w:val="none" w:sz="0" w:space="0" w:color="auto"/>
            <w:right w:val="none" w:sz="0" w:space="0" w:color="auto"/>
          </w:divBdr>
        </w:div>
        <w:div w:id="671294266">
          <w:marLeft w:val="0"/>
          <w:marRight w:val="0"/>
          <w:marTop w:val="0"/>
          <w:marBottom w:val="0"/>
          <w:divBdr>
            <w:top w:val="none" w:sz="0" w:space="0" w:color="auto"/>
            <w:left w:val="none" w:sz="0" w:space="0" w:color="auto"/>
            <w:bottom w:val="none" w:sz="0" w:space="0" w:color="auto"/>
            <w:right w:val="none" w:sz="0" w:space="0" w:color="auto"/>
          </w:divBdr>
        </w:div>
        <w:div w:id="142505119">
          <w:marLeft w:val="0"/>
          <w:marRight w:val="0"/>
          <w:marTop w:val="0"/>
          <w:marBottom w:val="0"/>
          <w:divBdr>
            <w:top w:val="none" w:sz="0" w:space="0" w:color="auto"/>
            <w:left w:val="none" w:sz="0" w:space="0" w:color="auto"/>
            <w:bottom w:val="none" w:sz="0" w:space="0" w:color="auto"/>
            <w:right w:val="none" w:sz="0" w:space="0" w:color="auto"/>
          </w:divBdr>
        </w:div>
        <w:div w:id="900289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rajkotadiya</dc:creator>
  <cp:lastModifiedBy>Bilal Ahmad</cp:lastModifiedBy>
  <cp:revision>2</cp:revision>
  <dcterms:created xsi:type="dcterms:W3CDTF">2019-12-24T11:39:00Z</dcterms:created>
  <dcterms:modified xsi:type="dcterms:W3CDTF">2019-12-24T11:39:00Z</dcterms:modified>
</cp:coreProperties>
</file>