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1256" w:rsidRPr="006365D2" w:rsidRDefault="00381256" w:rsidP="006365D2">
      <w:pPr>
        <w:rPr>
          <w:rFonts w:ascii="Times New Roman" w:hAnsi="Times New Roman" w:cs="Times New Roman"/>
          <w:b/>
          <w:sz w:val="32"/>
        </w:rPr>
      </w:pPr>
      <w:bookmarkStart w:id="0" w:name="_GoBack"/>
      <w:commentRangeStart w:id="1"/>
      <w:r w:rsidRPr="006365D2">
        <w:rPr>
          <w:rFonts w:ascii="Times New Roman" w:hAnsi="Times New Roman" w:cs="Times New Roman"/>
          <w:b/>
          <w:sz w:val="32"/>
        </w:rPr>
        <w:t>Candida species-specific Th1, Th2, and Th17 cell immune response in human</w:t>
      </w:r>
      <w:r w:rsidR="006365D2">
        <w:rPr>
          <w:rFonts w:ascii="Times New Roman" w:hAnsi="Times New Roman" w:cs="Times New Roman"/>
          <w:b/>
          <w:sz w:val="32"/>
        </w:rPr>
        <w:t xml:space="preserve"> </w:t>
      </w:r>
      <w:r w:rsidR="006365D2" w:rsidRPr="006365D2">
        <w:rPr>
          <w:rFonts w:ascii="Times New Roman" w:hAnsi="Times New Roman" w:cs="Times New Roman"/>
          <w:b/>
          <w:sz w:val="32"/>
        </w:rPr>
        <w:t xml:space="preserve">Peripheral Blood Mononuclear Cells </w:t>
      </w:r>
      <w:r w:rsidRPr="006365D2">
        <w:rPr>
          <w:rFonts w:ascii="Times New Roman" w:hAnsi="Times New Roman" w:cs="Times New Roman"/>
          <w:b/>
          <w:sz w:val="32"/>
        </w:rPr>
        <w:t>(PBMC)</w:t>
      </w:r>
      <w:commentRangeEnd w:id="1"/>
      <w:r w:rsidR="00965102">
        <w:rPr>
          <w:rStyle w:val="CommentReference"/>
        </w:rPr>
        <w:commentReference w:id="1"/>
      </w:r>
    </w:p>
    <w:p w:rsidR="006365D2" w:rsidRDefault="006365D2" w:rsidP="006365D2">
      <w:pPr>
        <w:rPr>
          <w:rFonts w:ascii="Times New Roman" w:hAnsi="Times New Roman" w:cs="Times New Roman"/>
          <w:sz w:val="24"/>
        </w:rPr>
      </w:pPr>
      <w:proofErr w:type="spellStart"/>
      <w:r>
        <w:rPr>
          <w:rFonts w:ascii="Times New Roman" w:hAnsi="Times New Roman" w:cs="Times New Roman"/>
          <w:sz w:val="24"/>
        </w:rPr>
        <w:t>Idress</w:t>
      </w:r>
      <w:proofErr w:type="spellEnd"/>
      <w:r>
        <w:rPr>
          <w:rFonts w:ascii="Times New Roman" w:hAnsi="Times New Roman" w:cs="Times New Roman"/>
          <w:sz w:val="24"/>
        </w:rPr>
        <w:t xml:space="preserve"> </w:t>
      </w:r>
      <w:proofErr w:type="spellStart"/>
      <w:r>
        <w:rPr>
          <w:rFonts w:ascii="Times New Roman" w:hAnsi="Times New Roman" w:cs="Times New Roman"/>
          <w:sz w:val="24"/>
        </w:rPr>
        <w:t>Attitalla</w:t>
      </w:r>
      <w:proofErr w:type="spellEnd"/>
      <w:r>
        <w:rPr>
          <w:rFonts w:ascii="Times New Roman" w:hAnsi="Times New Roman" w:cs="Times New Roman"/>
          <w:sz w:val="24"/>
        </w:rPr>
        <w:t xml:space="preserve"> </w:t>
      </w:r>
    </w:p>
    <w:p w:rsidR="00381256" w:rsidRPr="006365D2" w:rsidRDefault="00381256" w:rsidP="006365D2">
      <w:pPr>
        <w:rPr>
          <w:rFonts w:ascii="Times New Roman" w:hAnsi="Times New Roman" w:cs="Times New Roman"/>
        </w:rPr>
      </w:pPr>
      <w:r w:rsidRPr="006365D2">
        <w:rPr>
          <w:rFonts w:ascii="Times New Roman" w:hAnsi="Times New Roman" w:cs="Times New Roman"/>
        </w:rPr>
        <w:t>Omar Al-</w:t>
      </w:r>
      <w:proofErr w:type="spellStart"/>
      <w:r w:rsidRPr="006365D2">
        <w:rPr>
          <w:rFonts w:ascii="Times New Roman" w:hAnsi="Times New Roman" w:cs="Times New Roman"/>
        </w:rPr>
        <w:t>Mukhtar</w:t>
      </w:r>
      <w:proofErr w:type="spellEnd"/>
      <w:r w:rsidRPr="006365D2">
        <w:rPr>
          <w:rFonts w:ascii="Times New Roman" w:hAnsi="Times New Roman" w:cs="Times New Roman"/>
        </w:rPr>
        <w:t xml:space="preserve"> University, Libya</w:t>
      </w:r>
    </w:p>
    <w:p w:rsidR="00381256" w:rsidRPr="006365D2" w:rsidRDefault="006365D2" w:rsidP="006365D2">
      <w:pPr>
        <w:jc w:val="center"/>
        <w:rPr>
          <w:rFonts w:ascii="Times New Roman" w:hAnsi="Times New Roman" w:cs="Times New Roman"/>
          <w:b/>
          <w:sz w:val="24"/>
        </w:rPr>
      </w:pPr>
      <w:r w:rsidRPr="006365D2">
        <w:rPr>
          <w:rFonts w:ascii="Times New Roman" w:hAnsi="Times New Roman" w:cs="Times New Roman"/>
          <w:b/>
          <w:sz w:val="24"/>
        </w:rPr>
        <w:t>Abstract</w:t>
      </w:r>
    </w:p>
    <w:p w:rsidR="00381256" w:rsidRPr="006365D2" w:rsidRDefault="00381256" w:rsidP="006365D2">
      <w:pPr>
        <w:jc w:val="both"/>
        <w:rPr>
          <w:rFonts w:ascii="Times New Roman" w:hAnsi="Times New Roman" w:cs="Times New Roman"/>
          <w:sz w:val="20"/>
        </w:rPr>
      </w:pPr>
      <w:r w:rsidRPr="006365D2">
        <w:rPr>
          <w:rFonts w:ascii="Times New Roman" w:hAnsi="Times New Roman" w:cs="Times New Roman"/>
          <w:b/>
          <w:sz w:val="20"/>
        </w:rPr>
        <w:t>Background:</w:t>
      </w:r>
      <w:r w:rsidRPr="006365D2">
        <w:rPr>
          <w:rFonts w:ascii="Times New Roman" w:hAnsi="Times New Roman" w:cs="Times New Roman"/>
          <w:sz w:val="20"/>
        </w:rPr>
        <w:t xml:space="preserve"> Although </w:t>
      </w:r>
      <w:r w:rsidR="006365D2" w:rsidRPr="006365D2">
        <w:rPr>
          <w:rFonts w:ascii="Times New Roman" w:hAnsi="Times New Roman" w:cs="Times New Roman"/>
          <w:sz w:val="20"/>
        </w:rPr>
        <w:t>Non</w:t>
      </w:r>
      <w:r w:rsidRPr="006365D2">
        <w:rPr>
          <w:rFonts w:ascii="Times New Roman" w:hAnsi="Times New Roman" w:cs="Times New Roman"/>
          <w:sz w:val="20"/>
        </w:rPr>
        <w:t>-</w:t>
      </w:r>
      <w:proofErr w:type="spellStart"/>
      <w:r w:rsidR="006365D2" w:rsidRPr="006365D2">
        <w:rPr>
          <w:rFonts w:ascii="Times New Roman" w:hAnsi="Times New Roman" w:cs="Times New Roman"/>
          <w:sz w:val="20"/>
        </w:rPr>
        <w:t>Albicans</w:t>
      </w:r>
      <w:proofErr w:type="spellEnd"/>
      <w:r w:rsidR="006365D2" w:rsidRPr="006365D2">
        <w:rPr>
          <w:rFonts w:ascii="Times New Roman" w:hAnsi="Times New Roman" w:cs="Times New Roman"/>
          <w:sz w:val="20"/>
        </w:rPr>
        <w:t xml:space="preserve"> Candida </w:t>
      </w:r>
      <w:r w:rsidRPr="006365D2">
        <w:rPr>
          <w:rFonts w:ascii="Times New Roman" w:hAnsi="Times New Roman" w:cs="Times New Roman"/>
          <w:sz w:val="20"/>
        </w:rPr>
        <w:t xml:space="preserve">(NAC) is the source of invasive infections, little is known about the immune responses persuaded by these species. Understanding the host </w:t>
      </w:r>
      <w:proofErr w:type="spellStart"/>
      <w:r w:rsidRPr="006365D2">
        <w:rPr>
          <w:rFonts w:ascii="Times New Roman" w:hAnsi="Times New Roman" w:cs="Times New Roman"/>
          <w:sz w:val="20"/>
        </w:rPr>
        <w:t>defense</w:t>
      </w:r>
      <w:proofErr w:type="spellEnd"/>
      <w:r w:rsidRPr="006365D2">
        <w:rPr>
          <w:rFonts w:ascii="Times New Roman" w:hAnsi="Times New Roman" w:cs="Times New Roman"/>
          <w:sz w:val="20"/>
        </w:rPr>
        <w:t xml:space="preserve"> mechanisms of each Candida species is vital in the development of antifungal vaccines and drugs. Here we demonstrate of the differential regulation of Th1, Th2, and Th17 during Candida species </w:t>
      </w:r>
      <w:r w:rsidRPr="006365D2">
        <w:rPr>
          <w:rFonts w:ascii="Times New Roman" w:hAnsi="Times New Roman" w:cs="Times New Roman"/>
          <w:i/>
          <w:sz w:val="20"/>
        </w:rPr>
        <w:t>in vitro</w:t>
      </w:r>
      <w:r w:rsidRPr="006365D2">
        <w:rPr>
          <w:rFonts w:ascii="Times New Roman" w:hAnsi="Times New Roman" w:cs="Times New Roman"/>
          <w:sz w:val="20"/>
        </w:rPr>
        <w:t xml:space="preserve">. </w:t>
      </w:r>
    </w:p>
    <w:p w:rsidR="00381256" w:rsidRPr="006365D2" w:rsidRDefault="00381256" w:rsidP="006365D2">
      <w:pPr>
        <w:jc w:val="both"/>
        <w:rPr>
          <w:rFonts w:ascii="Times New Roman" w:hAnsi="Times New Roman" w:cs="Times New Roman"/>
          <w:sz w:val="20"/>
        </w:rPr>
      </w:pPr>
      <w:r w:rsidRPr="006365D2">
        <w:rPr>
          <w:rFonts w:ascii="Times New Roman" w:hAnsi="Times New Roman" w:cs="Times New Roman"/>
          <w:b/>
          <w:sz w:val="20"/>
        </w:rPr>
        <w:t xml:space="preserve">Methods: </w:t>
      </w:r>
      <w:r w:rsidRPr="006365D2">
        <w:rPr>
          <w:rFonts w:ascii="Times New Roman" w:hAnsi="Times New Roman" w:cs="Times New Roman"/>
          <w:sz w:val="20"/>
        </w:rPr>
        <w:t xml:space="preserve">We compared the cytokine production capacity of human </w:t>
      </w:r>
      <w:r w:rsidR="006365D2" w:rsidRPr="006365D2">
        <w:rPr>
          <w:rFonts w:ascii="Times New Roman" w:hAnsi="Times New Roman" w:cs="Times New Roman"/>
          <w:sz w:val="20"/>
        </w:rPr>
        <w:t xml:space="preserve">Peripheral Blood Mononuclear Cells </w:t>
      </w:r>
      <w:r w:rsidRPr="006365D2">
        <w:rPr>
          <w:rFonts w:ascii="Times New Roman" w:hAnsi="Times New Roman" w:cs="Times New Roman"/>
          <w:sz w:val="20"/>
        </w:rPr>
        <w:t>(PBMC) upon stimulation with different Candida species. We measured secreted cytokines by ELISA and checked the functional profile of T cell responses at the single-cell level by a multi-</w:t>
      </w:r>
      <w:proofErr w:type="spellStart"/>
      <w:r w:rsidRPr="006365D2">
        <w:rPr>
          <w:rFonts w:ascii="Times New Roman" w:hAnsi="Times New Roman" w:cs="Times New Roman"/>
          <w:sz w:val="20"/>
        </w:rPr>
        <w:t>color</w:t>
      </w:r>
      <w:proofErr w:type="spellEnd"/>
      <w:r w:rsidRPr="006365D2">
        <w:rPr>
          <w:rFonts w:ascii="Times New Roman" w:hAnsi="Times New Roman" w:cs="Times New Roman"/>
          <w:sz w:val="20"/>
        </w:rPr>
        <w:t xml:space="preserve"> flow </w:t>
      </w:r>
      <w:proofErr w:type="spellStart"/>
      <w:r w:rsidRPr="006365D2">
        <w:rPr>
          <w:rFonts w:ascii="Times New Roman" w:hAnsi="Times New Roman" w:cs="Times New Roman"/>
          <w:sz w:val="20"/>
        </w:rPr>
        <w:t>cytometry</w:t>
      </w:r>
      <w:proofErr w:type="spellEnd"/>
      <w:r w:rsidRPr="006365D2">
        <w:rPr>
          <w:rFonts w:ascii="Times New Roman" w:hAnsi="Times New Roman" w:cs="Times New Roman"/>
          <w:sz w:val="20"/>
        </w:rPr>
        <w:t xml:space="preserve"> technique.</w:t>
      </w:r>
    </w:p>
    <w:p w:rsidR="00381256" w:rsidRPr="006365D2" w:rsidRDefault="00381256" w:rsidP="006365D2">
      <w:pPr>
        <w:jc w:val="both"/>
        <w:rPr>
          <w:rFonts w:ascii="Times New Roman" w:hAnsi="Times New Roman" w:cs="Times New Roman"/>
          <w:sz w:val="20"/>
        </w:rPr>
      </w:pPr>
      <w:r w:rsidRPr="006365D2">
        <w:rPr>
          <w:rFonts w:ascii="Times New Roman" w:hAnsi="Times New Roman" w:cs="Times New Roman"/>
          <w:b/>
          <w:sz w:val="20"/>
        </w:rPr>
        <w:t>Results:</w:t>
      </w:r>
      <w:r w:rsidRPr="006365D2">
        <w:rPr>
          <w:rFonts w:ascii="Times New Roman" w:hAnsi="Times New Roman" w:cs="Times New Roman"/>
          <w:sz w:val="20"/>
        </w:rPr>
        <w:t xml:space="preserve"> Despite the differential expression of cytokines against Candida species, a significant difference was observed in the levels of IFN-γ, TNF-α, IL-10, I</w:t>
      </w:r>
      <w:r w:rsidR="006365D2">
        <w:rPr>
          <w:rFonts w:ascii="Times New Roman" w:hAnsi="Times New Roman" w:cs="Times New Roman"/>
          <w:sz w:val="20"/>
        </w:rPr>
        <w:t>L-12p40, and IL-between Candida</w:t>
      </w:r>
      <w:r w:rsidRPr="006365D2">
        <w:rPr>
          <w:rFonts w:ascii="Times New Roman" w:hAnsi="Times New Roman" w:cs="Times New Roman"/>
          <w:sz w:val="20"/>
        </w:rPr>
        <w:t xml:space="preserve"> species. Baseline levels of anti-inflammatory cytokines (IL-4 and IL-10) were significantly lower than pro-inflammatory cytokines in all stimuli. Although the percentages of CD4+ and CD8+ expressing Th1, Th2 and Th17 cytokines were higher in stimulated PBMC, none of the Candida species showed significant differences. Levels of secreted IL-17A and IL-23 were consistently lower in Candida species regardless of the stimulus used.</w:t>
      </w:r>
    </w:p>
    <w:p w:rsidR="00381256" w:rsidRPr="006365D2" w:rsidRDefault="006365D2" w:rsidP="006365D2">
      <w:pPr>
        <w:jc w:val="both"/>
        <w:rPr>
          <w:rFonts w:ascii="Times New Roman" w:hAnsi="Times New Roman" w:cs="Times New Roman"/>
          <w:sz w:val="20"/>
        </w:rPr>
      </w:pPr>
      <w:r>
        <w:rPr>
          <w:rFonts w:ascii="Times New Roman" w:hAnsi="Times New Roman" w:cs="Times New Roman"/>
          <w:b/>
          <w:sz w:val="20"/>
        </w:rPr>
        <w:t>Conclusion</w:t>
      </w:r>
      <w:r w:rsidR="00381256" w:rsidRPr="006365D2">
        <w:rPr>
          <w:rFonts w:ascii="Times New Roman" w:hAnsi="Times New Roman" w:cs="Times New Roman"/>
          <w:b/>
          <w:sz w:val="20"/>
        </w:rPr>
        <w:t xml:space="preserve">: </w:t>
      </w:r>
      <w:r w:rsidR="00381256" w:rsidRPr="006365D2">
        <w:rPr>
          <w:rFonts w:ascii="Times New Roman" w:hAnsi="Times New Roman" w:cs="Times New Roman"/>
          <w:sz w:val="20"/>
        </w:rPr>
        <w:t xml:space="preserve">The current results indicate that </w:t>
      </w:r>
      <w:r w:rsidR="00381256" w:rsidRPr="006365D2">
        <w:rPr>
          <w:rFonts w:ascii="Times New Roman" w:hAnsi="Times New Roman" w:cs="Times New Roman"/>
          <w:i/>
          <w:sz w:val="20"/>
        </w:rPr>
        <w:t xml:space="preserve">C. </w:t>
      </w:r>
      <w:proofErr w:type="spellStart"/>
      <w:r w:rsidR="00381256" w:rsidRPr="006365D2">
        <w:rPr>
          <w:rFonts w:ascii="Times New Roman" w:hAnsi="Times New Roman" w:cs="Times New Roman"/>
          <w:i/>
          <w:sz w:val="20"/>
        </w:rPr>
        <w:t>albicans</w:t>
      </w:r>
      <w:proofErr w:type="spellEnd"/>
      <w:r w:rsidR="00381256" w:rsidRPr="006365D2">
        <w:rPr>
          <w:rFonts w:ascii="Times New Roman" w:hAnsi="Times New Roman" w:cs="Times New Roman"/>
          <w:sz w:val="20"/>
        </w:rPr>
        <w:t xml:space="preserve"> induces a strong Th1-biased response and </w:t>
      </w:r>
      <w:r w:rsidR="00381256" w:rsidRPr="006365D2">
        <w:rPr>
          <w:rFonts w:ascii="Times New Roman" w:hAnsi="Times New Roman" w:cs="Times New Roman"/>
          <w:i/>
          <w:sz w:val="20"/>
        </w:rPr>
        <w:t xml:space="preserve">C. </w:t>
      </w:r>
      <w:proofErr w:type="spellStart"/>
      <w:r w:rsidR="00381256" w:rsidRPr="006365D2">
        <w:rPr>
          <w:rFonts w:ascii="Times New Roman" w:hAnsi="Times New Roman" w:cs="Times New Roman"/>
          <w:i/>
          <w:sz w:val="20"/>
        </w:rPr>
        <w:t>glabrata</w:t>
      </w:r>
      <w:proofErr w:type="spellEnd"/>
      <w:r w:rsidR="00381256" w:rsidRPr="006365D2">
        <w:rPr>
          <w:rFonts w:ascii="Times New Roman" w:hAnsi="Times New Roman" w:cs="Times New Roman"/>
          <w:sz w:val="20"/>
        </w:rPr>
        <w:t xml:space="preserve"> induces strong Th2 cellular responses. It improves our knowledge of the differential immune responses induced by Candida species and may help develop immune therapeutics.</w:t>
      </w:r>
    </w:p>
    <w:p w:rsidR="008F2728" w:rsidRPr="006365D2" w:rsidRDefault="006365D2" w:rsidP="006365D2">
      <w:pPr>
        <w:rPr>
          <w:rFonts w:ascii="Times New Roman" w:hAnsi="Times New Roman" w:cs="Times New Roman"/>
          <w:b/>
          <w:sz w:val="24"/>
        </w:rPr>
      </w:pPr>
      <w:r w:rsidRPr="006365D2">
        <w:rPr>
          <w:rFonts w:ascii="Times New Roman" w:hAnsi="Times New Roman" w:cs="Times New Roman"/>
          <w:b/>
          <w:sz w:val="24"/>
        </w:rPr>
        <w:t>Biography</w:t>
      </w:r>
    </w:p>
    <w:p w:rsidR="008B22D1" w:rsidRPr="006365D2" w:rsidRDefault="008F2728" w:rsidP="006365D2">
      <w:pPr>
        <w:jc w:val="both"/>
        <w:rPr>
          <w:rFonts w:ascii="Times New Roman" w:hAnsi="Times New Roman" w:cs="Times New Roman"/>
          <w:sz w:val="24"/>
        </w:rPr>
      </w:pPr>
      <w:proofErr w:type="spellStart"/>
      <w:r w:rsidRPr="006365D2">
        <w:rPr>
          <w:rFonts w:ascii="Times New Roman" w:hAnsi="Times New Roman" w:cs="Times New Roman"/>
          <w:sz w:val="20"/>
        </w:rPr>
        <w:t>Idress</w:t>
      </w:r>
      <w:proofErr w:type="spellEnd"/>
      <w:r w:rsidRPr="006365D2">
        <w:rPr>
          <w:rFonts w:ascii="Times New Roman" w:hAnsi="Times New Roman" w:cs="Times New Roman"/>
          <w:sz w:val="20"/>
        </w:rPr>
        <w:t xml:space="preserve"> </w:t>
      </w:r>
      <w:proofErr w:type="spellStart"/>
      <w:r w:rsidRPr="006365D2">
        <w:rPr>
          <w:rFonts w:ascii="Times New Roman" w:hAnsi="Times New Roman" w:cs="Times New Roman"/>
          <w:sz w:val="20"/>
        </w:rPr>
        <w:t>Attitalla</w:t>
      </w:r>
      <w:proofErr w:type="spellEnd"/>
      <w:r w:rsidRPr="006365D2">
        <w:rPr>
          <w:rFonts w:ascii="Times New Roman" w:hAnsi="Times New Roman" w:cs="Times New Roman"/>
          <w:sz w:val="20"/>
        </w:rPr>
        <w:t xml:space="preserve"> is from</w:t>
      </w:r>
      <w:r w:rsidR="006365D2">
        <w:rPr>
          <w:rFonts w:ascii="Times New Roman" w:hAnsi="Times New Roman" w:cs="Times New Roman"/>
          <w:sz w:val="20"/>
        </w:rPr>
        <w:t xml:space="preserve"> </w:t>
      </w:r>
      <w:r w:rsidRPr="006365D2">
        <w:rPr>
          <w:rFonts w:ascii="Times New Roman" w:hAnsi="Times New Roman" w:cs="Times New Roman"/>
          <w:sz w:val="20"/>
        </w:rPr>
        <w:t>Omar Al-</w:t>
      </w:r>
      <w:proofErr w:type="spellStart"/>
      <w:r w:rsidRPr="006365D2">
        <w:rPr>
          <w:rFonts w:ascii="Times New Roman" w:hAnsi="Times New Roman" w:cs="Times New Roman"/>
          <w:sz w:val="20"/>
        </w:rPr>
        <w:t>Mukhtar</w:t>
      </w:r>
      <w:proofErr w:type="spellEnd"/>
      <w:r w:rsidRPr="006365D2">
        <w:rPr>
          <w:rFonts w:ascii="Times New Roman" w:hAnsi="Times New Roman" w:cs="Times New Roman"/>
          <w:sz w:val="20"/>
        </w:rPr>
        <w:t xml:space="preserve"> University, Libya</w:t>
      </w:r>
      <w:r w:rsidR="006365D2">
        <w:rPr>
          <w:rFonts w:ascii="Times New Roman" w:hAnsi="Times New Roman" w:cs="Times New Roman"/>
          <w:sz w:val="20"/>
        </w:rPr>
        <w:t>.</w:t>
      </w:r>
      <w:r w:rsidRPr="006365D2">
        <w:rPr>
          <w:rFonts w:ascii="Times New Roman" w:hAnsi="Times New Roman" w:cs="Times New Roman"/>
          <w:sz w:val="20"/>
        </w:rPr>
        <w:t xml:space="preserve"> </w:t>
      </w:r>
      <w:r w:rsidR="006365D2">
        <w:rPr>
          <w:rFonts w:ascii="Times New Roman" w:hAnsi="Times New Roman" w:cs="Times New Roman"/>
          <w:sz w:val="20"/>
        </w:rPr>
        <w:t>He</w:t>
      </w:r>
      <w:r w:rsidRPr="006365D2">
        <w:rPr>
          <w:rFonts w:ascii="Times New Roman" w:hAnsi="Times New Roman" w:cs="Times New Roman"/>
          <w:sz w:val="20"/>
        </w:rPr>
        <w:t xml:space="preserve"> is presently being revisited as promising potential antimicrobial combat agents. Acquisition of resistance to AMPs is very rare compared to conventional antibiotics as they kill microbes by direct disruption of cellular components including the microbial membrane and DNA. In this study four sources of mammalian plasma (human, bovine, </w:t>
      </w:r>
      <w:proofErr w:type="spellStart"/>
      <w:r w:rsidRPr="006365D2">
        <w:rPr>
          <w:rFonts w:ascii="Times New Roman" w:hAnsi="Times New Roman" w:cs="Times New Roman"/>
          <w:sz w:val="20"/>
        </w:rPr>
        <w:t>caprine</w:t>
      </w:r>
      <w:proofErr w:type="spellEnd"/>
      <w:r w:rsidRPr="006365D2">
        <w:rPr>
          <w:rFonts w:ascii="Times New Roman" w:hAnsi="Times New Roman" w:cs="Times New Roman"/>
          <w:sz w:val="20"/>
        </w:rPr>
        <w:t xml:space="preserve"> and ovine) were explored for presence and effectiveness of antimicrobial peptides by the spot-on–lawn method, followed by the agar well diffusion assay to confirm their </w:t>
      </w:r>
      <w:proofErr w:type="spellStart"/>
      <w:r w:rsidRPr="006365D2">
        <w:rPr>
          <w:rFonts w:ascii="Times New Roman" w:hAnsi="Times New Roman" w:cs="Times New Roman"/>
          <w:sz w:val="20"/>
        </w:rPr>
        <w:t>Idress</w:t>
      </w:r>
      <w:proofErr w:type="spellEnd"/>
      <w:r w:rsidRPr="006365D2">
        <w:rPr>
          <w:rFonts w:ascii="Times New Roman" w:hAnsi="Times New Roman" w:cs="Times New Roman"/>
          <w:sz w:val="20"/>
        </w:rPr>
        <w:t xml:space="preserve"> </w:t>
      </w:r>
      <w:proofErr w:type="spellStart"/>
      <w:r w:rsidRPr="006365D2">
        <w:rPr>
          <w:rFonts w:ascii="Times New Roman" w:hAnsi="Times New Roman" w:cs="Times New Roman"/>
          <w:sz w:val="20"/>
        </w:rPr>
        <w:t>Attitalla</w:t>
      </w:r>
      <w:proofErr w:type="spellEnd"/>
      <w:r w:rsidRPr="006365D2">
        <w:rPr>
          <w:rFonts w:ascii="Times New Roman" w:hAnsi="Times New Roman" w:cs="Times New Roman"/>
          <w:sz w:val="20"/>
        </w:rPr>
        <w:t xml:space="preserve">. This was followed by determination of their </w:t>
      </w:r>
      <w:r w:rsidR="006365D2" w:rsidRPr="006365D2">
        <w:rPr>
          <w:rFonts w:ascii="Times New Roman" w:hAnsi="Times New Roman" w:cs="Times New Roman"/>
          <w:sz w:val="20"/>
        </w:rPr>
        <w:t xml:space="preserve">Minimum Inhibitory Concentrations </w:t>
      </w:r>
      <w:r w:rsidRPr="006365D2">
        <w:rPr>
          <w:rFonts w:ascii="Times New Roman" w:hAnsi="Times New Roman" w:cs="Times New Roman"/>
          <w:sz w:val="20"/>
        </w:rPr>
        <w:t>(MIC) and (MBC) by the broth macro</w:t>
      </w:r>
      <w:r w:rsidR="000022B6">
        <w:rPr>
          <w:rFonts w:ascii="Times New Roman" w:hAnsi="Times New Roman" w:cs="Times New Roman"/>
          <w:sz w:val="20"/>
        </w:rPr>
        <w:t xml:space="preserve"> </w:t>
      </w:r>
      <w:proofErr w:type="spellStart"/>
      <w:r w:rsidRPr="006365D2">
        <w:rPr>
          <w:rFonts w:ascii="Times New Roman" w:hAnsi="Times New Roman" w:cs="Times New Roman"/>
          <w:sz w:val="20"/>
        </w:rPr>
        <w:t>dilusion</w:t>
      </w:r>
      <w:proofErr w:type="spellEnd"/>
      <w:r w:rsidRPr="006365D2">
        <w:rPr>
          <w:rFonts w:ascii="Times New Roman" w:hAnsi="Times New Roman" w:cs="Times New Roman"/>
          <w:sz w:val="20"/>
        </w:rPr>
        <w:t xml:space="preserve"> method. </w:t>
      </w:r>
      <w:bookmarkEnd w:id="0"/>
    </w:p>
    <w:sectPr w:rsidR="008B22D1" w:rsidRPr="006365D2">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0-04T10:44:00Z" w:initials="SS">
    <w:p w:rsidR="00965102" w:rsidRDefault="00965102">
      <w:pPr>
        <w:pStyle w:val="CommentText"/>
      </w:pPr>
      <w:r>
        <w:rPr>
          <w:rStyle w:val="CommentReference"/>
        </w:rPr>
        <w:annotationRef/>
      </w:r>
      <w:r>
        <w:t>Already published. Please find the below link for your reference.</w:t>
      </w:r>
    </w:p>
    <w:p w:rsidR="00965102" w:rsidRDefault="00965102">
      <w:pPr>
        <w:pStyle w:val="CommentText"/>
      </w:pPr>
    </w:p>
    <w:p w:rsidR="00965102" w:rsidRDefault="00965102" w:rsidP="00965102">
      <w:pPr>
        <w:pStyle w:val="CommentText"/>
        <w:numPr>
          <w:ilvl w:val="0"/>
          <w:numId w:val="1"/>
        </w:numPr>
      </w:pPr>
      <w:hyperlink r:id="rId1" w:history="1">
        <w:r w:rsidRPr="002321A4">
          <w:rPr>
            <w:rStyle w:val="Hyperlink"/>
          </w:rPr>
          <w:t>https://papers.ssrn.com/sol3/papers.cfm?abstract_id=4098927</w:t>
        </w:r>
      </w:hyperlink>
    </w:p>
    <w:p w:rsidR="00965102" w:rsidRDefault="00965102" w:rsidP="0096510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9A1E2A"/>
    <w:multiLevelType w:val="hybridMultilevel"/>
    <w:tmpl w:val="75F82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1256"/>
    <w:rsid w:val="000022B6"/>
    <w:rsid w:val="00381256"/>
    <w:rsid w:val="006365D2"/>
    <w:rsid w:val="008B22D1"/>
    <w:rsid w:val="008F2728"/>
    <w:rsid w:val="00910ED2"/>
    <w:rsid w:val="009651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56"/>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1256"/>
    <w:pPr>
      <w:spacing w:after="0" w:line="240" w:lineRule="auto"/>
    </w:pPr>
  </w:style>
  <w:style w:type="paragraph" w:styleId="NormalWeb">
    <w:name w:val="Normal (Web)"/>
    <w:basedOn w:val="Normal"/>
    <w:uiPriority w:val="99"/>
    <w:semiHidden/>
    <w:unhideWhenUsed/>
    <w:rsid w:val="008F27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8F2728"/>
    <w:rPr>
      <w:color w:val="0000FF"/>
      <w:u w:val="single"/>
    </w:rPr>
  </w:style>
  <w:style w:type="character" w:styleId="CommentReference">
    <w:name w:val="annotation reference"/>
    <w:basedOn w:val="DefaultParagraphFont"/>
    <w:uiPriority w:val="99"/>
    <w:semiHidden/>
    <w:unhideWhenUsed/>
    <w:rsid w:val="00965102"/>
    <w:rPr>
      <w:sz w:val="16"/>
      <w:szCs w:val="16"/>
    </w:rPr>
  </w:style>
  <w:style w:type="paragraph" w:styleId="CommentText">
    <w:name w:val="annotation text"/>
    <w:basedOn w:val="Normal"/>
    <w:link w:val="CommentTextChar"/>
    <w:uiPriority w:val="99"/>
    <w:semiHidden/>
    <w:unhideWhenUsed/>
    <w:rsid w:val="00965102"/>
    <w:pPr>
      <w:spacing w:line="240" w:lineRule="auto"/>
    </w:pPr>
    <w:rPr>
      <w:sz w:val="20"/>
      <w:szCs w:val="20"/>
    </w:rPr>
  </w:style>
  <w:style w:type="character" w:customStyle="1" w:styleId="CommentTextChar">
    <w:name w:val="Comment Text Char"/>
    <w:basedOn w:val="DefaultParagraphFont"/>
    <w:link w:val="CommentText"/>
    <w:uiPriority w:val="99"/>
    <w:semiHidden/>
    <w:rsid w:val="0096510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965102"/>
    <w:rPr>
      <w:b/>
      <w:bCs/>
    </w:rPr>
  </w:style>
  <w:style w:type="character" w:customStyle="1" w:styleId="CommentSubjectChar">
    <w:name w:val="Comment Subject Char"/>
    <w:basedOn w:val="CommentTextChar"/>
    <w:link w:val="CommentSubject"/>
    <w:uiPriority w:val="99"/>
    <w:semiHidden/>
    <w:rsid w:val="00965102"/>
    <w:rPr>
      <w:rFonts w:eastAsiaTheme="minorEastAsia"/>
      <w:b/>
      <w:bCs/>
      <w:sz w:val="20"/>
      <w:szCs w:val="20"/>
      <w:lang w:eastAsia="zh-CN"/>
    </w:rPr>
  </w:style>
  <w:style w:type="paragraph" w:styleId="BalloonText">
    <w:name w:val="Balloon Text"/>
    <w:basedOn w:val="Normal"/>
    <w:link w:val="BalloonTextChar"/>
    <w:uiPriority w:val="99"/>
    <w:semiHidden/>
    <w:unhideWhenUsed/>
    <w:rsid w:val="00965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102"/>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1256"/>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81256"/>
    <w:pPr>
      <w:spacing w:after="0" w:line="240" w:lineRule="auto"/>
    </w:pPr>
  </w:style>
  <w:style w:type="paragraph" w:styleId="NormalWeb">
    <w:name w:val="Normal (Web)"/>
    <w:basedOn w:val="Normal"/>
    <w:uiPriority w:val="99"/>
    <w:semiHidden/>
    <w:unhideWhenUsed/>
    <w:rsid w:val="008F2728"/>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8F2728"/>
    <w:rPr>
      <w:color w:val="0000FF"/>
      <w:u w:val="single"/>
    </w:rPr>
  </w:style>
  <w:style w:type="character" w:styleId="CommentReference">
    <w:name w:val="annotation reference"/>
    <w:basedOn w:val="DefaultParagraphFont"/>
    <w:uiPriority w:val="99"/>
    <w:semiHidden/>
    <w:unhideWhenUsed/>
    <w:rsid w:val="00965102"/>
    <w:rPr>
      <w:sz w:val="16"/>
      <w:szCs w:val="16"/>
    </w:rPr>
  </w:style>
  <w:style w:type="paragraph" w:styleId="CommentText">
    <w:name w:val="annotation text"/>
    <w:basedOn w:val="Normal"/>
    <w:link w:val="CommentTextChar"/>
    <w:uiPriority w:val="99"/>
    <w:semiHidden/>
    <w:unhideWhenUsed/>
    <w:rsid w:val="00965102"/>
    <w:pPr>
      <w:spacing w:line="240" w:lineRule="auto"/>
    </w:pPr>
    <w:rPr>
      <w:sz w:val="20"/>
      <w:szCs w:val="20"/>
    </w:rPr>
  </w:style>
  <w:style w:type="character" w:customStyle="1" w:styleId="CommentTextChar">
    <w:name w:val="Comment Text Char"/>
    <w:basedOn w:val="DefaultParagraphFont"/>
    <w:link w:val="CommentText"/>
    <w:uiPriority w:val="99"/>
    <w:semiHidden/>
    <w:rsid w:val="0096510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965102"/>
    <w:rPr>
      <w:b/>
      <w:bCs/>
    </w:rPr>
  </w:style>
  <w:style w:type="character" w:customStyle="1" w:styleId="CommentSubjectChar">
    <w:name w:val="Comment Subject Char"/>
    <w:basedOn w:val="CommentTextChar"/>
    <w:link w:val="CommentSubject"/>
    <w:uiPriority w:val="99"/>
    <w:semiHidden/>
    <w:rsid w:val="00965102"/>
    <w:rPr>
      <w:rFonts w:eastAsiaTheme="minorEastAsia"/>
      <w:b/>
      <w:bCs/>
      <w:sz w:val="20"/>
      <w:szCs w:val="20"/>
      <w:lang w:eastAsia="zh-CN"/>
    </w:rPr>
  </w:style>
  <w:style w:type="paragraph" w:styleId="BalloonText">
    <w:name w:val="Balloon Text"/>
    <w:basedOn w:val="Normal"/>
    <w:link w:val="BalloonTextChar"/>
    <w:uiPriority w:val="99"/>
    <w:semiHidden/>
    <w:unhideWhenUsed/>
    <w:rsid w:val="009651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5102"/>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256328">
      <w:bodyDiv w:val="1"/>
      <w:marLeft w:val="0"/>
      <w:marRight w:val="0"/>
      <w:marTop w:val="0"/>
      <w:marBottom w:val="0"/>
      <w:divBdr>
        <w:top w:val="none" w:sz="0" w:space="0" w:color="auto"/>
        <w:left w:val="none" w:sz="0" w:space="0" w:color="auto"/>
        <w:bottom w:val="none" w:sz="0" w:space="0" w:color="auto"/>
        <w:right w:val="none" w:sz="0" w:space="0" w:color="auto"/>
      </w:divBdr>
    </w:div>
    <w:div w:id="1060405225">
      <w:bodyDiv w:val="1"/>
      <w:marLeft w:val="0"/>
      <w:marRight w:val="0"/>
      <w:marTop w:val="0"/>
      <w:marBottom w:val="0"/>
      <w:divBdr>
        <w:top w:val="none" w:sz="0" w:space="0" w:color="auto"/>
        <w:left w:val="none" w:sz="0" w:space="0" w:color="auto"/>
        <w:bottom w:val="none" w:sz="0" w:space="0" w:color="auto"/>
        <w:right w:val="none" w:sz="0" w:space="0" w:color="auto"/>
      </w:divBdr>
    </w:div>
    <w:div w:id="1498227293">
      <w:bodyDiv w:val="1"/>
      <w:marLeft w:val="0"/>
      <w:marRight w:val="0"/>
      <w:marTop w:val="0"/>
      <w:marBottom w:val="0"/>
      <w:divBdr>
        <w:top w:val="none" w:sz="0" w:space="0" w:color="auto"/>
        <w:left w:val="none" w:sz="0" w:space="0" w:color="auto"/>
        <w:bottom w:val="none" w:sz="0" w:space="0" w:color="auto"/>
        <w:right w:val="none" w:sz="0" w:space="0" w:color="auto"/>
      </w:divBdr>
    </w:div>
    <w:div w:id="1499492168">
      <w:bodyDiv w:val="1"/>
      <w:marLeft w:val="0"/>
      <w:marRight w:val="0"/>
      <w:marTop w:val="0"/>
      <w:marBottom w:val="0"/>
      <w:divBdr>
        <w:top w:val="none" w:sz="0" w:space="0" w:color="auto"/>
        <w:left w:val="none" w:sz="0" w:space="0" w:color="auto"/>
        <w:bottom w:val="none" w:sz="0" w:space="0" w:color="auto"/>
        <w:right w:val="none" w:sz="0" w:space="0" w:color="auto"/>
      </w:divBdr>
    </w:div>
    <w:div w:id="1574197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papers.ssrn.com/sol3/papers.cfm?abstract_id=409892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renewableenergy2021</dc:creator>
  <cp:lastModifiedBy>Swetha Sandala</cp:lastModifiedBy>
  <cp:revision>4</cp:revision>
  <dcterms:created xsi:type="dcterms:W3CDTF">2022-10-03T07:03:00Z</dcterms:created>
  <dcterms:modified xsi:type="dcterms:W3CDTF">2022-10-04T05:15:00Z</dcterms:modified>
</cp:coreProperties>
</file>