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CD1" w:rsidRPr="00DE0964" w:rsidRDefault="009C0CD1" w:rsidP="00DE0964">
      <w:pPr>
        <w:spacing w:after="200" w:line="276" w:lineRule="auto"/>
        <w:rPr>
          <w:rFonts w:ascii="Times New Roman" w:hAnsi="Times New Roman"/>
          <w:b/>
          <w:sz w:val="32"/>
          <w:lang w:eastAsia="en-IN"/>
        </w:rPr>
      </w:pPr>
      <w:bookmarkStart w:id="0" w:name="_GoBack"/>
      <w:r w:rsidRPr="00DE0964">
        <w:rPr>
          <w:rFonts w:ascii="Times New Roman" w:hAnsi="Times New Roman"/>
          <w:b/>
          <w:sz w:val="32"/>
          <w:lang w:eastAsia="en-IN"/>
        </w:rPr>
        <w:t xml:space="preserve">Pathogenicity of </w:t>
      </w:r>
      <w:r w:rsidRPr="00DE0964">
        <w:rPr>
          <w:rFonts w:ascii="Times New Roman" w:hAnsi="Times New Roman"/>
          <w:b/>
          <w:i/>
          <w:iCs/>
          <w:sz w:val="32"/>
          <w:lang w:eastAsia="en-IN"/>
        </w:rPr>
        <w:t>Pseudomonas fluorescens</w:t>
      </w:r>
      <w:r w:rsidRPr="00DE0964">
        <w:rPr>
          <w:rFonts w:ascii="Times New Roman" w:hAnsi="Times New Roman"/>
          <w:b/>
          <w:sz w:val="32"/>
          <w:lang w:eastAsia="en-IN"/>
        </w:rPr>
        <w:t xml:space="preserve"> in common bean</w:t>
      </w:r>
    </w:p>
    <w:p w:rsidR="00DE0964" w:rsidRDefault="009C0CD1" w:rsidP="00DE0964">
      <w:pPr>
        <w:spacing w:after="200" w:line="276" w:lineRule="auto"/>
        <w:rPr>
          <w:rFonts w:ascii="Times New Roman" w:hAnsi="Times New Roman"/>
          <w:lang w:val="pt-BR"/>
        </w:rPr>
      </w:pPr>
      <w:r w:rsidRPr="00DE0964">
        <w:rPr>
          <w:rFonts w:ascii="Times New Roman" w:hAnsi="Times New Roman"/>
          <w:lang w:val="pt-BR"/>
        </w:rPr>
        <w:t>Wendland Adriane</w:t>
      </w:r>
    </w:p>
    <w:p w:rsidR="009C0CD1" w:rsidRPr="00520515" w:rsidRDefault="00DE0964" w:rsidP="00DE0964">
      <w:pPr>
        <w:spacing w:after="200" w:line="276" w:lineRule="auto"/>
        <w:rPr>
          <w:rFonts w:ascii="Times New Roman" w:hAnsi="Times New Roman"/>
          <w:sz w:val="22"/>
          <w:lang w:eastAsia="en-IN"/>
        </w:rPr>
      </w:pPr>
      <w:r w:rsidRPr="00520515">
        <w:rPr>
          <w:rFonts w:ascii="Times New Roman" w:hAnsi="Times New Roman"/>
          <w:sz w:val="22"/>
          <w:lang w:eastAsia="en-IN"/>
        </w:rPr>
        <w:t>Brazilian Agricultural Research Corporation</w:t>
      </w:r>
      <w:r w:rsidR="009C0CD1" w:rsidRPr="00520515">
        <w:rPr>
          <w:rFonts w:ascii="Times New Roman" w:hAnsi="Times New Roman"/>
          <w:sz w:val="22"/>
          <w:lang w:eastAsia="en-IN"/>
        </w:rPr>
        <w:t>, Brazil</w:t>
      </w:r>
    </w:p>
    <w:p w:rsidR="009C0CD1" w:rsidRPr="00DE0964" w:rsidRDefault="00DE0964" w:rsidP="00DE0964">
      <w:pPr>
        <w:spacing w:after="200" w:line="276" w:lineRule="auto"/>
        <w:jc w:val="center"/>
        <w:rPr>
          <w:rFonts w:ascii="Times New Roman" w:hAnsi="Times New Roman"/>
          <w:b/>
        </w:rPr>
      </w:pPr>
      <w:r w:rsidRPr="00DE0964">
        <w:rPr>
          <w:rFonts w:ascii="Times New Roman" w:hAnsi="Times New Roman"/>
          <w:b/>
        </w:rPr>
        <w:t>Abstract</w:t>
      </w:r>
    </w:p>
    <w:p w:rsidR="009C0CD1" w:rsidRPr="00DE0964" w:rsidRDefault="009C0CD1" w:rsidP="00DE0964">
      <w:pPr>
        <w:spacing w:after="200" w:line="276" w:lineRule="auto"/>
        <w:jc w:val="both"/>
        <w:rPr>
          <w:rFonts w:ascii="Times New Roman" w:hAnsi="Times New Roman"/>
          <w:sz w:val="20"/>
        </w:rPr>
      </w:pPr>
      <w:r w:rsidRPr="00DE0964">
        <w:rPr>
          <w:rFonts w:ascii="Times New Roman" w:hAnsi="Times New Roman"/>
          <w:sz w:val="20"/>
        </w:rPr>
        <w:t>Common bean (</w:t>
      </w:r>
      <w:r w:rsidRPr="00DE0964">
        <w:rPr>
          <w:rFonts w:ascii="Times New Roman" w:hAnsi="Times New Roman"/>
          <w:i/>
          <w:iCs/>
          <w:sz w:val="20"/>
        </w:rPr>
        <w:t>Phaseolus vulgaris</w:t>
      </w:r>
      <w:r w:rsidRPr="00DE0964">
        <w:rPr>
          <w:rFonts w:ascii="Times New Roman" w:hAnsi="Times New Roman"/>
          <w:sz w:val="20"/>
        </w:rPr>
        <w:t xml:space="preserve"> L.) belongs to the order Rosales, family Fabaceae (Leguminosae). Brazil stands out worldwide among the largest producers and consumers of beans, which are grown throughout the territory, in different environmental and national conditions. However, illness is one of the main factors of bean fever. Therefore, the objective of this study was to characterize and identify </w:t>
      </w:r>
      <w:r w:rsidRPr="00DE0964">
        <w:rPr>
          <w:rFonts w:ascii="Times New Roman" w:hAnsi="Times New Roman"/>
          <w:i/>
          <w:iCs/>
          <w:sz w:val="20"/>
        </w:rPr>
        <w:t>Pseudomonas</w:t>
      </w:r>
      <w:r w:rsidRPr="00DE0964">
        <w:rPr>
          <w:rFonts w:ascii="Times New Roman" w:hAnsi="Times New Roman"/>
          <w:sz w:val="20"/>
        </w:rPr>
        <w:t xml:space="preserve"> isolates and verify the pathogenicity in the common bean crop. The method used for the biochemical characterization of the isolat</w:t>
      </w:r>
      <w:r w:rsidR="00DE0964">
        <w:rPr>
          <w:rFonts w:ascii="Times New Roman" w:hAnsi="Times New Roman"/>
          <w:sz w:val="20"/>
        </w:rPr>
        <w:t>es were the LOPAT tests</w:t>
      </w:r>
      <w:r w:rsidRPr="00DE0964">
        <w:rPr>
          <w:rFonts w:ascii="Times New Roman" w:hAnsi="Times New Roman"/>
          <w:sz w:val="20"/>
        </w:rPr>
        <w:t xml:space="preserve">, and the method used for the molecular identification were the conventional PCR technique for the identification </w:t>
      </w:r>
      <w:r w:rsidRPr="00DE0964">
        <w:rPr>
          <w:rFonts w:ascii="Times New Roman" w:hAnsi="Times New Roman"/>
          <w:i/>
          <w:iCs/>
          <w:sz w:val="20"/>
        </w:rPr>
        <w:t>P</w:t>
      </w:r>
      <w:r w:rsidRPr="00DE0964">
        <w:rPr>
          <w:rFonts w:ascii="Times New Roman" w:hAnsi="Times New Roman"/>
          <w:sz w:val="20"/>
        </w:rPr>
        <w:t xml:space="preserve">. </w:t>
      </w:r>
      <w:r w:rsidRPr="00DE0964">
        <w:rPr>
          <w:rFonts w:ascii="Times New Roman" w:hAnsi="Times New Roman"/>
          <w:i/>
          <w:iCs/>
          <w:sz w:val="20"/>
        </w:rPr>
        <w:t>fluorescens</w:t>
      </w:r>
      <w:r w:rsidR="00DE0964">
        <w:rPr>
          <w:rFonts w:ascii="Times New Roman" w:hAnsi="Times New Roman"/>
          <w:sz w:val="20"/>
        </w:rPr>
        <w:t xml:space="preserve"> using specific primers</w:t>
      </w:r>
      <w:r w:rsidRPr="00DE0964">
        <w:rPr>
          <w:rFonts w:ascii="Times New Roman" w:hAnsi="Times New Roman"/>
          <w:sz w:val="20"/>
        </w:rPr>
        <w:t xml:space="preserve">. To evaluate the pathogenicity of </w:t>
      </w:r>
      <w:r w:rsidRPr="00DE0964">
        <w:rPr>
          <w:rFonts w:ascii="Times New Roman" w:hAnsi="Times New Roman"/>
          <w:i/>
          <w:iCs/>
          <w:sz w:val="20"/>
        </w:rPr>
        <w:t>Pseudomonas</w:t>
      </w:r>
      <w:r w:rsidRPr="00DE0964">
        <w:rPr>
          <w:rFonts w:ascii="Times New Roman" w:hAnsi="Times New Roman"/>
          <w:sz w:val="20"/>
        </w:rPr>
        <w:t xml:space="preserve"> isolates in common bean cultivars, plants of cultivars BRS Embaixador, BRS Esplendor, BRS Esteio, BSR FS 305 e BRS Marte were submitted to inoculation tests in a controlled environment and in a greenhouse using the isolates BRM 65465 and BRM 65466, by the multiple needle technique</w:t>
      </w:r>
      <w:r w:rsidR="00DE0964">
        <w:rPr>
          <w:rFonts w:ascii="Times New Roman" w:hAnsi="Times New Roman"/>
          <w:sz w:val="20"/>
        </w:rPr>
        <w:t xml:space="preserve"> for perforating the leaf blade</w:t>
      </w:r>
      <w:r w:rsidRPr="00DE0964">
        <w:rPr>
          <w:rFonts w:ascii="Times New Roman" w:hAnsi="Times New Roman"/>
          <w:sz w:val="20"/>
        </w:rPr>
        <w:t xml:space="preserve">. From 3 to 14 days after inoculation, they were evaluated for the incidence of symptoms from the point of inoculation. The biochemical and molecular tests indicate that the isolates BRM 65465 and BRM 65466 are </w:t>
      </w:r>
      <w:r w:rsidRPr="00DE0964">
        <w:rPr>
          <w:rFonts w:ascii="Times New Roman" w:hAnsi="Times New Roman"/>
          <w:i/>
          <w:iCs/>
          <w:sz w:val="20"/>
        </w:rPr>
        <w:t>Pseudomonas fluorescens</w:t>
      </w:r>
      <w:r w:rsidRPr="00DE0964">
        <w:rPr>
          <w:rFonts w:ascii="Times New Roman" w:hAnsi="Times New Roman"/>
          <w:sz w:val="20"/>
        </w:rPr>
        <w:t>. The symptoms caused by the isolates BRM 65465 and BRM 65466 in the pathogenicity tests indicate that they are pathogenic for the common bean crop, where, in a greenhouse, under conditions of higher temperatures, the symptoms were shown more severe, compared to a controlled environment with milder temperatures.</w:t>
      </w:r>
    </w:p>
    <w:p w:rsidR="009C0CD1" w:rsidRPr="00DE0964" w:rsidRDefault="009C0CD1" w:rsidP="00DE0964">
      <w:pPr>
        <w:spacing w:after="200" w:line="276" w:lineRule="auto"/>
        <w:rPr>
          <w:rFonts w:ascii="Times New Roman" w:hAnsi="Times New Roman"/>
          <w:b/>
          <w:color w:val="000000" w:themeColor="text1"/>
        </w:rPr>
      </w:pPr>
      <w:r w:rsidRPr="00DE0964">
        <w:rPr>
          <w:rFonts w:ascii="Times New Roman" w:hAnsi="Times New Roman"/>
          <w:b/>
          <w:color w:val="000000" w:themeColor="text1"/>
        </w:rPr>
        <w:t>Biography</w:t>
      </w:r>
    </w:p>
    <w:p w:rsidR="008B22D1" w:rsidRPr="00DE0964" w:rsidRDefault="00DE0964" w:rsidP="00DE0964">
      <w:pPr>
        <w:spacing w:after="200" w:line="276" w:lineRule="auto"/>
        <w:jc w:val="both"/>
        <w:rPr>
          <w:rFonts w:ascii="Times New Roman" w:hAnsi="Times New Roman"/>
          <w:sz w:val="20"/>
        </w:rPr>
      </w:pPr>
      <w:r w:rsidRPr="00DE0964">
        <w:rPr>
          <w:rFonts w:ascii="Times New Roman" w:hAnsi="Times New Roman"/>
          <w:sz w:val="20"/>
        </w:rPr>
        <w:t>Wendland Adriane</w:t>
      </w:r>
      <w:r>
        <w:rPr>
          <w:rFonts w:ascii="Times New Roman" w:hAnsi="Times New Roman"/>
          <w:sz w:val="20"/>
        </w:rPr>
        <w:t xml:space="preserve"> </w:t>
      </w:r>
      <w:r w:rsidRPr="00DE0964">
        <w:rPr>
          <w:rFonts w:ascii="Times New Roman" w:hAnsi="Times New Roman"/>
          <w:sz w:val="20"/>
        </w:rPr>
        <w:t xml:space="preserve">graduated </w:t>
      </w:r>
      <w:r w:rsidR="009C0CD1" w:rsidRPr="00DE0964">
        <w:rPr>
          <w:rFonts w:ascii="Times New Roman" w:hAnsi="Times New Roman"/>
          <w:sz w:val="20"/>
        </w:rPr>
        <w:t>in Agr</w:t>
      </w:r>
      <w:r>
        <w:rPr>
          <w:rFonts w:ascii="Times New Roman" w:hAnsi="Times New Roman"/>
          <w:sz w:val="20"/>
        </w:rPr>
        <w:t>onomy, University of Londrina-</w:t>
      </w:r>
      <w:r w:rsidR="009C0CD1" w:rsidRPr="00DE0964">
        <w:rPr>
          <w:rFonts w:ascii="Times New Roman" w:hAnsi="Times New Roman"/>
          <w:sz w:val="20"/>
        </w:rPr>
        <w:t xml:space="preserve">UEL (1997), Master's in Plant </w:t>
      </w:r>
      <w:r>
        <w:rPr>
          <w:rFonts w:ascii="Times New Roman" w:hAnsi="Times New Roman"/>
          <w:sz w:val="20"/>
        </w:rPr>
        <w:t>Pathology, ESALQ/USP (2000), PhD</w:t>
      </w:r>
      <w:r w:rsidR="009C0CD1" w:rsidRPr="00DE0964">
        <w:rPr>
          <w:rFonts w:ascii="Times New Roman" w:hAnsi="Times New Roman"/>
          <w:sz w:val="20"/>
        </w:rPr>
        <w:t xml:space="preserve"> in </w:t>
      </w:r>
      <w:r w:rsidRPr="00DE0964">
        <w:rPr>
          <w:rFonts w:ascii="Times New Roman" w:hAnsi="Times New Roman"/>
          <w:sz w:val="20"/>
        </w:rPr>
        <w:t>phytopathology</w:t>
      </w:r>
      <w:r w:rsidR="009C0CD1" w:rsidRPr="00DE0964">
        <w:rPr>
          <w:rFonts w:ascii="Times New Roman" w:hAnsi="Times New Roman"/>
          <w:sz w:val="20"/>
        </w:rPr>
        <w:t xml:space="preserve">, ESALQ/USP (2005), specialization in Biotechnology, Munster University (2002). </w:t>
      </w:r>
      <w:r>
        <w:rPr>
          <w:rFonts w:ascii="Times New Roman" w:hAnsi="Times New Roman"/>
          <w:sz w:val="20"/>
        </w:rPr>
        <w:t xml:space="preserve">She is a </w:t>
      </w:r>
      <w:r w:rsidR="009C0CD1" w:rsidRPr="00DE0964">
        <w:rPr>
          <w:rFonts w:ascii="Times New Roman" w:hAnsi="Times New Roman"/>
          <w:sz w:val="20"/>
        </w:rPr>
        <w:t>Researcher at the Brazilian Ag</w:t>
      </w:r>
      <w:r>
        <w:rPr>
          <w:rFonts w:ascii="Times New Roman" w:hAnsi="Times New Roman"/>
          <w:sz w:val="20"/>
        </w:rPr>
        <w:t>ricultural Research Corporation</w:t>
      </w:r>
      <w:r w:rsidR="009C0CD1" w:rsidRPr="00DE0964">
        <w:rPr>
          <w:rFonts w:ascii="Times New Roman" w:hAnsi="Times New Roman"/>
          <w:sz w:val="20"/>
        </w:rPr>
        <w:t xml:space="preserve">-Embrapa Arroz e Feijão since 2006. </w:t>
      </w:r>
      <w:r>
        <w:rPr>
          <w:rFonts w:ascii="Times New Roman" w:hAnsi="Times New Roman"/>
          <w:sz w:val="20"/>
        </w:rPr>
        <w:t>She is a</w:t>
      </w:r>
      <w:r w:rsidR="0090564D">
        <w:rPr>
          <w:rFonts w:ascii="Times New Roman" w:hAnsi="Times New Roman"/>
          <w:sz w:val="20"/>
        </w:rPr>
        <w:t xml:space="preserve"> </w:t>
      </w:r>
      <w:r w:rsidRPr="00DE0964">
        <w:rPr>
          <w:rFonts w:ascii="Times New Roman" w:hAnsi="Times New Roman"/>
          <w:sz w:val="20"/>
        </w:rPr>
        <w:t xml:space="preserve">curator </w:t>
      </w:r>
      <w:r w:rsidR="009C0CD1" w:rsidRPr="00DE0964">
        <w:rPr>
          <w:rFonts w:ascii="Times New Roman" w:hAnsi="Times New Roman"/>
          <w:sz w:val="20"/>
        </w:rPr>
        <w:t xml:space="preserve">of </w:t>
      </w:r>
      <w:r w:rsidRPr="00DE0964">
        <w:rPr>
          <w:rFonts w:ascii="Times New Roman" w:hAnsi="Times New Roman"/>
          <w:sz w:val="20"/>
        </w:rPr>
        <w:t xml:space="preserve">Multifunctional Microorganisms Collection </w:t>
      </w:r>
      <w:r w:rsidR="009C0CD1" w:rsidRPr="00DE0964">
        <w:rPr>
          <w:rFonts w:ascii="Times New Roman" w:hAnsi="Times New Roman"/>
          <w:sz w:val="20"/>
        </w:rPr>
        <w:t>at Embrapa Arroz e Feijão since 2008. She works on the</w:t>
      </w:r>
      <w:r>
        <w:rPr>
          <w:rFonts w:ascii="Times New Roman" w:hAnsi="Times New Roman"/>
          <w:sz w:val="20"/>
        </w:rPr>
        <w:t xml:space="preserve"> following topics: Bacteriology</w:t>
      </w:r>
      <w:r w:rsidR="009C0CD1" w:rsidRPr="00DE0964">
        <w:rPr>
          <w:rFonts w:ascii="Times New Roman" w:hAnsi="Times New Roman"/>
          <w:sz w:val="20"/>
        </w:rPr>
        <w:t>, genetic resistance to plant diseases, gene expression, genetic diversity, pathogenic and molecular characterization of microorganisms, development of microorganism-specific detection kits by LAMP, RPA, PCR-multiplex and portable biosensors. She coordinates projects</w:t>
      </w:r>
      <w:r>
        <w:rPr>
          <w:rFonts w:ascii="Times New Roman" w:hAnsi="Times New Roman"/>
          <w:sz w:val="20"/>
        </w:rPr>
        <w:t xml:space="preserve"> on rapid molecular detection/</w:t>
      </w:r>
      <w:r w:rsidR="009C0CD1" w:rsidRPr="00DE0964">
        <w:rPr>
          <w:rFonts w:ascii="Times New Roman" w:hAnsi="Times New Roman"/>
          <w:sz w:val="20"/>
        </w:rPr>
        <w:t>diagnosis of multifunctional microorganisms for agriculture. It performs Technology Transfer of rapid tests for laboratories, institutions and interested companies.</w:t>
      </w:r>
      <w:r>
        <w:rPr>
          <w:rFonts w:ascii="Times New Roman" w:hAnsi="Times New Roman"/>
          <w:sz w:val="20"/>
        </w:rPr>
        <w:t xml:space="preserve"> She is</w:t>
      </w:r>
      <w:r w:rsidR="0090564D">
        <w:rPr>
          <w:rFonts w:ascii="Times New Roman" w:hAnsi="Times New Roman"/>
          <w:sz w:val="20"/>
        </w:rPr>
        <w:t xml:space="preserve"> </w:t>
      </w:r>
      <w:r>
        <w:rPr>
          <w:rFonts w:ascii="Times New Roman" w:hAnsi="Times New Roman"/>
          <w:sz w:val="20"/>
        </w:rPr>
        <w:t xml:space="preserve">a </w:t>
      </w:r>
      <w:r w:rsidRPr="00DE0964">
        <w:rPr>
          <w:rFonts w:ascii="Times New Roman" w:hAnsi="Times New Roman"/>
          <w:sz w:val="20"/>
        </w:rPr>
        <w:t xml:space="preserve">professor </w:t>
      </w:r>
      <w:r w:rsidR="009C0CD1" w:rsidRPr="00DE0964">
        <w:rPr>
          <w:rFonts w:ascii="Times New Roman" w:hAnsi="Times New Roman"/>
          <w:sz w:val="20"/>
        </w:rPr>
        <w:t xml:space="preserve">of the discipline </w:t>
      </w:r>
      <w:r w:rsidRPr="00DE0964">
        <w:rPr>
          <w:rFonts w:ascii="Times New Roman" w:hAnsi="Times New Roman"/>
          <w:sz w:val="20"/>
        </w:rPr>
        <w:t xml:space="preserve">Bacteriology of Plants </w:t>
      </w:r>
      <w:r w:rsidR="009C0CD1" w:rsidRPr="00DE0964">
        <w:rPr>
          <w:rFonts w:ascii="Times New Roman" w:hAnsi="Times New Roman"/>
          <w:sz w:val="20"/>
        </w:rPr>
        <w:t>at UFG, permanent professor at the Postgraduate Pro</w:t>
      </w:r>
      <w:r>
        <w:rPr>
          <w:rFonts w:ascii="Times New Roman" w:hAnsi="Times New Roman"/>
          <w:sz w:val="20"/>
        </w:rPr>
        <w:t>gram in Agricultural Production/Plant Health (PPGA/</w:t>
      </w:r>
      <w:r w:rsidR="009C0CD1" w:rsidRPr="00DE0964">
        <w:rPr>
          <w:rFonts w:ascii="Times New Roman" w:hAnsi="Times New Roman"/>
          <w:sz w:val="20"/>
        </w:rPr>
        <w:t>UFG) and collaborator at PPG Biotechnology at UFG and co-adviser at the PPG in Phytopathology at UnB. She advises undergraduate, masters, doctoral and postdoctoral students</w:t>
      </w:r>
      <w:r>
        <w:rPr>
          <w:rFonts w:ascii="Times New Roman" w:hAnsi="Times New Roman"/>
          <w:sz w:val="20"/>
        </w:rPr>
        <w:t>.</w:t>
      </w:r>
      <w:bookmarkEnd w:id="0"/>
    </w:p>
    <w:sectPr w:rsidR="008B22D1" w:rsidRPr="00DE09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CD1"/>
    <w:rsid w:val="00520515"/>
    <w:rsid w:val="008B22D1"/>
    <w:rsid w:val="0090564D"/>
    <w:rsid w:val="009C0CD1"/>
    <w:rsid w:val="00DE09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CD1"/>
    <w:pPr>
      <w:spacing w:after="160" w:line="259" w:lineRule="auto"/>
    </w:pPr>
    <w:rPr>
      <w:rFonts w:ascii="Calibri" w:eastAsia="Calibri" w:hAnsi="Calibri" w:cs="Times New Roman"/>
      <w:noProo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0CD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CD1"/>
    <w:pPr>
      <w:spacing w:after="160" w:line="259" w:lineRule="auto"/>
    </w:pPr>
    <w:rPr>
      <w:rFonts w:ascii="Calibri" w:eastAsia="Calibri" w:hAnsi="Calibri" w:cs="Times New Roman"/>
      <w:noProo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0C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906361">
      <w:bodyDiv w:val="1"/>
      <w:marLeft w:val="0"/>
      <w:marRight w:val="0"/>
      <w:marTop w:val="0"/>
      <w:marBottom w:val="0"/>
      <w:divBdr>
        <w:top w:val="none" w:sz="0" w:space="0" w:color="auto"/>
        <w:left w:val="none" w:sz="0" w:space="0" w:color="auto"/>
        <w:bottom w:val="none" w:sz="0" w:space="0" w:color="auto"/>
        <w:right w:val="none" w:sz="0" w:space="0" w:color="auto"/>
      </w:divBdr>
    </w:div>
    <w:div w:id="162793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Swetha Sandala</cp:lastModifiedBy>
  <cp:revision>3</cp:revision>
  <dcterms:created xsi:type="dcterms:W3CDTF">2022-10-03T06:26:00Z</dcterms:created>
  <dcterms:modified xsi:type="dcterms:W3CDTF">2022-10-03T08:44:00Z</dcterms:modified>
</cp:coreProperties>
</file>