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77E37" w:rsidP="00B77E37">
      <w:pPr>
        <w:rPr>
          <w:rFonts w:ascii="Times New Roman" w:hAnsi="Times New Roman" w:cs="Times New Roman"/>
          <w:b/>
          <w:sz w:val="32"/>
        </w:rPr>
      </w:pPr>
      <w:r w:rsidRPr="00B77E37">
        <w:rPr>
          <w:rFonts w:ascii="Times New Roman" w:hAnsi="Times New Roman" w:cs="Times New Roman"/>
          <w:b/>
          <w:sz w:val="32"/>
        </w:rPr>
        <w:t>Impact of furfural biotransformation on the transcriptional level of acetate metabolism and oxidative phosphorylation genes</w:t>
      </w:r>
    </w:p>
    <w:p w:rsidR="00B77E37" w:rsidRPr="00B77E37" w:rsidRDefault="00B77E37" w:rsidP="00B77E37">
      <w:pPr>
        <w:rPr>
          <w:rFonts w:ascii="Times New Roman" w:hAnsi="Times New Roman" w:cs="Times New Roman"/>
          <w:sz w:val="24"/>
        </w:rPr>
      </w:pPr>
      <w:r w:rsidRPr="00B77E37">
        <w:rPr>
          <w:rFonts w:ascii="Times New Roman" w:hAnsi="Times New Roman" w:cs="Times New Roman"/>
          <w:sz w:val="24"/>
        </w:rPr>
        <w:t xml:space="preserve">Eduardo </w:t>
      </w:r>
      <w:proofErr w:type="spellStart"/>
      <w:r w:rsidRPr="00B77E37">
        <w:rPr>
          <w:rFonts w:ascii="Times New Roman" w:hAnsi="Times New Roman" w:cs="Times New Roman"/>
          <w:sz w:val="24"/>
        </w:rPr>
        <w:t>Arteaga</w:t>
      </w:r>
      <w:proofErr w:type="spellEnd"/>
      <w:r>
        <w:rPr>
          <w:rFonts w:ascii="Times New Roman" w:hAnsi="Times New Roman" w:cs="Times New Roman"/>
          <w:sz w:val="24"/>
        </w:rPr>
        <w:t>*</w:t>
      </w:r>
      <w:r w:rsidRPr="00B77E37">
        <w:rPr>
          <w:rFonts w:ascii="Times New Roman" w:hAnsi="Times New Roman" w:cs="Times New Roman"/>
          <w:sz w:val="24"/>
        </w:rPr>
        <w:t xml:space="preserve"> and Juan Carlos </w:t>
      </w:r>
      <w:proofErr w:type="spellStart"/>
      <w:r w:rsidRPr="00B77E37">
        <w:rPr>
          <w:rFonts w:ascii="Times New Roman" w:hAnsi="Times New Roman" w:cs="Times New Roman"/>
          <w:sz w:val="24"/>
        </w:rPr>
        <w:t>Sigala</w:t>
      </w:r>
      <w:proofErr w:type="spellEnd"/>
    </w:p>
    <w:p w:rsidR="00B77E37" w:rsidRPr="00B77E37" w:rsidRDefault="00B77E37" w:rsidP="00B77E37">
      <w:pPr>
        <w:rPr>
          <w:rFonts w:ascii="Times New Roman" w:hAnsi="Times New Roman" w:cs="Times New Roman"/>
        </w:rPr>
      </w:pPr>
      <w:r w:rsidRPr="00B77E37">
        <w:rPr>
          <w:rFonts w:ascii="Times New Roman" w:hAnsi="Times New Roman" w:cs="Times New Roman"/>
        </w:rPr>
        <w:t xml:space="preserve">The Universidad </w:t>
      </w:r>
      <w:proofErr w:type="spellStart"/>
      <w:r w:rsidRPr="00B77E37">
        <w:rPr>
          <w:rFonts w:ascii="Times New Roman" w:hAnsi="Times New Roman" w:cs="Times New Roman"/>
        </w:rPr>
        <w:t>Autónoma</w:t>
      </w:r>
      <w:proofErr w:type="spellEnd"/>
      <w:r w:rsidRPr="00B77E37">
        <w:rPr>
          <w:rFonts w:ascii="Times New Roman" w:hAnsi="Times New Roman" w:cs="Times New Roman"/>
        </w:rPr>
        <w:t xml:space="preserve"> </w:t>
      </w:r>
      <w:proofErr w:type="spellStart"/>
      <w:r w:rsidRPr="00B77E37">
        <w:rPr>
          <w:rFonts w:ascii="Times New Roman" w:hAnsi="Times New Roman" w:cs="Times New Roman"/>
        </w:rPr>
        <w:t>Metropolitana</w:t>
      </w:r>
      <w:proofErr w:type="spellEnd"/>
      <w:r w:rsidRPr="00B77E37">
        <w:rPr>
          <w:rFonts w:ascii="Times New Roman" w:hAnsi="Times New Roman" w:cs="Times New Roman"/>
        </w:rPr>
        <w:t xml:space="preserve"> (UAM), Mexico</w:t>
      </w:r>
    </w:p>
    <w:p w:rsidR="00B77E37" w:rsidRPr="00B77E37" w:rsidRDefault="00B77E37" w:rsidP="00B77E37">
      <w:pPr>
        <w:jc w:val="center"/>
        <w:rPr>
          <w:rFonts w:ascii="Times New Roman" w:hAnsi="Times New Roman" w:cs="Times New Roman"/>
          <w:b/>
          <w:sz w:val="24"/>
        </w:rPr>
      </w:pPr>
      <w:r w:rsidRPr="00B77E37">
        <w:rPr>
          <w:rFonts w:ascii="Times New Roman" w:hAnsi="Times New Roman" w:cs="Times New Roman"/>
          <w:b/>
          <w:sz w:val="24"/>
        </w:rPr>
        <w:t>Abstract</w:t>
      </w:r>
    </w:p>
    <w:p w:rsidR="00B77E37" w:rsidRPr="00B77E37" w:rsidRDefault="00B77E37" w:rsidP="00B77E37">
      <w:pPr>
        <w:jc w:val="both"/>
        <w:rPr>
          <w:rFonts w:ascii="Times New Roman" w:hAnsi="Times New Roman" w:cs="Times New Roman"/>
          <w:sz w:val="20"/>
        </w:rPr>
      </w:pPr>
      <w:r w:rsidRPr="00B77E37">
        <w:rPr>
          <w:rFonts w:ascii="Times New Roman" w:hAnsi="Times New Roman" w:cs="Times New Roman"/>
          <w:b/>
          <w:sz w:val="20"/>
        </w:rPr>
        <w:t xml:space="preserve">Statement of the </w:t>
      </w:r>
      <w:r w:rsidRPr="00B77E37">
        <w:rPr>
          <w:rFonts w:ascii="Times New Roman" w:hAnsi="Times New Roman" w:cs="Times New Roman"/>
          <w:b/>
          <w:sz w:val="20"/>
        </w:rPr>
        <w:t>problem</w:t>
      </w:r>
      <w:r w:rsidRPr="00B77E37">
        <w:rPr>
          <w:rFonts w:ascii="Times New Roman" w:hAnsi="Times New Roman" w:cs="Times New Roman"/>
          <w:b/>
          <w:sz w:val="20"/>
        </w:rPr>
        <w:t>:</w:t>
      </w:r>
      <w:r w:rsidRPr="00B77E37">
        <w:rPr>
          <w:rFonts w:ascii="Times New Roman" w:hAnsi="Times New Roman" w:cs="Times New Roman"/>
          <w:sz w:val="20"/>
        </w:rPr>
        <w:t xml:space="preserve"> Pretreatment of </w:t>
      </w:r>
      <w:proofErr w:type="spellStart"/>
      <w:r w:rsidRPr="00B77E37">
        <w:rPr>
          <w:rFonts w:ascii="Times New Roman" w:hAnsi="Times New Roman" w:cs="Times New Roman"/>
          <w:sz w:val="20"/>
        </w:rPr>
        <w:t>lignocellulosic</w:t>
      </w:r>
      <w:proofErr w:type="spellEnd"/>
      <w:r w:rsidRPr="00B77E37">
        <w:rPr>
          <w:rFonts w:ascii="Times New Roman" w:hAnsi="Times New Roman" w:cs="Times New Roman"/>
          <w:sz w:val="20"/>
        </w:rPr>
        <w:t xml:space="preserve"> biomass produces inhibitors substances such as furfural which is toxic to fermentative microorganisms. </w:t>
      </w:r>
      <w:proofErr w:type="spellStart"/>
      <w:r w:rsidRPr="00B77E37">
        <w:rPr>
          <w:rFonts w:ascii="Times New Roman" w:hAnsi="Times New Roman" w:cs="Times New Roman"/>
          <w:i/>
          <w:sz w:val="20"/>
        </w:rPr>
        <w:t>Acinetobacter</w:t>
      </w:r>
      <w:proofErr w:type="spellEnd"/>
      <w:r w:rsidRPr="00B77E37">
        <w:rPr>
          <w:rFonts w:ascii="Times New Roman" w:hAnsi="Times New Roman" w:cs="Times New Roman"/>
          <w:i/>
          <w:sz w:val="20"/>
        </w:rPr>
        <w:t xml:space="preserve"> </w:t>
      </w:r>
      <w:proofErr w:type="spellStart"/>
      <w:r w:rsidRPr="00B77E37">
        <w:rPr>
          <w:rFonts w:ascii="Times New Roman" w:hAnsi="Times New Roman" w:cs="Times New Roman"/>
          <w:i/>
          <w:sz w:val="20"/>
        </w:rPr>
        <w:t>baylyi</w:t>
      </w:r>
      <w:proofErr w:type="spellEnd"/>
      <w:r w:rsidRPr="00B77E37">
        <w:rPr>
          <w:rFonts w:ascii="Times New Roman" w:hAnsi="Times New Roman" w:cs="Times New Roman"/>
          <w:sz w:val="20"/>
        </w:rPr>
        <w:t xml:space="preserve"> ADP1 cannot use furfural as a carbon source, instead it bio-transforms furfural into </w:t>
      </w:r>
      <w:proofErr w:type="spellStart"/>
      <w:r w:rsidRPr="00B77E37">
        <w:rPr>
          <w:rFonts w:ascii="Times New Roman" w:hAnsi="Times New Roman" w:cs="Times New Roman"/>
          <w:sz w:val="20"/>
        </w:rPr>
        <w:t>difurfuryl</w:t>
      </w:r>
      <w:proofErr w:type="spellEnd"/>
      <w:r w:rsidRPr="00B77E37">
        <w:rPr>
          <w:rFonts w:ascii="Times New Roman" w:hAnsi="Times New Roman" w:cs="Times New Roman"/>
          <w:sz w:val="20"/>
        </w:rPr>
        <w:t xml:space="preserve"> ether using the NADH-dependent alcohol dehydrogenases </w:t>
      </w:r>
      <w:proofErr w:type="spellStart"/>
      <w:r w:rsidRPr="00B77E37">
        <w:rPr>
          <w:rFonts w:ascii="Times New Roman" w:hAnsi="Times New Roman" w:cs="Times New Roman"/>
          <w:sz w:val="20"/>
        </w:rPr>
        <w:t>AreB</w:t>
      </w:r>
      <w:proofErr w:type="spellEnd"/>
      <w:r w:rsidRPr="00B77E37">
        <w:rPr>
          <w:rFonts w:ascii="Times New Roman" w:hAnsi="Times New Roman" w:cs="Times New Roman"/>
          <w:sz w:val="20"/>
        </w:rPr>
        <w:t xml:space="preserve"> and </w:t>
      </w:r>
      <w:proofErr w:type="spellStart"/>
      <w:r w:rsidRPr="00B77E37">
        <w:rPr>
          <w:rFonts w:ascii="Times New Roman" w:hAnsi="Times New Roman" w:cs="Times New Roman"/>
          <w:sz w:val="20"/>
        </w:rPr>
        <w:t>FrmA</w:t>
      </w:r>
      <w:proofErr w:type="spellEnd"/>
      <w:r w:rsidRPr="00B77E37">
        <w:rPr>
          <w:rFonts w:ascii="Times New Roman" w:hAnsi="Times New Roman" w:cs="Times New Roman"/>
          <w:sz w:val="20"/>
        </w:rPr>
        <w:t xml:space="preserve"> during aerobic </w:t>
      </w:r>
      <w:r w:rsidRPr="00B77E37">
        <w:rPr>
          <w:rFonts w:ascii="Times New Roman" w:hAnsi="Times New Roman" w:cs="Times New Roman"/>
          <w:sz w:val="20"/>
        </w:rPr>
        <w:t xml:space="preserve">Acetate Catabolism </w:t>
      </w:r>
      <w:r w:rsidRPr="00B77E37">
        <w:rPr>
          <w:rFonts w:ascii="Times New Roman" w:hAnsi="Times New Roman" w:cs="Times New Roman"/>
          <w:sz w:val="20"/>
        </w:rPr>
        <w:t xml:space="preserve">(AC) in detriment of growth. The NADH competition between furfural biotransformation and the production of energy by </w:t>
      </w:r>
      <w:r w:rsidRPr="00B77E37">
        <w:rPr>
          <w:rFonts w:ascii="Times New Roman" w:hAnsi="Times New Roman" w:cs="Times New Roman"/>
          <w:sz w:val="20"/>
        </w:rPr>
        <w:t xml:space="preserve">Oxidative Phosphorylation </w:t>
      </w:r>
      <w:r w:rsidRPr="00B77E37">
        <w:rPr>
          <w:rFonts w:ascii="Times New Roman" w:hAnsi="Times New Roman" w:cs="Times New Roman"/>
          <w:sz w:val="20"/>
        </w:rPr>
        <w:t xml:space="preserve">(OP) might compromise the growth of </w:t>
      </w:r>
      <w:r w:rsidRPr="00B77E37">
        <w:rPr>
          <w:rFonts w:ascii="Times New Roman" w:hAnsi="Times New Roman" w:cs="Times New Roman"/>
          <w:i/>
          <w:sz w:val="20"/>
        </w:rPr>
        <w:t xml:space="preserve">A. </w:t>
      </w:r>
      <w:proofErr w:type="spellStart"/>
      <w:r w:rsidRPr="00B77E37">
        <w:rPr>
          <w:rFonts w:ascii="Times New Roman" w:hAnsi="Times New Roman" w:cs="Times New Roman"/>
          <w:i/>
          <w:sz w:val="20"/>
        </w:rPr>
        <w:t>baylyi</w:t>
      </w:r>
      <w:proofErr w:type="spellEnd"/>
      <w:r w:rsidRPr="00B77E37">
        <w:rPr>
          <w:rFonts w:ascii="Times New Roman" w:hAnsi="Times New Roman" w:cs="Times New Roman"/>
          <w:sz w:val="20"/>
        </w:rPr>
        <w:t xml:space="preserve"> ADP1. Depending on the growth phase, exponential or stationary phases, several AC and OP genes may change their expression so key central metabolic pathways can be affected. The purpose of this study is to determine the effect of the furfural bio-transformation on the expression of genes for the growth of </w:t>
      </w:r>
      <w:r w:rsidRPr="00B77E37">
        <w:rPr>
          <w:rFonts w:ascii="Times New Roman" w:hAnsi="Times New Roman" w:cs="Times New Roman"/>
          <w:i/>
          <w:sz w:val="20"/>
        </w:rPr>
        <w:t xml:space="preserve">A. </w:t>
      </w:r>
      <w:proofErr w:type="spellStart"/>
      <w:r w:rsidRPr="00B77E37">
        <w:rPr>
          <w:rFonts w:ascii="Times New Roman" w:hAnsi="Times New Roman" w:cs="Times New Roman"/>
          <w:i/>
          <w:sz w:val="20"/>
        </w:rPr>
        <w:t>baylyi</w:t>
      </w:r>
      <w:proofErr w:type="spellEnd"/>
      <w:r w:rsidRPr="00B77E37">
        <w:rPr>
          <w:rFonts w:ascii="Times New Roman" w:hAnsi="Times New Roman" w:cs="Times New Roman"/>
          <w:sz w:val="20"/>
        </w:rPr>
        <w:t xml:space="preserve"> ADP1 on acetate. </w:t>
      </w:r>
    </w:p>
    <w:p w:rsidR="00B77E37" w:rsidRPr="00B77E37" w:rsidRDefault="00B77E37" w:rsidP="00B77E37">
      <w:pPr>
        <w:jc w:val="both"/>
        <w:rPr>
          <w:rFonts w:ascii="Times New Roman" w:hAnsi="Times New Roman" w:cs="Times New Roman"/>
          <w:sz w:val="20"/>
        </w:rPr>
      </w:pPr>
      <w:r w:rsidRPr="00B77E37">
        <w:rPr>
          <w:rFonts w:ascii="Times New Roman" w:hAnsi="Times New Roman" w:cs="Times New Roman"/>
          <w:b/>
          <w:sz w:val="20"/>
        </w:rPr>
        <w:t xml:space="preserve">Methodology and </w:t>
      </w:r>
      <w:r w:rsidRPr="00B77E37">
        <w:rPr>
          <w:rFonts w:ascii="Times New Roman" w:hAnsi="Times New Roman" w:cs="Times New Roman"/>
          <w:b/>
          <w:sz w:val="20"/>
        </w:rPr>
        <w:t>theoretical orientation</w:t>
      </w:r>
      <w:r w:rsidRPr="00B77E37">
        <w:rPr>
          <w:rFonts w:ascii="Times New Roman" w:hAnsi="Times New Roman" w:cs="Times New Roman"/>
          <w:b/>
          <w:sz w:val="20"/>
        </w:rPr>
        <w:t xml:space="preserve">: </w:t>
      </w:r>
      <w:r w:rsidRPr="00B77E37">
        <w:rPr>
          <w:rFonts w:ascii="Times New Roman" w:hAnsi="Times New Roman" w:cs="Times New Roman"/>
          <w:sz w:val="20"/>
        </w:rPr>
        <w:t xml:space="preserve">Transcriptional </w:t>
      </w:r>
      <w:r w:rsidRPr="00B77E37">
        <w:rPr>
          <w:rFonts w:ascii="Times New Roman" w:hAnsi="Times New Roman" w:cs="Times New Roman"/>
          <w:sz w:val="20"/>
        </w:rPr>
        <w:t>analysis was</w:t>
      </w:r>
      <w:r w:rsidRPr="00B77E37">
        <w:rPr>
          <w:rFonts w:ascii="Times New Roman" w:hAnsi="Times New Roman" w:cs="Times New Roman"/>
          <w:sz w:val="20"/>
        </w:rPr>
        <w:t xml:space="preserve"> done at exponential and stationary growth phase. Samples were collected before and after the addition of two pulses of furfural to 0.5 g furfural/L. RT-</w:t>
      </w:r>
      <w:proofErr w:type="spellStart"/>
      <w:r w:rsidRPr="00B77E37">
        <w:rPr>
          <w:rFonts w:ascii="Times New Roman" w:hAnsi="Times New Roman" w:cs="Times New Roman"/>
          <w:sz w:val="20"/>
        </w:rPr>
        <w:t>qPCR</w:t>
      </w:r>
      <w:proofErr w:type="spellEnd"/>
      <w:r w:rsidRPr="00B77E37">
        <w:rPr>
          <w:rFonts w:ascii="Times New Roman" w:hAnsi="Times New Roman" w:cs="Times New Roman"/>
          <w:sz w:val="20"/>
        </w:rPr>
        <w:t xml:space="preserve"> was used according to MIQE guidelines and the double delta </w:t>
      </w:r>
      <w:proofErr w:type="spellStart"/>
      <w:proofErr w:type="gramStart"/>
      <w:r w:rsidRPr="00B77E37">
        <w:rPr>
          <w:rFonts w:ascii="Times New Roman" w:hAnsi="Times New Roman" w:cs="Times New Roman"/>
          <w:sz w:val="20"/>
        </w:rPr>
        <w:t>Cq</w:t>
      </w:r>
      <w:proofErr w:type="spellEnd"/>
      <w:proofErr w:type="gramEnd"/>
      <w:r w:rsidRPr="00B77E37">
        <w:rPr>
          <w:rFonts w:ascii="Times New Roman" w:hAnsi="Times New Roman" w:cs="Times New Roman"/>
          <w:sz w:val="20"/>
        </w:rPr>
        <w:t xml:space="preserve"> method was used to calculate the relative gene expression.</w:t>
      </w:r>
      <w:r>
        <w:rPr>
          <w:rFonts w:ascii="Times New Roman" w:hAnsi="Times New Roman" w:cs="Times New Roman"/>
          <w:sz w:val="20"/>
        </w:rPr>
        <w:t xml:space="preserve"> </w:t>
      </w:r>
    </w:p>
    <w:p w:rsidR="00B77E37" w:rsidRPr="00B77E37" w:rsidRDefault="00B77E37" w:rsidP="00B77E37">
      <w:pPr>
        <w:jc w:val="both"/>
        <w:rPr>
          <w:rFonts w:ascii="Times New Roman" w:hAnsi="Times New Roman" w:cs="Times New Roman"/>
          <w:sz w:val="20"/>
        </w:rPr>
      </w:pPr>
      <w:r w:rsidRPr="00B77E37">
        <w:rPr>
          <w:rFonts w:ascii="Times New Roman" w:hAnsi="Times New Roman" w:cs="Times New Roman"/>
          <w:b/>
          <w:sz w:val="20"/>
        </w:rPr>
        <w:t>Findings:</w:t>
      </w:r>
      <w:r w:rsidRPr="00B77E37">
        <w:rPr>
          <w:rFonts w:ascii="Times New Roman" w:hAnsi="Times New Roman" w:cs="Times New Roman"/>
          <w:sz w:val="20"/>
        </w:rPr>
        <w:t xml:space="preserve"> Changes in transcriptional levels of several genes showed the influence of furfural on AC and OP. At exponential growth phase, reactions involved in the formation of NADPH (</w:t>
      </w:r>
      <w:proofErr w:type="spellStart"/>
      <w:r w:rsidRPr="00B77E37">
        <w:rPr>
          <w:rFonts w:ascii="Times New Roman" w:hAnsi="Times New Roman" w:cs="Times New Roman"/>
          <w:i/>
          <w:sz w:val="20"/>
        </w:rPr>
        <w:t>icd</w:t>
      </w:r>
      <w:proofErr w:type="spellEnd"/>
      <w:r w:rsidRPr="00B77E37">
        <w:rPr>
          <w:rFonts w:ascii="Times New Roman" w:hAnsi="Times New Roman" w:cs="Times New Roman"/>
          <w:sz w:val="20"/>
        </w:rPr>
        <w:t>) and NADH (</w:t>
      </w:r>
      <w:proofErr w:type="spellStart"/>
      <w:r w:rsidRPr="00B77E37">
        <w:rPr>
          <w:rFonts w:ascii="Times New Roman" w:hAnsi="Times New Roman" w:cs="Times New Roman"/>
          <w:i/>
          <w:sz w:val="20"/>
        </w:rPr>
        <w:t>sfcA</w:t>
      </w:r>
      <w:proofErr w:type="spellEnd"/>
      <w:r w:rsidRPr="00B77E37">
        <w:rPr>
          <w:rFonts w:ascii="Times New Roman" w:hAnsi="Times New Roman" w:cs="Times New Roman"/>
          <w:sz w:val="20"/>
        </w:rPr>
        <w:t xml:space="preserve">) are preferred. In contrast, at stationary growth phase </w:t>
      </w:r>
      <w:proofErr w:type="spellStart"/>
      <w:r w:rsidRPr="00B77E37">
        <w:rPr>
          <w:rFonts w:ascii="Times New Roman" w:hAnsi="Times New Roman" w:cs="Times New Roman"/>
          <w:sz w:val="20"/>
        </w:rPr>
        <w:t>glyoxylate</w:t>
      </w:r>
      <w:proofErr w:type="spellEnd"/>
      <w:r w:rsidRPr="00B77E37">
        <w:rPr>
          <w:rFonts w:ascii="Times New Roman" w:hAnsi="Times New Roman" w:cs="Times New Roman"/>
          <w:sz w:val="20"/>
        </w:rPr>
        <w:t xml:space="preserve"> shunt is preferred. </w:t>
      </w:r>
    </w:p>
    <w:p w:rsidR="00B77E37" w:rsidRDefault="00B77E37" w:rsidP="00B77E37">
      <w:pPr>
        <w:jc w:val="both"/>
        <w:rPr>
          <w:rFonts w:ascii="Times New Roman" w:hAnsi="Times New Roman" w:cs="Times New Roman"/>
          <w:sz w:val="24"/>
        </w:rPr>
      </w:pPr>
      <w:r>
        <w:rPr>
          <w:noProof/>
        </w:rPr>
        <mc:AlternateContent>
          <mc:Choice Requires="wps">
            <w:drawing>
              <wp:anchor distT="0" distB="0" distL="114300" distR="114300" simplePos="0" relativeHeight="251659264" behindDoc="0" locked="0" layoutInCell="1" allowOverlap="1" wp14:anchorId="6420F268" wp14:editId="5F006B60">
                <wp:simplePos x="0" y="0"/>
                <wp:positionH relativeFrom="column">
                  <wp:posOffset>1345565</wp:posOffset>
                </wp:positionH>
                <wp:positionV relativeFrom="paragraph">
                  <wp:posOffset>572135</wp:posOffset>
                </wp:positionV>
                <wp:extent cx="321310" cy="250190"/>
                <wp:effectExtent l="0" t="0" r="2540" b="0"/>
                <wp:wrapNone/>
                <wp:docPr id="2" name="Cuadro de texto 2"/>
                <wp:cNvGraphicFramePr/>
                <a:graphic xmlns:a="http://schemas.openxmlformats.org/drawingml/2006/main">
                  <a:graphicData uri="http://schemas.microsoft.com/office/word/2010/wordprocessingShape">
                    <wps:wsp>
                      <wps:cNvSpPr txBox="1"/>
                      <wps:spPr>
                        <a:xfrm flipH="1">
                          <a:off x="0" y="0"/>
                          <a:ext cx="321310" cy="250190"/>
                        </a:xfrm>
                        <a:prstGeom prst="rect">
                          <a:avLst/>
                        </a:prstGeom>
                        <a:solidFill>
                          <a:schemeClr val="lt1"/>
                        </a:solidFill>
                        <a:ln w="6350">
                          <a:noFill/>
                        </a:ln>
                      </wps:spPr>
                      <wps:txbx>
                        <w:txbxContent>
                          <w:p w:rsidR="00B77E37" w:rsidRPr="009C09BC" w:rsidRDefault="00B77E37" w:rsidP="00B77E37">
                            <w:pPr>
                              <w:rPr>
                                <w:b/>
                                <w:bCs/>
                                <w:lang w:val="es-ES_tradnl"/>
                              </w:rPr>
                            </w:pPr>
                            <w:r>
                              <w:rPr>
                                <w:b/>
                                <w:bCs/>
                                <w:lang w:val="es-ES_trad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5.95pt;margin-top:45.05pt;width:25.3pt;height:19.7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" fillcolor="white [3201]" stroked="f" strokeweight=".5pt">
                <v:textbox>
                  <w:txbxContent>
                    <w:p w:rsidR="00B77E37" w:rsidRPr="009C09BC" w:rsidRDefault="00B77E37" w:rsidP="00B77E37">
                      <w:pPr>
                        <w:rPr>
                          <w:b/>
                          <w:bCs/>
                          <w:lang w:val="es-ES_tradnl"/>
                        </w:rPr>
                      </w:pPr>
                      <w:r>
                        <w:rPr>
                          <w:b/>
                          <w:bCs/>
                          <w:lang w:val="es-ES_tradnl"/>
                        </w:rPr>
                        <w:t>A</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E243BC9" wp14:editId="3F1655CD">
                <wp:simplePos x="0" y="0"/>
                <wp:positionH relativeFrom="column">
                  <wp:posOffset>3119755</wp:posOffset>
                </wp:positionH>
                <wp:positionV relativeFrom="paragraph">
                  <wp:posOffset>571805</wp:posOffset>
                </wp:positionV>
                <wp:extent cx="259080" cy="250190"/>
                <wp:effectExtent l="0" t="0" r="7620" b="0"/>
                <wp:wrapNone/>
                <wp:docPr id="3" name="Cuadro de texto 3"/>
                <wp:cNvGraphicFramePr/>
                <a:graphic xmlns:a="http://schemas.openxmlformats.org/drawingml/2006/main">
                  <a:graphicData uri="http://schemas.microsoft.com/office/word/2010/wordprocessingShape">
                    <wps:wsp>
                      <wps:cNvSpPr txBox="1"/>
                      <wps:spPr>
                        <a:xfrm flipH="1">
                          <a:off x="0" y="0"/>
                          <a:ext cx="259080" cy="250190"/>
                        </a:xfrm>
                        <a:prstGeom prst="rect">
                          <a:avLst/>
                        </a:prstGeom>
                        <a:solidFill>
                          <a:schemeClr val="lt1"/>
                        </a:solidFill>
                        <a:ln w="6350">
                          <a:noFill/>
                        </a:ln>
                      </wps:spPr>
                      <wps:txbx>
                        <w:txbxContent>
                          <w:p w:rsidR="00B77E37" w:rsidRPr="009C09BC" w:rsidRDefault="00B77E37" w:rsidP="00B77E37">
                            <w:pPr>
                              <w:rPr>
                                <w:b/>
                                <w:bCs/>
                                <w:lang w:val="es-ES_tradnl"/>
                              </w:rPr>
                            </w:pPr>
                            <w:r>
                              <w:rPr>
                                <w:b/>
                                <w:bCs/>
                                <w:lang w:val="es-ES_trad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245.65pt;margin-top:45pt;width:20.4pt;height:19.7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" fillcolor="white [3201]" stroked="f" strokeweight=".5pt">
                <v:textbox>
                  <w:txbxContent>
                    <w:p w:rsidR="00B77E37" w:rsidRPr="009C09BC" w:rsidRDefault="00B77E37" w:rsidP="00B77E37">
                      <w:pPr>
                        <w:rPr>
                          <w:b/>
                          <w:bCs/>
                          <w:lang w:val="es-ES_tradnl"/>
                        </w:rPr>
                      </w:pPr>
                      <w:r>
                        <w:rPr>
                          <w:b/>
                          <w:bCs/>
                          <w:lang w:val="es-ES_tradnl"/>
                        </w:rPr>
                        <w:t>B</w:t>
                      </w:r>
                    </w:p>
                  </w:txbxContent>
                </v:textbox>
              </v:shape>
            </w:pict>
          </mc:Fallback>
        </mc:AlternateContent>
      </w:r>
      <w:r w:rsidRPr="00B77E37">
        <w:rPr>
          <w:rFonts w:ascii="Times New Roman" w:hAnsi="Times New Roman" w:cs="Times New Roman"/>
          <w:b/>
          <w:sz w:val="20"/>
        </w:rPr>
        <w:t>Conclusion:</w:t>
      </w:r>
      <w:r w:rsidRPr="00B77E37">
        <w:rPr>
          <w:rFonts w:ascii="Times New Roman" w:hAnsi="Times New Roman" w:cs="Times New Roman"/>
          <w:sz w:val="20"/>
        </w:rPr>
        <w:t xml:space="preserve"> At exponential growth phase a higher NADH/NADPH production might support furfural biotransformation and NADH generation favored mainly the biotransformation of furfural. Characterization of this physiological behavior can clarify the impact of furfural biotransformation in </w:t>
      </w:r>
      <w:proofErr w:type="spellStart"/>
      <w:r w:rsidRPr="00B77E37">
        <w:rPr>
          <w:rFonts w:ascii="Times New Roman" w:hAnsi="Times New Roman" w:cs="Times New Roman"/>
          <w:i/>
          <w:sz w:val="20"/>
        </w:rPr>
        <w:t>Acinetobacter</w:t>
      </w:r>
      <w:proofErr w:type="spellEnd"/>
      <w:r w:rsidRPr="00B77E37">
        <w:rPr>
          <w:rFonts w:ascii="Times New Roman" w:hAnsi="Times New Roman" w:cs="Times New Roman"/>
          <w:sz w:val="20"/>
        </w:rPr>
        <w:t xml:space="preserve"> species</w:t>
      </w:r>
      <w:r w:rsidRPr="00B77E37">
        <w:rPr>
          <w:rFonts w:ascii="Times New Roman" w:hAnsi="Times New Roman" w:cs="Times New Roman"/>
          <w:sz w:val="24"/>
        </w:rPr>
        <w:t>.</w:t>
      </w:r>
    </w:p>
    <w:p w:rsidR="00B77E37" w:rsidRDefault="00B77E37" w:rsidP="00B77E37">
      <w:pPr>
        <w:pStyle w:val="BodyText"/>
        <w:spacing w:after="200" w:line="276" w:lineRule="auto"/>
        <w:jc w:val="center"/>
        <w:rPr>
          <w:rFonts w:ascii="Arial"/>
          <w:b/>
          <w:sz w:val="16"/>
        </w:rPr>
      </w:pPr>
      <w:r w:rsidRPr="00F15C77">
        <w:rPr>
          <w:rFonts w:ascii="Times New Roman" w:hAnsi="Times New Roman" w:cs="Times New Roman"/>
          <w:noProof/>
        </w:rPr>
        <w:drawing>
          <wp:inline distT="0" distB="0" distL="0" distR="0" wp14:anchorId="6FA2DFE3" wp14:editId="5674099D">
            <wp:extent cx="1623226" cy="1152000"/>
            <wp:effectExtent l="0" t="0" r="0" b="381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623226" cy="1152000"/>
                    </a:xfrm>
                    <a:prstGeom prst="rect">
                      <a:avLst/>
                    </a:prstGeom>
                  </pic:spPr>
                </pic:pic>
              </a:graphicData>
            </a:graphic>
          </wp:inline>
        </w:drawing>
      </w:r>
      <w:r w:rsidRPr="00F15C77">
        <w:rPr>
          <w:rFonts w:ascii="Times New Roman" w:hAnsi="Times New Roman" w:cs="Times New Roman"/>
          <w:noProof/>
        </w:rPr>
        <w:drawing>
          <wp:inline distT="0" distB="0" distL="0" distR="0" wp14:anchorId="6BBB7EDD" wp14:editId="12FEE397">
            <wp:extent cx="1623227" cy="1152000"/>
            <wp:effectExtent l="0" t="0" r="0" b="3810"/>
            <wp:docPr id="411" name="Imagen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23227" cy="1152000"/>
                    </a:xfrm>
                    <a:prstGeom prst="rect">
                      <a:avLst/>
                    </a:prstGeom>
                  </pic:spPr>
                </pic:pic>
              </a:graphicData>
            </a:graphic>
          </wp:inline>
        </w:drawing>
      </w:r>
    </w:p>
    <w:p w:rsidR="00B77E37" w:rsidRDefault="00B77E37" w:rsidP="00B77E37">
      <w:pPr>
        <w:pStyle w:val="BodyText"/>
        <w:spacing w:after="200" w:line="276" w:lineRule="auto"/>
        <w:jc w:val="center"/>
        <w:rPr>
          <w:rFonts w:ascii="Times New Roman" w:hAnsi="Times New Roman" w:cs="Times New Roman"/>
          <w:i/>
        </w:rPr>
      </w:pPr>
      <w:proofErr w:type="gramStart"/>
      <w:r w:rsidRPr="00B77E37">
        <w:rPr>
          <w:rFonts w:ascii="Times New Roman" w:hAnsi="Times New Roman" w:cs="Times New Roman"/>
          <w:b/>
          <w:i/>
        </w:rPr>
        <w:t>Figure 1.</w:t>
      </w:r>
      <w:proofErr w:type="gramEnd"/>
      <w:r w:rsidRPr="00B77E37">
        <w:rPr>
          <w:rFonts w:ascii="Times New Roman" w:hAnsi="Times New Roman" w:cs="Times New Roman"/>
          <w:i/>
        </w:rPr>
        <w:t xml:space="preserve"> Acetate catabolism in exponential (A) and stationary phase (B) with 1 g of furfural/L. Key pathways, metabolites and genes are highlighted. Green and red arrows represent under</w:t>
      </w:r>
      <w:r>
        <w:rPr>
          <w:rFonts w:ascii="Times New Roman" w:hAnsi="Times New Roman" w:cs="Times New Roman"/>
          <w:i/>
        </w:rPr>
        <w:t xml:space="preserve"> </w:t>
      </w:r>
      <w:r w:rsidRPr="00B77E37">
        <w:rPr>
          <w:rFonts w:ascii="Times New Roman" w:hAnsi="Times New Roman" w:cs="Times New Roman"/>
          <w:i/>
        </w:rPr>
        <w:t>expression or overexpression of the involved genes, respectively.</w:t>
      </w:r>
    </w:p>
    <w:p w:rsidR="00B77E37" w:rsidRPr="00B77E37" w:rsidRDefault="00B77E37" w:rsidP="00B77E37">
      <w:pPr>
        <w:pStyle w:val="BodyText"/>
        <w:spacing w:after="200" w:line="276" w:lineRule="auto"/>
        <w:rPr>
          <w:rFonts w:ascii="Times New Roman" w:hAnsi="Times New Roman" w:cs="Times New Roman"/>
          <w:b/>
          <w:sz w:val="24"/>
        </w:rPr>
      </w:pPr>
      <w:r w:rsidRPr="00B77E37">
        <w:rPr>
          <w:rFonts w:ascii="Times New Roman" w:hAnsi="Times New Roman" w:cs="Times New Roman"/>
          <w:b/>
          <w:sz w:val="24"/>
        </w:rPr>
        <w:t>Biography</w:t>
      </w:r>
    </w:p>
    <w:p w:rsidR="00B77E37" w:rsidRPr="00B77E37" w:rsidRDefault="00B77E37" w:rsidP="00B77E37">
      <w:pPr>
        <w:pStyle w:val="BodyText"/>
        <w:spacing w:after="200" w:line="276" w:lineRule="auto"/>
        <w:jc w:val="both"/>
        <w:rPr>
          <w:rFonts w:ascii="Times New Roman" w:hAnsi="Times New Roman" w:cs="Times New Roman"/>
          <w:sz w:val="20"/>
        </w:rPr>
      </w:pPr>
      <w:r w:rsidRPr="00B77E37">
        <w:rPr>
          <w:rFonts w:ascii="Times New Roman" w:hAnsi="Times New Roman" w:cs="Times New Roman"/>
          <w:sz w:val="20"/>
        </w:rPr>
        <w:t xml:space="preserve">Eduardo </w:t>
      </w:r>
      <w:proofErr w:type="spellStart"/>
      <w:r w:rsidRPr="00B77E37">
        <w:rPr>
          <w:rFonts w:ascii="Times New Roman" w:hAnsi="Times New Roman" w:cs="Times New Roman"/>
          <w:sz w:val="20"/>
        </w:rPr>
        <w:t>Arteaga</w:t>
      </w:r>
      <w:proofErr w:type="spellEnd"/>
      <w:r w:rsidRPr="00B77E37">
        <w:rPr>
          <w:rFonts w:ascii="Times New Roman" w:hAnsi="Times New Roman" w:cs="Times New Roman"/>
          <w:sz w:val="20"/>
        </w:rPr>
        <w:t xml:space="preserve"> holds a BSc in Bio-pharmaceutical Chemistry and </w:t>
      </w:r>
      <w:proofErr w:type="gramStart"/>
      <w:r w:rsidRPr="00B77E37">
        <w:rPr>
          <w:rFonts w:ascii="Times New Roman" w:hAnsi="Times New Roman" w:cs="Times New Roman"/>
          <w:sz w:val="20"/>
        </w:rPr>
        <w:t>a</w:t>
      </w:r>
      <w:proofErr w:type="gramEnd"/>
      <w:r w:rsidRPr="00B77E37">
        <w:rPr>
          <w:rFonts w:ascii="Times New Roman" w:hAnsi="Times New Roman" w:cs="Times New Roman"/>
          <w:sz w:val="20"/>
        </w:rPr>
        <w:t xml:space="preserve"> MSc in Natural Sciences and Engineering. He has experience in Mi</w:t>
      </w:r>
      <w:bookmarkStart w:id="0" w:name="_GoBack"/>
      <w:bookmarkEnd w:id="0"/>
      <w:r w:rsidRPr="00B77E37">
        <w:rPr>
          <w:rFonts w:ascii="Times New Roman" w:hAnsi="Times New Roman" w:cs="Times New Roman"/>
          <w:sz w:val="20"/>
        </w:rPr>
        <w:t>crobiology, Microbial</w:t>
      </w:r>
      <w:r>
        <w:rPr>
          <w:rFonts w:ascii="Times New Roman" w:hAnsi="Times New Roman" w:cs="Times New Roman"/>
          <w:sz w:val="20"/>
        </w:rPr>
        <w:t xml:space="preserve"> </w:t>
      </w:r>
      <w:r w:rsidRPr="00B77E37">
        <w:rPr>
          <w:rFonts w:ascii="Times New Roman" w:hAnsi="Times New Roman" w:cs="Times New Roman"/>
          <w:sz w:val="20"/>
        </w:rPr>
        <w:t xml:space="preserve">Biotechnology, Molecular Biology, Microbial Physiology, </w:t>
      </w:r>
      <w:proofErr w:type="spellStart"/>
      <w:r w:rsidRPr="00B77E37">
        <w:rPr>
          <w:rFonts w:ascii="Times New Roman" w:hAnsi="Times New Roman" w:cs="Times New Roman"/>
          <w:sz w:val="20"/>
        </w:rPr>
        <w:t>Biocatalysis</w:t>
      </w:r>
      <w:proofErr w:type="spellEnd"/>
      <w:r w:rsidRPr="00B77E37">
        <w:rPr>
          <w:rFonts w:ascii="Times New Roman" w:hAnsi="Times New Roman" w:cs="Times New Roman"/>
          <w:sz w:val="20"/>
        </w:rPr>
        <w:t>, and Genetic Engineering. He has interests in Bioinformatics, Synthetic Biology, and Biop</w:t>
      </w:r>
      <w:r>
        <w:rPr>
          <w:rFonts w:ascii="Times New Roman" w:hAnsi="Times New Roman" w:cs="Times New Roman"/>
          <w:sz w:val="20"/>
        </w:rPr>
        <w:t>olymers. Currently, he is a PhD</w:t>
      </w:r>
      <w:r w:rsidRPr="00B77E37">
        <w:rPr>
          <w:rFonts w:ascii="Times New Roman" w:hAnsi="Times New Roman" w:cs="Times New Roman"/>
          <w:sz w:val="20"/>
        </w:rPr>
        <w:t xml:space="preserve"> student at Universidad </w:t>
      </w:r>
      <w:proofErr w:type="spellStart"/>
      <w:r w:rsidRPr="00B77E37">
        <w:rPr>
          <w:rFonts w:ascii="Times New Roman" w:hAnsi="Times New Roman" w:cs="Times New Roman"/>
          <w:sz w:val="20"/>
        </w:rPr>
        <w:t>Autónoma</w:t>
      </w:r>
      <w:proofErr w:type="spellEnd"/>
      <w:r w:rsidRPr="00B77E37">
        <w:rPr>
          <w:rFonts w:ascii="Times New Roman" w:hAnsi="Times New Roman" w:cs="Times New Roman"/>
          <w:sz w:val="20"/>
        </w:rPr>
        <w:t xml:space="preserve"> </w:t>
      </w:r>
      <w:proofErr w:type="spellStart"/>
      <w:r w:rsidRPr="00B77E37">
        <w:rPr>
          <w:rFonts w:ascii="Times New Roman" w:hAnsi="Times New Roman" w:cs="Times New Roman"/>
          <w:sz w:val="20"/>
        </w:rPr>
        <w:t>Metropolitana</w:t>
      </w:r>
      <w:proofErr w:type="spellEnd"/>
      <w:r w:rsidRPr="00B77E37">
        <w:rPr>
          <w:rFonts w:ascii="Times New Roman" w:hAnsi="Times New Roman" w:cs="Times New Roman"/>
          <w:sz w:val="20"/>
        </w:rPr>
        <w:t xml:space="preserve">, Mexico. He is a member of a team that works with bacterial strains with the potential capacity to detoxify </w:t>
      </w:r>
      <w:proofErr w:type="spellStart"/>
      <w:r w:rsidRPr="00B77E37">
        <w:rPr>
          <w:rFonts w:ascii="Times New Roman" w:hAnsi="Times New Roman" w:cs="Times New Roman"/>
          <w:sz w:val="20"/>
        </w:rPr>
        <w:t>lignocellulosic</w:t>
      </w:r>
      <w:proofErr w:type="spellEnd"/>
      <w:r w:rsidRPr="00B77E37">
        <w:rPr>
          <w:rFonts w:ascii="Times New Roman" w:hAnsi="Times New Roman" w:cs="Times New Roman"/>
          <w:sz w:val="20"/>
        </w:rPr>
        <w:t xml:space="preserve"> biomass </w:t>
      </w:r>
      <w:proofErr w:type="spellStart"/>
      <w:r w:rsidRPr="00B77E37">
        <w:rPr>
          <w:rFonts w:ascii="Times New Roman" w:hAnsi="Times New Roman" w:cs="Times New Roman"/>
          <w:sz w:val="20"/>
        </w:rPr>
        <w:t>hydrolysates</w:t>
      </w:r>
      <w:proofErr w:type="spellEnd"/>
      <w:r w:rsidRPr="00B77E37">
        <w:rPr>
          <w:rFonts w:ascii="Times New Roman" w:hAnsi="Times New Roman" w:cs="Times New Roman"/>
          <w:sz w:val="20"/>
        </w:rPr>
        <w:t>.</w:t>
      </w:r>
    </w:p>
    <w:sectPr w:rsidR="00B77E37" w:rsidRPr="00B77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E37"/>
    <w:rsid w:val="00134111"/>
    <w:rsid w:val="00474203"/>
    <w:rsid w:val="00535872"/>
    <w:rsid w:val="0085311A"/>
    <w:rsid w:val="00924B33"/>
    <w:rsid w:val="00B77E37"/>
    <w:rsid w:val="00F15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E37"/>
    <w:rPr>
      <w:rFonts w:ascii="Tahoma" w:hAnsi="Tahoma" w:cs="Tahoma"/>
      <w:sz w:val="16"/>
      <w:szCs w:val="16"/>
    </w:rPr>
  </w:style>
  <w:style w:type="paragraph" w:styleId="BodyText">
    <w:name w:val="Body Text"/>
    <w:basedOn w:val="Normal"/>
    <w:link w:val="BodyTextChar"/>
    <w:uiPriority w:val="1"/>
    <w:qFormat/>
    <w:rsid w:val="00B77E3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77E3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E37"/>
    <w:rPr>
      <w:rFonts w:ascii="Tahoma" w:hAnsi="Tahoma" w:cs="Tahoma"/>
      <w:sz w:val="16"/>
      <w:szCs w:val="16"/>
    </w:rPr>
  </w:style>
  <w:style w:type="paragraph" w:styleId="BodyText">
    <w:name w:val="Body Text"/>
    <w:basedOn w:val="Normal"/>
    <w:link w:val="BodyTextChar"/>
    <w:uiPriority w:val="1"/>
    <w:qFormat/>
    <w:rsid w:val="00B77E3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77E3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2022-08-11T06:04:00Z</dcterms:created>
  <dcterms:modified xsi:type="dcterms:W3CDTF">2022-08-11T06:16:00Z</dcterms:modified>
</cp:coreProperties>
</file>