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20E57">
      <w:pPr>
        <w:rPr>
          <w:rFonts w:ascii="Times New Roman" w:hAnsi="Times New Roman" w:cs="Times New Roman"/>
          <w:b/>
          <w:sz w:val="32"/>
        </w:rPr>
      </w:pPr>
      <w:r w:rsidRPr="00920E57">
        <w:rPr>
          <w:rFonts w:ascii="Times New Roman" w:hAnsi="Times New Roman" w:cs="Times New Roman"/>
          <w:b/>
          <w:sz w:val="32"/>
        </w:rPr>
        <w:t xml:space="preserve">Factors associated with the uptake of </w:t>
      </w:r>
      <w:proofErr w:type="spellStart"/>
      <w:r w:rsidRPr="00920E57">
        <w:rPr>
          <w:rFonts w:ascii="Times New Roman" w:hAnsi="Times New Roman" w:cs="Times New Roman"/>
          <w:b/>
          <w:sz w:val="32"/>
        </w:rPr>
        <w:t>biosimilar</w:t>
      </w:r>
      <w:proofErr w:type="spellEnd"/>
      <w:r w:rsidRPr="00920E57">
        <w:rPr>
          <w:rFonts w:ascii="Times New Roman" w:hAnsi="Times New Roman" w:cs="Times New Roman"/>
          <w:b/>
          <w:sz w:val="32"/>
        </w:rPr>
        <w:t xml:space="preserve"> for breast cancer treatment from the perspectives of physicians and patients-Evidence from China</w:t>
      </w:r>
    </w:p>
    <w:p w:rsidR="00920E57" w:rsidRDefault="00920E57">
      <w:pPr>
        <w:rPr>
          <w:rFonts w:ascii="Times New Roman" w:hAnsi="Times New Roman" w:cs="Times New Roman"/>
          <w:sz w:val="24"/>
        </w:rPr>
      </w:pPr>
      <w:proofErr w:type="spellStart"/>
      <w:r w:rsidRPr="00920E57">
        <w:rPr>
          <w:rFonts w:ascii="Times New Roman" w:hAnsi="Times New Roman" w:cs="Times New Roman"/>
          <w:sz w:val="24"/>
        </w:rPr>
        <w:t>Qiyou</w:t>
      </w:r>
      <w:proofErr w:type="spellEnd"/>
      <w:r w:rsidRPr="00920E57">
        <w:rPr>
          <w:rFonts w:ascii="Times New Roman" w:hAnsi="Times New Roman" w:cs="Times New Roman"/>
          <w:sz w:val="24"/>
        </w:rPr>
        <w:t xml:space="preserve"> Wu</w:t>
      </w:r>
      <w:r w:rsidRPr="00920E57">
        <w:rPr>
          <w:rFonts w:ascii="Times New Roman" w:hAnsi="Times New Roman" w:cs="Times New Roman"/>
          <w:sz w:val="24"/>
          <w:vertAlign w:val="superscript"/>
        </w:rPr>
        <w:t>1</w:t>
      </w:r>
      <w:r w:rsidRPr="00920E57">
        <w:rPr>
          <w:rFonts w:ascii="Times New Roman" w:hAnsi="Times New Roman" w:cs="Times New Roman"/>
          <w:sz w:val="24"/>
        </w:rPr>
        <w:t xml:space="preserve">*, </w:t>
      </w:r>
      <w:proofErr w:type="spellStart"/>
      <w:r w:rsidRPr="00920E57">
        <w:rPr>
          <w:rFonts w:ascii="Times New Roman" w:hAnsi="Times New Roman" w:cs="Times New Roman"/>
          <w:sz w:val="24"/>
        </w:rPr>
        <w:t>Zhiwei</w:t>
      </w:r>
      <w:proofErr w:type="spellEnd"/>
      <w:r w:rsidRPr="00920E57">
        <w:rPr>
          <w:rFonts w:ascii="Times New Roman" w:hAnsi="Times New Roman" w:cs="Times New Roman"/>
          <w:sz w:val="24"/>
        </w:rPr>
        <w:t xml:space="preserve"> Lian</w:t>
      </w:r>
      <w:r w:rsidRPr="00920E57">
        <w:rPr>
          <w:rFonts w:ascii="Times New Roman" w:hAnsi="Times New Roman" w:cs="Times New Roman"/>
          <w:sz w:val="24"/>
          <w:vertAlign w:val="superscript"/>
        </w:rPr>
        <w:t>2</w:t>
      </w:r>
      <w:r w:rsidRPr="00920E57">
        <w:rPr>
          <w:rFonts w:ascii="Times New Roman" w:hAnsi="Times New Roman" w:cs="Times New Roman"/>
          <w:sz w:val="24"/>
        </w:rPr>
        <w:t xml:space="preserve">, </w:t>
      </w:r>
      <w:proofErr w:type="spellStart"/>
      <w:r w:rsidRPr="00920E57">
        <w:rPr>
          <w:rFonts w:ascii="Times New Roman" w:hAnsi="Times New Roman" w:cs="Times New Roman"/>
          <w:sz w:val="24"/>
        </w:rPr>
        <w:t>Xin</w:t>
      </w:r>
      <w:proofErr w:type="spellEnd"/>
      <w:r w:rsidRPr="00920E57">
        <w:rPr>
          <w:rFonts w:ascii="Times New Roman" w:hAnsi="Times New Roman" w:cs="Times New Roman"/>
          <w:sz w:val="24"/>
        </w:rPr>
        <w:t xml:space="preserve"> W</w:t>
      </w:r>
      <w:r>
        <w:rPr>
          <w:rFonts w:ascii="Times New Roman" w:hAnsi="Times New Roman" w:cs="Times New Roman"/>
          <w:sz w:val="24"/>
        </w:rPr>
        <w:t>ang</w:t>
      </w:r>
      <w:r w:rsidRPr="00920E57">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Hanchao</w:t>
      </w:r>
      <w:proofErr w:type="spellEnd"/>
      <w:r>
        <w:rPr>
          <w:rFonts w:ascii="Times New Roman" w:hAnsi="Times New Roman" w:cs="Times New Roman"/>
          <w:sz w:val="24"/>
        </w:rPr>
        <w:t xml:space="preserve"> Cheng</w:t>
      </w:r>
      <w:r w:rsidRPr="00920E57">
        <w:rPr>
          <w:rFonts w:ascii="Times New Roman" w:hAnsi="Times New Roman" w:cs="Times New Roman"/>
          <w:sz w:val="24"/>
          <w:vertAlign w:val="superscript"/>
        </w:rPr>
        <w:t>1</w:t>
      </w:r>
      <w:r>
        <w:rPr>
          <w:rFonts w:ascii="Times New Roman" w:hAnsi="Times New Roman" w:cs="Times New Roman"/>
          <w:sz w:val="24"/>
        </w:rPr>
        <w:t>, Jing Sun</w:t>
      </w:r>
      <w:r w:rsidRPr="00920E57">
        <w:rPr>
          <w:rFonts w:ascii="Times New Roman" w:hAnsi="Times New Roman" w:cs="Times New Roman"/>
          <w:sz w:val="24"/>
          <w:vertAlign w:val="superscript"/>
        </w:rPr>
        <w:t>1</w:t>
      </w:r>
      <w:r w:rsidRPr="00920E57">
        <w:rPr>
          <w:rFonts w:ascii="Times New Roman" w:hAnsi="Times New Roman" w:cs="Times New Roman"/>
          <w:sz w:val="24"/>
        </w:rPr>
        <w:t xml:space="preserve">, </w:t>
      </w:r>
      <w:proofErr w:type="spellStart"/>
      <w:r w:rsidRPr="00920E57">
        <w:rPr>
          <w:rFonts w:ascii="Times New Roman" w:hAnsi="Times New Roman" w:cs="Times New Roman"/>
          <w:sz w:val="24"/>
        </w:rPr>
        <w:t>Hui</w:t>
      </w:r>
      <w:proofErr w:type="spellEnd"/>
      <w:r w:rsidRPr="00920E57">
        <w:rPr>
          <w:rFonts w:ascii="Times New Roman" w:hAnsi="Times New Roman" w:cs="Times New Roman"/>
          <w:sz w:val="24"/>
        </w:rPr>
        <w:t xml:space="preserve"> Yu</w:t>
      </w:r>
      <w:r w:rsidRPr="00920E57">
        <w:rPr>
          <w:rFonts w:ascii="Times New Roman" w:hAnsi="Times New Roman" w:cs="Times New Roman"/>
          <w:sz w:val="24"/>
          <w:vertAlign w:val="superscript"/>
        </w:rPr>
        <w:t>2</w:t>
      </w:r>
      <w:r w:rsidRPr="00920E57">
        <w:rPr>
          <w:rFonts w:ascii="Times New Roman" w:hAnsi="Times New Roman" w:cs="Times New Roman"/>
          <w:sz w:val="24"/>
        </w:rPr>
        <w:t>, Gong Zhang</w:t>
      </w:r>
      <w:r w:rsidRPr="00920E57">
        <w:rPr>
          <w:rFonts w:ascii="Times New Roman" w:hAnsi="Times New Roman" w:cs="Times New Roman"/>
          <w:sz w:val="24"/>
          <w:vertAlign w:val="superscript"/>
        </w:rPr>
        <w:t>2</w:t>
      </w:r>
      <w:r w:rsidRPr="00920E57">
        <w:rPr>
          <w:rFonts w:ascii="Times New Roman" w:hAnsi="Times New Roman" w:cs="Times New Roman"/>
          <w:sz w:val="24"/>
        </w:rPr>
        <w:t>, Fan Wu</w:t>
      </w:r>
      <w:r w:rsidRPr="00920E57">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Jian</w:t>
      </w:r>
      <w:proofErr w:type="spellEnd"/>
      <w:r>
        <w:rPr>
          <w:rFonts w:ascii="Times New Roman" w:hAnsi="Times New Roman" w:cs="Times New Roman"/>
          <w:sz w:val="24"/>
        </w:rPr>
        <w:t xml:space="preserve"> Liu</w:t>
      </w:r>
      <w:r w:rsidRPr="00920E57">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Pr>
          <w:rFonts w:ascii="Times New Roman" w:hAnsi="Times New Roman" w:cs="Times New Roman"/>
          <w:sz w:val="24"/>
        </w:rPr>
        <w:t>Chuanben</w:t>
      </w:r>
      <w:proofErr w:type="spellEnd"/>
      <w:r>
        <w:rPr>
          <w:rFonts w:ascii="Times New Roman" w:hAnsi="Times New Roman" w:cs="Times New Roman"/>
          <w:sz w:val="24"/>
        </w:rPr>
        <w:t xml:space="preserve"> Chen</w:t>
      </w:r>
      <w:r w:rsidRPr="00920E57">
        <w:rPr>
          <w:rFonts w:ascii="Times New Roman" w:hAnsi="Times New Roman" w:cs="Times New Roman"/>
          <w:sz w:val="24"/>
          <w:vertAlign w:val="superscript"/>
        </w:rPr>
        <w:t>2</w:t>
      </w:r>
    </w:p>
    <w:p w:rsidR="00920E57" w:rsidRPr="00920E57" w:rsidRDefault="00920E57" w:rsidP="00920E57">
      <w:pPr>
        <w:spacing w:after="0"/>
        <w:rPr>
          <w:rFonts w:ascii="Times New Roman" w:hAnsi="Times New Roman" w:cs="Times New Roman"/>
        </w:rPr>
      </w:pPr>
      <w:r w:rsidRPr="00920E57">
        <w:rPr>
          <w:rFonts w:ascii="Times New Roman" w:hAnsi="Times New Roman" w:cs="Times New Roman"/>
          <w:vertAlign w:val="superscript"/>
        </w:rPr>
        <w:t>1</w:t>
      </w:r>
      <w:r w:rsidRPr="00920E57">
        <w:rPr>
          <w:rFonts w:ascii="Times New Roman" w:hAnsi="Times New Roman" w:cs="Times New Roman"/>
        </w:rPr>
        <w:t>Chinese Academy of Medical Sciences &amp; Peking Union Medical College, China</w:t>
      </w:r>
    </w:p>
    <w:p w:rsidR="00920E57" w:rsidRPr="00920E57" w:rsidRDefault="00920E57">
      <w:pPr>
        <w:rPr>
          <w:rFonts w:ascii="Times New Roman" w:hAnsi="Times New Roman" w:cs="Times New Roman"/>
        </w:rPr>
      </w:pPr>
      <w:r w:rsidRPr="00920E57">
        <w:rPr>
          <w:rFonts w:ascii="Times New Roman" w:hAnsi="Times New Roman" w:cs="Times New Roman"/>
          <w:vertAlign w:val="superscript"/>
        </w:rPr>
        <w:t>2</w:t>
      </w:r>
      <w:r w:rsidRPr="00920E57">
        <w:rPr>
          <w:rFonts w:ascii="Times New Roman" w:hAnsi="Times New Roman" w:cs="Times New Roman"/>
        </w:rPr>
        <w:t>Clinical Oncology School of Fujian Medical University, China</w:t>
      </w:r>
    </w:p>
    <w:p w:rsidR="00920E57" w:rsidRPr="00920E57" w:rsidRDefault="00920E57" w:rsidP="00920E57">
      <w:pPr>
        <w:jc w:val="center"/>
        <w:rPr>
          <w:rFonts w:ascii="Times New Roman" w:hAnsi="Times New Roman" w:cs="Times New Roman"/>
          <w:b/>
          <w:sz w:val="24"/>
        </w:rPr>
      </w:pPr>
      <w:r w:rsidRPr="00920E57">
        <w:rPr>
          <w:rFonts w:ascii="Times New Roman" w:hAnsi="Times New Roman" w:cs="Times New Roman"/>
          <w:b/>
          <w:sz w:val="24"/>
        </w:rPr>
        <w:t>Abstract</w:t>
      </w:r>
    </w:p>
    <w:p w:rsidR="00920E57" w:rsidRPr="00920E57" w:rsidRDefault="00920E57" w:rsidP="00920E57">
      <w:pPr>
        <w:jc w:val="both"/>
        <w:rPr>
          <w:rFonts w:ascii="Times New Roman" w:hAnsi="Times New Roman" w:cs="Times New Roman"/>
          <w:sz w:val="20"/>
        </w:rPr>
      </w:pPr>
      <w:r w:rsidRPr="00920E57">
        <w:rPr>
          <w:rFonts w:ascii="Times New Roman" w:hAnsi="Times New Roman" w:cs="Times New Roman"/>
          <w:sz w:val="20"/>
        </w:rPr>
        <w:t xml:space="preserve">The objective of this study is to investigate the factors associated with treatment of breast cancer with </w:t>
      </w:r>
      <w:proofErr w:type="spellStart"/>
      <w:r w:rsidRPr="00920E57">
        <w:rPr>
          <w:rFonts w:ascii="Times New Roman" w:hAnsi="Times New Roman" w:cs="Times New Roman"/>
          <w:sz w:val="20"/>
        </w:rPr>
        <w:t>biosimilars</w:t>
      </w:r>
      <w:proofErr w:type="spellEnd"/>
      <w:r w:rsidRPr="00920E57">
        <w:rPr>
          <w:rFonts w:ascii="Times New Roman" w:hAnsi="Times New Roman" w:cs="Times New Roman"/>
          <w:sz w:val="20"/>
        </w:rPr>
        <w:t xml:space="preserve"> from the perspectives of physicians and patients, and to generate evidence for promoting the uptake of </w:t>
      </w:r>
      <w:proofErr w:type="spellStart"/>
      <w:r w:rsidRPr="00920E57">
        <w:rPr>
          <w:rFonts w:ascii="Times New Roman" w:hAnsi="Times New Roman" w:cs="Times New Roman"/>
          <w:sz w:val="20"/>
        </w:rPr>
        <w:t>biosimilars</w:t>
      </w:r>
      <w:proofErr w:type="spellEnd"/>
      <w:r w:rsidRPr="00920E57">
        <w:rPr>
          <w:rFonts w:ascii="Times New Roman" w:hAnsi="Times New Roman" w:cs="Times New Roman"/>
          <w:sz w:val="20"/>
        </w:rPr>
        <w:t xml:space="preserve">. This study targeted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and its indicated </w:t>
      </w:r>
      <w:r w:rsidRPr="00920E57">
        <w:rPr>
          <w:rFonts w:ascii="Times New Roman" w:hAnsi="Times New Roman" w:cs="Times New Roman"/>
          <w:sz w:val="20"/>
        </w:rPr>
        <w:t>Human Epidermal Growth Factor Receptor</w:t>
      </w:r>
      <w:r w:rsidRPr="00920E57">
        <w:rPr>
          <w:rFonts w:ascii="Times New Roman" w:hAnsi="Times New Roman" w:cs="Times New Roman"/>
          <w:sz w:val="20"/>
        </w:rPr>
        <w:t xml:space="preserve"> 2 (HER2) positive breast cancer, and included female HER2 positive breast cancer patients under treatment of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at a provincial oncology medical center in southern China fr</w:t>
      </w:r>
      <w:r>
        <w:rPr>
          <w:rFonts w:ascii="Times New Roman" w:hAnsi="Times New Roman" w:cs="Times New Roman"/>
          <w:sz w:val="20"/>
        </w:rPr>
        <w:t>om January 1, 2021</w:t>
      </w:r>
      <w:r w:rsidRPr="00920E57">
        <w:rPr>
          <w:rFonts w:ascii="Times New Roman" w:hAnsi="Times New Roman" w:cs="Times New Roman"/>
          <w:sz w:val="20"/>
        </w:rPr>
        <w:t xml:space="preserve"> to December 31, 2021. The study extracted patients’ demographic, socioeconomic and clinical information and the basic information of their attending physicians from the hospital information system. We performed a bivariate multiple logistic regression analysis of factors predictive of the use of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A total of 446 patients (ranged between 26 and 74, 51.4</w:t>
      </w:r>
      <w:r>
        <w:rPr>
          <w:rFonts w:ascii="Times New Roman" w:hAnsi="Times New Roman" w:cs="Times New Roman"/>
          <w:sz w:val="20"/>
        </w:rPr>
        <w:t xml:space="preserve"> </w:t>
      </w:r>
      <w:r w:rsidRPr="00920E57">
        <w:rPr>
          <w:rFonts w:ascii="Times New Roman" w:hAnsi="Times New Roman" w:cs="Times New Roman"/>
          <w:sz w:val="20"/>
        </w:rPr>
        <w:t>±</w:t>
      </w:r>
      <w:r>
        <w:rPr>
          <w:rFonts w:ascii="Times New Roman" w:hAnsi="Times New Roman" w:cs="Times New Roman"/>
          <w:sz w:val="20"/>
        </w:rPr>
        <w:t xml:space="preserve"> </w:t>
      </w:r>
      <w:r w:rsidRPr="00920E57">
        <w:rPr>
          <w:rFonts w:ascii="Times New Roman" w:hAnsi="Times New Roman" w:cs="Times New Roman"/>
          <w:sz w:val="20"/>
        </w:rPr>
        <w:t xml:space="preserve">9.06) were included in the analysis. 19.1% of them chose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of which 6 were switched from reference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Older patients, patients initiated treatment after January 2021 when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of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entered clinical use compared with those initiated treatment before </w:t>
      </w:r>
      <w:r w:rsidRPr="00920E57">
        <w:rPr>
          <w:rFonts w:ascii="Times New Roman" w:hAnsi="Times New Roman" w:cs="Times New Roman"/>
          <w:sz w:val="20"/>
        </w:rPr>
        <w:t>January</w:t>
      </w:r>
      <w:r w:rsidRPr="00920E57">
        <w:rPr>
          <w:rFonts w:ascii="Times New Roman" w:hAnsi="Times New Roman" w:cs="Times New Roman"/>
          <w:sz w:val="20"/>
        </w:rPr>
        <w:t xml:space="preserve"> 2021, patients enrolled in the urban and rural resident health insurance program compared with those enrolled in the urban employee health insurance program, patients with younger attending physicians, with male attending physicians compared with female attending physicians, and with chief physicians compared with deputy chief physicians were more likely to adopt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for treatment (P&lt;0.05). Controlling the other factors unchanged, when patient’s attending physician was deputy chief physician, increasing 1 year age of patient was associated with increased probability of adopting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by 0.8% (</w:t>
      </w:r>
      <w:proofErr w:type="spellStart"/>
      <w:r w:rsidRPr="00920E57">
        <w:rPr>
          <w:rFonts w:ascii="Times New Roman" w:hAnsi="Times New Roman" w:cs="Times New Roman"/>
          <w:i/>
          <w:sz w:val="20"/>
        </w:rPr>
        <w:t>dy</w:t>
      </w:r>
      <w:proofErr w:type="spellEnd"/>
      <w:r w:rsidRPr="00920E57">
        <w:rPr>
          <w:rFonts w:ascii="Times New Roman" w:hAnsi="Times New Roman" w:cs="Times New Roman"/>
          <w:i/>
          <w:sz w:val="20"/>
        </w:rPr>
        <w:t>/dx</w:t>
      </w:r>
      <w:r w:rsidRPr="00920E57">
        <w:rPr>
          <w:rFonts w:ascii="Times New Roman" w:hAnsi="Times New Roman" w:cs="Times New Roman"/>
          <w:sz w:val="20"/>
        </w:rPr>
        <w:t>=0.008, 95%</w:t>
      </w:r>
      <w:r>
        <w:rPr>
          <w:rFonts w:ascii="Times New Roman" w:hAnsi="Times New Roman" w:cs="Times New Roman"/>
          <w:sz w:val="20"/>
        </w:rPr>
        <w:t xml:space="preserve"> CI:</w:t>
      </w:r>
      <w:r w:rsidRPr="00920E57">
        <w:rPr>
          <w:rFonts w:ascii="Times New Roman" w:hAnsi="Times New Roman" w:cs="Times New Roman"/>
          <w:sz w:val="20"/>
        </w:rPr>
        <w:t xml:space="preserve">0.002~0.01, P=0.01). When patient was aged between 26 and 60, the probability to adopt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for patient whose attending physician was chief physician was higher than those whose attending physician was deputy chief physician. When patient was at the age of 45, the gap of the probability to adopt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was the largest. The probability to adopt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w:t>
      </w:r>
      <w:proofErr w:type="spellStart"/>
      <w:r w:rsidRPr="00920E57">
        <w:rPr>
          <w:rFonts w:ascii="Times New Roman" w:hAnsi="Times New Roman" w:cs="Times New Roman"/>
          <w:sz w:val="20"/>
        </w:rPr>
        <w:t>trastuzumab</w:t>
      </w:r>
      <w:proofErr w:type="spellEnd"/>
      <w:r w:rsidRPr="00920E57">
        <w:rPr>
          <w:rFonts w:ascii="Times New Roman" w:hAnsi="Times New Roman" w:cs="Times New Roman"/>
          <w:sz w:val="20"/>
        </w:rPr>
        <w:t xml:space="preserve"> for patient whose attending physician was chief physician was 20% higher than those whose attending physician was deputy chief physician (</w:t>
      </w:r>
      <w:proofErr w:type="spellStart"/>
      <w:r w:rsidRPr="00920E57">
        <w:rPr>
          <w:rFonts w:ascii="Times New Roman" w:hAnsi="Times New Roman" w:cs="Times New Roman"/>
          <w:i/>
          <w:sz w:val="20"/>
        </w:rPr>
        <w:t>dy</w:t>
      </w:r>
      <w:proofErr w:type="spellEnd"/>
      <w:r w:rsidRPr="00920E57">
        <w:rPr>
          <w:rFonts w:ascii="Times New Roman" w:hAnsi="Times New Roman" w:cs="Times New Roman"/>
          <w:i/>
          <w:sz w:val="20"/>
        </w:rPr>
        <w:t>/dx</w:t>
      </w:r>
      <w:r w:rsidRPr="00920E57">
        <w:rPr>
          <w:rFonts w:ascii="Times New Roman" w:hAnsi="Times New Roman" w:cs="Times New Roman"/>
          <w:sz w:val="20"/>
        </w:rPr>
        <w:t>=0.20,</w:t>
      </w:r>
      <w:bookmarkStart w:id="0" w:name="_GoBack"/>
      <w:bookmarkEnd w:id="0"/>
      <w:r w:rsidRPr="00920E57">
        <w:rPr>
          <w:rFonts w:ascii="Times New Roman" w:hAnsi="Times New Roman" w:cs="Times New Roman"/>
          <w:sz w:val="20"/>
        </w:rPr>
        <w:t xml:space="preserve"> 95%</w:t>
      </w:r>
      <w:r>
        <w:rPr>
          <w:rFonts w:ascii="Times New Roman" w:hAnsi="Times New Roman" w:cs="Times New Roman"/>
          <w:sz w:val="20"/>
        </w:rPr>
        <w:t xml:space="preserve"> CI:</w:t>
      </w:r>
      <w:r w:rsidRPr="00920E57">
        <w:rPr>
          <w:rFonts w:ascii="Times New Roman" w:hAnsi="Times New Roman" w:cs="Times New Roman"/>
          <w:sz w:val="20"/>
        </w:rPr>
        <w:t xml:space="preserve">0.13-0.27, P&lt;0.01). To conclude, we find that disclosure of clinical data of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to the public and making recommendation to the indicated patient at the initiation stage of treatment are helpful to avoid reduced willingness of switching to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due to non-clinical reasons. Patients with lower ability-to-pay gain more economically from uptake of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Official guidelines and professional training are critical to enhance physicians’ willingness and confidence of adoption of </w:t>
      </w:r>
      <w:proofErr w:type="spellStart"/>
      <w:r w:rsidRPr="00920E57">
        <w:rPr>
          <w:rFonts w:ascii="Times New Roman" w:hAnsi="Times New Roman" w:cs="Times New Roman"/>
          <w:sz w:val="20"/>
        </w:rPr>
        <w:t>biosimilar</w:t>
      </w:r>
      <w:proofErr w:type="spellEnd"/>
      <w:r w:rsidRPr="00920E57">
        <w:rPr>
          <w:rFonts w:ascii="Times New Roman" w:hAnsi="Times New Roman" w:cs="Times New Roman"/>
          <w:sz w:val="20"/>
        </w:rPr>
        <w:t xml:space="preserve">. </w:t>
      </w:r>
    </w:p>
    <w:p w:rsidR="00920E57" w:rsidRDefault="00920E57" w:rsidP="00920E57">
      <w:pPr>
        <w:jc w:val="both"/>
        <w:rPr>
          <w:rFonts w:ascii="Times New Roman" w:hAnsi="Times New Roman" w:cs="Times New Roman"/>
          <w:sz w:val="20"/>
        </w:rPr>
      </w:pPr>
      <w:r w:rsidRPr="00920E57">
        <w:rPr>
          <w:rFonts w:ascii="Times New Roman" w:hAnsi="Times New Roman" w:cs="Times New Roman"/>
          <w:b/>
          <w:sz w:val="20"/>
        </w:rPr>
        <w:t>Key</w:t>
      </w:r>
      <w:r w:rsidRPr="00920E57">
        <w:rPr>
          <w:rFonts w:ascii="Times New Roman" w:hAnsi="Times New Roman" w:cs="Times New Roman"/>
          <w:b/>
          <w:sz w:val="20"/>
        </w:rPr>
        <w:t>words</w:t>
      </w:r>
      <w:r w:rsidRPr="00920E57">
        <w:rPr>
          <w:rFonts w:ascii="Times New Roman" w:hAnsi="Times New Roman" w:cs="Times New Roman"/>
          <w:b/>
          <w:sz w:val="20"/>
        </w:rPr>
        <w:t>:</w:t>
      </w:r>
      <w:r w:rsidRPr="00920E57">
        <w:rPr>
          <w:rFonts w:ascii="Times New Roman" w:hAnsi="Times New Roman" w:cs="Times New Roman"/>
          <w:sz w:val="20"/>
        </w:rPr>
        <w:t xml:space="preserve"> </w:t>
      </w:r>
      <w:proofErr w:type="spellStart"/>
      <w:r w:rsidRPr="00920E57">
        <w:rPr>
          <w:rFonts w:ascii="Times New Roman" w:hAnsi="Times New Roman" w:cs="Times New Roman"/>
          <w:sz w:val="20"/>
        </w:rPr>
        <w:t>Biosimilar</w:t>
      </w:r>
      <w:proofErr w:type="spellEnd"/>
      <w:r>
        <w:rPr>
          <w:rFonts w:ascii="Times New Roman" w:hAnsi="Times New Roman" w:cs="Times New Roman"/>
          <w:sz w:val="20"/>
        </w:rPr>
        <w:t>,</w:t>
      </w:r>
      <w:r w:rsidRPr="00920E57">
        <w:rPr>
          <w:rFonts w:ascii="Times New Roman" w:hAnsi="Times New Roman" w:cs="Times New Roman"/>
          <w:sz w:val="20"/>
        </w:rPr>
        <w:t xml:space="preserve"> Uptake</w:t>
      </w:r>
      <w:r>
        <w:rPr>
          <w:rFonts w:ascii="Times New Roman" w:hAnsi="Times New Roman" w:cs="Times New Roman"/>
          <w:sz w:val="20"/>
        </w:rPr>
        <w:t>,</w:t>
      </w:r>
      <w:r w:rsidRPr="00920E57">
        <w:rPr>
          <w:rFonts w:ascii="Times New Roman" w:hAnsi="Times New Roman" w:cs="Times New Roman"/>
          <w:sz w:val="20"/>
        </w:rPr>
        <w:t xml:space="preserve"> Breast cancer</w:t>
      </w:r>
      <w:r>
        <w:rPr>
          <w:rFonts w:ascii="Times New Roman" w:hAnsi="Times New Roman" w:cs="Times New Roman"/>
          <w:sz w:val="20"/>
        </w:rPr>
        <w:t>,</w:t>
      </w:r>
      <w:r w:rsidRPr="00920E57">
        <w:rPr>
          <w:rFonts w:ascii="Times New Roman" w:hAnsi="Times New Roman" w:cs="Times New Roman"/>
          <w:sz w:val="20"/>
        </w:rPr>
        <w:t xml:space="preserve"> Physician</w:t>
      </w:r>
      <w:r>
        <w:rPr>
          <w:rFonts w:ascii="Times New Roman" w:hAnsi="Times New Roman" w:cs="Times New Roman"/>
          <w:sz w:val="20"/>
        </w:rPr>
        <w:t>,</w:t>
      </w:r>
      <w:r w:rsidRPr="00920E57">
        <w:rPr>
          <w:rFonts w:ascii="Times New Roman" w:hAnsi="Times New Roman" w:cs="Times New Roman"/>
          <w:sz w:val="20"/>
        </w:rPr>
        <w:t xml:space="preserve"> Patient</w:t>
      </w:r>
      <w:r>
        <w:rPr>
          <w:rFonts w:ascii="Times New Roman" w:hAnsi="Times New Roman" w:cs="Times New Roman"/>
          <w:sz w:val="20"/>
        </w:rPr>
        <w:t>.</w:t>
      </w:r>
    </w:p>
    <w:p w:rsidR="00920E57" w:rsidRPr="00920E57" w:rsidRDefault="00920E57" w:rsidP="00920E57">
      <w:pPr>
        <w:rPr>
          <w:rFonts w:ascii="Times New Roman" w:hAnsi="Times New Roman" w:cs="Times New Roman"/>
          <w:b/>
          <w:sz w:val="24"/>
        </w:rPr>
      </w:pPr>
      <w:r w:rsidRPr="00920E57">
        <w:rPr>
          <w:rFonts w:ascii="Times New Roman" w:hAnsi="Times New Roman" w:cs="Times New Roman"/>
          <w:b/>
          <w:sz w:val="24"/>
        </w:rPr>
        <w:t>Biography</w:t>
      </w:r>
    </w:p>
    <w:p w:rsidR="00920E57" w:rsidRPr="00920E57" w:rsidRDefault="00920E57" w:rsidP="002C2D14">
      <w:pPr>
        <w:jc w:val="both"/>
        <w:rPr>
          <w:rFonts w:ascii="Times New Roman" w:hAnsi="Times New Roman" w:cs="Times New Roman"/>
          <w:sz w:val="24"/>
        </w:rPr>
      </w:pPr>
      <w:proofErr w:type="spellStart"/>
      <w:r w:rsidRPr="00920E57">
        <w:rPr>
          <w:rFonts w:ascii="Times New Roman" w:hAnsi="Times New Roman" w:cs="Times New Roman"/>
          <w:sz w:val="20"/>
        </w:rPr>
        <w:t>Qiyou</w:t>
      </w:r>
      <w:proofErr w:type="spellEnd"/>
      <w:r w:rsidRPr="00920E57">
        <w:rPr>
          <w:rFonts w:ascii="Times New Roman" w:hAnsi="Times New Roman" w:cs="Times New Roman"/>
          <w:sz w:val="20"/>
        </w:rPr>
        <w:t xml:space="preserve"> Wu is affiliated to the School of Health Policy and Management, Chinese Academy of Medical Sciences &amp; Peking Union Medical College, Beijing, China</w:t>
      </w:r>
      <w:r w:rsidR="002C2D14">
        <w:rPr>
          <w:rFonts w:ascii="Times New Roman" w:hAnsi="Times New Roman" w:cs="Times New Roman"/>
          <w:sz w:val="20"/>
        </w:rPr>
        <w:t>.</w:t>
      </w:r>
    </w:p>
    <w:sectPr w:rsidR="00920E57" w:rsidRPr="00920E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E57"/>
    <w:rsid w:val="002C2D14"/>
    <w:rsid w:val="00474203"/>
    <w:rsid w:val="00535872"/>
    <w:rsid w:val="00893AD3"/>
    <w:rsid w:val="00920E5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533</Words>
  <Characters>3044</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2022-08-27T04:21:00Z</dcterms:created>
  <dcterms:modified xsi:type="dcterms:W3CDTF">2022-08-27T04:29:00Z</dcterms:modified>
</cp:coreProperties>
</file>