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AD9561" w14:textId="5B3CB56D" w:rsidR="007A6028" w:rsidRPr="002D413B" w:rsidRDefault="00974241" w:rsidP="002D413B">
      <w:pPr>
        <w:pStyle w:val="NoSpacing"/>
        <w:spacing w:after="100" w:afterAutospacing="1"/>
        <w:rPr>
          <w:rFonts w:ascii="Times New Roman" w:hAnsi="Times New Roman" w:cs="Times New Roman"/>
          <w:b/>
          <w:sz w:val="32"/>
          <w:szCs w:val="24"/>
        </w:rPr>
      </w:pPr>
      <w:r w:rsidRPr="002D413B">
        <w:rPr>
          <w:rFonts w:ascii="Times New Roman" w:hAnsi="Times New Roman" w:cs="Times New Roman"/>
          <w:b/>
          <w:sz w:val="32"/>
          <w:szCs w:val="24"/>
        </w:rPr>
        <w:t xml:space="preserve">Novel activities of </w:t>
      </w:r>
      <w:r w:rsidR="007A6028" w:rsidRPr="002D413B">
        <w:rPr>
          <w:rFonts w:ascii="Times New Roman" w:hAnsi="Times New Roman" w:cs="Times New Roman"/>
          <w:b/>
          <w:sz w:val="32"/>
          <w:szCs w:val="24"/>
        </w:rPr>
        <w:t>green synthesized silver nanoparticles</w:t>
      </w:r>
      <w:r w:rsidR="00A14253" w:rsidRPr="002D413B">
        <w:rPr>
          <w:rFonts w:ascii="Times New Roman" w:hAnsi="Times New Roman" w:cs="Times New Roman"/>
          <w:b/>
          <w:sz w:val="32"/>
          <w:szCs w:val="24"/>
        </w:rPr>
        <w:t xml:space="preserve"> in food preservation</w:t>
      </w:r>
    </w:p>
    <w:p w14:paraId="0B9FCC1E" w14:textId="250A80FF" w:rsidR="00EB5450" w:rsidRDefault="00EB5450" w:rsidP="002D413B">
      <w:pPr>
        <w:pStyle w:val="NoSpacing"/>
        <w:rPr>
          <w:rFonts w:ascii="Times New Roman" w:eastAsia="Times New Roman" w:hAnsi="Times New Roman" w:cs="Times New Roman"/>
          <w:bCs/>
          <w:color w:val="000000"/>
          <w:kern w:val="36"/>
          <w:sz w:val="24"/>
          <w:szCs w:val="24"/>
          <w:vertAlign w:val="superscript"/>
          <w:lang w:val="en-IN"/>
        </w:rPr>
      </w:pPr>
      <w:proofErr w:type="spellStart"/>
      <w:r w:rsidRPr="00E204B9">
        <w:rPr>
          <w:rFonts w:ascii="Times New Roman" w:eastAsia="Times New Roman" w:hAnsi="Times New Roman" w:cs="Times New Roman"/>
          <w:bCs/>
          <w:color w:val="000000"/>
          <w:kern w:val="36"/>
          <w:sz w:val="24"/>
          <w:szCs w:val="24"/>
          <w:lang w:val="en-IN"/>
        </w:rPr>
        <w:t>Niloy</w:t>
      </w:r>
      <w:proofErr w:type="spellEnd"/>
      <w:r w:rsidRPr="00E204B9">
        <w:rPr>
          <w:rFonts w:ascii="Times New Roman" w:eastAsia="Times New Roman" w:hAnsi="Times New Roman" w:cs="Times New Roman"/>
          <w:bCs/>
          <w:color w:val="000000"/>
          <w:kern w:val="36"/>
          <w:sz w:val="24"/>
          <w:szCs w:val="24"/>
          <w:lang w:val="en-IN"/>
        </w:rPr>
        <w:t xml:space="preserve"> </w:t>
      </w:r>
      <w:proofErr w:type="spellStart"/>
      <w:r w:rsidRPr="00E204B9">
        <w:rPr>
          <w:rFonts w:ascii="Times New Roman" w:eastAsia="Times New Roman" w:hAnsi="Times New Roman" w:cs="Times New Roman"/>
          <w:bCs/>
          <w:color w:val="000000"/>
          <w:kern w:val="36"/>
          <w:sz w:val="24"/>
          <w:szCs w:val="24"/>
          <w:lang w:val="en-IN"/>
        </w:rPr>
        <w:t>Chatterjee</w:t>
      </w:r>
      <w:proofErr w:type="spellEnd"/>
      <w:r w:rsidR="002D413B">
        <w:rPr>
          <w:rFonts w:ascii="Times New Roman" w:eastAsia="Times New Roman" w:hAnsi="Times New Roman" w:cs="Times New Roman"/>
          <w:bCs/>
          <w:color w:val="000000"/>
          <w:kern w:val="36"/>
          <w:sz w:val="24"/>
          <w:szCs w:val="24"/>
          <w:vertAlign w:val="superscript"/>
          <w:lang w:val="en-IN"/>
        </w:rPr>
        <w:t xml:space="preserve"> </w:t>
      </w:r>
      <w:r w:rsidR="002D413B">
        <w:rPr>
          <w:rFonts w:ascii="Times New Roman" w:eastAsia="Times New Roman" w:hAnsi="Times New Roman" w:cs="Times New Roman"/>
          <w:bCs/>
          <w:color w:val="000000"/>
          <w:kern w:val="36"/>
          <w:sz w:val="24"/>
          <w:szCs w:val="24"/>
          <w:lang w:val="en-IN"/>
        </w:rPr>
        <w:t xml:space="preserve">* </w:t>
      </w:r>
      <w:r w:rsidRPr="00E204B9">
        <w:rPr>
          <w:rFonts w:ascii="Times New Roman" w:eastAsia="Times New Roman" w:hAnsi="Times New Roman" w:cs="Times New Roman"/>
          <w:bCs/>
          <w:color w:val="000000"/>
          <w:kern w:val="36"/>
          <w:sz w:val="24"/>
          <w:szCs w:val="24"/>
          <w:lang w:val="en-IN"/>
        </w:rPr>
        <w:t xml:space="preserve">and </w:t>
      </w:r>
      <w:proofErr w:type="spellStart"/>
      <w:r w:rsidRPr="00E204B9">
        <w:rPr>
          <w:rFonts w:ascii="Times New Roman" w:eastAsia="Times New Roman" w:hAnsi="Times New Roman" w:cs="Times New Roman"/>
          <w:bCs/>
          <w:color w:val="000000"/>
          <w:kern w:val="36"/>
          <w:sz w:val="24"/>
          <w:szCs w:val="24"/>
          <w:lang w:val="en-IN"/>
        </w:rPr>
        <w:t>Pubali</w:t>
      </w:r>
      <w:proofErr w:type="spellEnd"/>
      <w:r w:rsidRPr="00E204B9">
        <w:rPr>
          <w:rFonts w:ascii="Times New Roman" w:eastAsia="Times New Roman" w:hAnsi="Times New Roman" w:cs="Times New Roman"/>
          <w:bCs/>
          <w:color w:val="000000"/>
          <w:kern w:val="36"/>
          <w:sz w:val="24"/>
          <w:szCs w:val="24"/>
          <w:lang w:val="en-IN"/>
        </w:rPr>
        <w:t xml:space="preserve"> </w:t>
      </w:r>
      <w:proofErr w:type="spellStart"/>
      <w:r w:rsidRPr="00E204B9">
        <w:rPr>
          <w:rFonts w:ascii="Times New Roman" w:eastAsia="Times New Roman" w:hAnsi="Times New Roman" w:cs="Times New Roman"/>
          <w:bCs/>
          <w:color w:val="000000"/>
          <w:kern w:val="36"/>
          <w:sz w:val="24"/>
          <w:szCs w:val="24"/>
          <w:lang w:val="en-IN"/>
        </w:rPr>
        <w:t>Dhar</w:t>
      </w:r>
      <w:proofErr w:type="spellEnd"/>
    </w:p>
    <w:p w14:paraId="4D0D5B8B" w14:textId="77777777" w:rsidR="00E204B9" w:rsidRPr="00E204B9" w:rsidRDefault="00E204B9" w:rsidP="00E204B9">
      <w:pPr>
        <w:pStyle w:val="NoSpacing"/>
        <w:jc w:val="both"/>
        <w:rPr>
          <w:rFonts w:ascii="Times New Roman" w:eastAsia="Times New Roman" w:hAnsi="Times New Roman" w:cs="Times New Roman"/>
          <w:bCs/>
          <w:color w:val="000000"/>
          <w:kern w:val="36"/>
          <w:sz w:val="24"/>
          <w:szCs w:val="24"/>
          <w:lang w:val="en-IN"/>
        </w:rPr>
      </w:pPr>
    </w:p>
    <w:p w14:paraId="0C6645E9" w14:textId="6B6DC11F" w:rsidR="00EB5450" w:rsidRPr="002D413B" w:rsidRDefault="00EB5450" w:rsidP="002D413B">
      <w:pPr>
        <w:pStyle w:val="NoSpacing"/>
        <w:spacing w:after="100" w:afterAutospacing="1"/>
        <w:rPr>
          <w:rFonts w:ascii="Times New Roman" w:eastAsia="Times New Roman" w:hAnsi="Times New Roman" w:cs="Times New Roman"/>
          <w:bCs/>
          <w:color w:val="000000"/>
          <w:kern w:val="36"/>
          <w:szCs w:val="24"/>
          <w:lang w:val="en-IN"/>
        </w:rPr>
      </w:pPr>
      <w:r w:rsidRPr="002D413B">
        <w:rPr>
          <w:rFonts w:ascii="Times New Roman" w:eastAsia="Times New Roman" w:hAnsi="Times New Roman" w:cs="Times New Roman"/>
          <w:bCs/>
          <w:color w:val="000000"/>
          <w:kern w:val="36"/>
          <w:szCs w:val="24"/>
          <w:lang w:val="en-IN"/>
        </w:rPr>
        <w:t xml:space="preserve">University of Calcutta, </w:t>
      </w:r>
      <w:r w:rsidR="002D413B">
        <w:rPr>
          <w:rFonts w:ascii="Times New Roman" w:eastAsia="Times New Roman" w:hAnsi="Times New Roman" w:cs="Times New Roman"/>
          <w:bCs/>
          <w:color w:val="000000"/>
          <w:kern w:val="36"/>
          <w:szCs w:val="24"/>
          <w:lang w:val="en-IN"/>
        </w:rPr>
        <w:t>India</w:t>
      </w:r>
    </w:p>
    <w:p w14:paraId="18CE35B7" w14:textId="1F038C95" w:rsidR="00E204B9" w:rsidRDefault="00B06B94" w:rsidP="002D413B">
      <w:pPr>
        <w:pStyle w:val="NoSpacing"/>
        <w:spacing w:after="100" w:afterAutospacing="1"/>
        <w:jc w:val="center"/>
        <w:rPr>
          <w:rFonts w:ascii="Times New Roman" w:hAnsi="Times New Roman" w:cs="Times New Roman"/>
          <w:sz w:val="24"/>
          <w:szCs w:val="24"/>
        </w:rPr>
      </w:pPr>
      <w:r w:rsidRPr="00E204B9">
        <w:rPr>
          <w:rFonts w:ascii="Times New Roman" w:hAnsi="Times New Roman" w:cs="Times New Roman"/>
          <w:b/>
          <w:sz w:val="24"/>
          <w:szCs w:val="24"/>
        </w:rPr>
        <w:t>Abstract</w:t>
      </w:r>
    </w:p>
    <w:p w14:paraId="27A9F992" w14:textId="6C2E43FD" w:rsidR="00EB5450" w:rsidRPr="002D413B" w:rsidRDefault="00EB5450" w:rsidP="002D413B">
      <w:pPr>
        <w:pStyle w:val="NoSpacing"/>
        <w:spacing w:after="240"/>
        <w:jc w:val="both"/>
        <w:rPr>
          <w:rFonts w:ascii="Times New Roman" w:hAnsi="Times New Roman" w:cs="Times New Roman"/>
          <w:sz w:val="20"/>
          <w:szCs w:val="24"/>
        </w:rPr>
      </w:pPr>
      <w:r w:rsidRPr="002D413B">
        <w:rPr>
          <w:rFonts w:ascii="Times New Roman" w:hAnsi="Times New Roman" w:cs="Times New Roman"/>
          <w:sz w:val="20"/>
          <w:szCs w:val="24"/>
        </w:rPr>
        <w:t xml:space="preserve">Because of the potential uses in the development of new technologies, the synthesis of metal and semiconductor nanoparticles is a growing study topic. Biologically generated nanomaterial, in particular, has emerged as an important branch of nanotechnology. The current study investigates the biogenic production of silver nanoparticles from benign and non-toxic aqueous leaf extract and their antibacterial activity. In the green production of Ag NPs from aqueous silver ions, the phytochemical substances worked as a reducing and </w:t>
      </w:r>
      <w:r w:rsidR="00D670E2" w:rsidRPr="002D413B">
        <w:rPr>
          <w:rFonts w:ascii="Times New Roman" w:hAnsi="Times New Roman" w:cs="Times New Roman"/>
          <w:sz w:val="20"/>
          <w:szCs w:val="24"/>
        </w:rPr>
        <w:t>stabilizing</w:t>
      </w:r>
      <w:r w:rsidRPr="002D413B">
        <w:rPr>
          <w:rFonts w:ascii="Times New Roman" w:hAnsi="Times New Roman" w:cs="Times New Roman"/>
          <w:sz w:val="20"/>
          <w:szCs w:val="24"/>
        </w:rPr>
        <w:t xml:space="preserve"> agent. X</w:t>
      </w:r>
      <w:r w:rsidR="00D670E2" w:rsidRPr="002D413B">
        <w:rPr>
          <w:rFonts w:ascii="Times New Roman" w:hAnsi="Times New Roman" w:cs="Times New Roman"/>
          <w:sz w:val="20"/>
          <w:szCs w:val="24"/>
        </w:rPr>
        <w:t xml:space="preserve">-Ray Diffraction </w:t>
      </w:r>
      <w:r w:rsidRPr="002D413B">
        <w:rPr>
          <w:rFonts w:ascii="Times New Roman" w:hAnsi="Times New Roman" w:cs="Times New Roman"/>
          <w:sz w:val="20"/>
          <w:szCs w:val="24"/>
        </w:rPr>
        <w:t xml:space="preserve">(XRD), UV–visible absorption (UV–Vis), </w:t>
      </w:r>
      <w:r w:rsidR="00D670E2" w:rsidRPr="002D413B">
        <w:rPr>
          <w:rFonts w:ascii="Times New Roman" w:hAnsi="Times New Roman" w:cs="Times New Roman"/>
          <w:sz w:val="20"/>
          <w:szCs w:val="24"/>
        </w:rPr>
        <w:t xml:space="preserve">Scanning Electron Microscopy </w:t>
      </w:r>
      <w:r w:rsidRPr="002D413B">
        <w:rPr>
          <w:rFonts w:ascii="Times New Roman" w:hAnsi="Times New Roman" w:cs="Times New Roman"/>
          <w:sz w:val="20"/>
          <w:szCs w:val="24"/>
        </w:rPr>
        <w:t>(SEM</w:t>
      </w:r>
      <w:r w:rsidR="00D670E2" w:rsidRPr="002D413B">
        <w:rPr>
          <w:rFonts w:ascii="Times New Roman" w:hAnsi="Times New Roman" w:cs="Times New Roman"/>
          <w:sz w:val="20"/>
          <w:szCs w:val="24"/>
        </w:rPr>
        <w:t xml:space="preserve">), </w:t>
      </w:r>
      <w:r w:rsidRPr="002D413B">
        <w:rPr>
          <w:rFonts w:ascii="Times New Roman" w:hAnsi="Times New Roman" w:cs="Times New Roman"/>
          <w:sz w:val="20"/>
          <w:szCs w:val="24"/>
        </w:rPr>
        <w:t xml:space="preserve">Transmission </w:t>
      </w:r>
      <w:r w:rsidR="00D670E2" w:rsidRPr="002D413B">
        <w:rPr>
          <w:rFonts w:ascii="Times New Roman" w:hAnsi="Times New Roman" w:cs="Times New Roman"/>
          <w:sz w:val="20"/>
          <w:szCs w:val="24"/>
        </w:rPr>
        <w:t xml:space="preserve">Electron Microscopy </w:t>
      </w:r>
      <w:r w:rsidRPr="002D413B">
        <w:rPr>
          <w:rFonts w:ascii="Times New Roman" w:hAnsi="Times New Roman" w:cs="Times New Roman"/>
          <w:sz w:val="20"/>
          <w:szCs w:val="24"/>
        </w:rPr>
        <w:t xml:space="preserve">(TEM) and Fourier </w:t>
      </w:r>
      <w:r w:rsidR="00D670E2" w:rsidRPr="002D413B">
        <w:rPr>
          <w:rFonts w:ascii="Times New Roman" w:hAnsi="Times New Roman" w:cs="Times New Roman"/>
          <w:sz w:val="20"/>
          <w:szCs w:val="24"/>
        </w:rPr>
        <w:t xml:space="preserve">Transform Infrared </w:t>
      </w:r>
      <w:r w:rsidRPr="002D413B">
        <w:rPr>
          <w:rFonts w:ascii="Times New Roman" w:hAnsi="Times New Roman" w:cs="Times New Roman"/>
          <w:sz w:val="20"/>
          <w:szCs w:val="24"/>
        </w:rPr>
        <w:t xml:space="preserve">(FT-IR) spectroscopy were used to validate the nanoparticles. At 430 nm, the surface </w:t>
      </w:r>
      <w:proofErr w:type="spellStart"/>
      <w:r w:rsidRPr="002D413B">
        <w:rPr>
          <w:rFonts w:ascii="Times New Roman" w:hAnsi="Times New Roman" w:cs="Times New Roman"/>
          <w:sz w:val="20"/>
          <w:szCs w:val="24"/>
        </w:rPr>
        <w:t>plasmon</w:t>
      </w:r>
      <w:proofErr w:type="spellEnd"/>
      <w:r w:rsidRPr="002D413B">
        <w:rPr>
          <w:rFonts w:ascii="Times New Roman" w:hAnsi="Times New Roman" w:cs="Times New Roman"/>
          <w:sz w:val="20"/>
          <w:szCs w:val="24"/>
        </w:rPr>
        <w:t xml:space="preserve"> resonance caused substantial absorption. The crystalline nature of the particles was confirmed by XRD examination, with a</w:t>
      </w:r>
      <w:r w:rsidR="007A6028" w:rsidRPr="002D413B">
        <w:rPr>
          <w:rFonts w:ascii="Times New Roman" w:hAnsi="Times New Roman" w:cs="Times New Roman"/>
          <w:sz w:val="20"/>
          <w:szCs w:val="24"/>
        </w:rPr>
        <w:t>n average crystallite size of 40</w:t>
      </w:r>
      <w:r w:rsidRPr="002D413B">
        <w:rPr>
          <w:rFonts w:ascii="Times New Roman" w:hAnsi="Times New Roman" w:cs="Times New Roman"/>
          <w:sz w:val="20"/>
          <w:szCs w:val="24"/>
        </w:rPr>
        <w:t xml:space="preserve"> nm. FT-IR analysis was also </w:t>
      </w:r>
      <w:r w:rsidR="00D670E2" w:rsidRPr="002D413B">
        <w:rPr>
          <w:rFonts w:ascii="Times New Roman" w:hAnsi="Times New Roman" w:cs="Times New Roman"/>
          <w:sz w:val="20"/>
          <w:szCs w:val="24"/>
        </w:rPr>
        <w:t>utilized</w:t>
      </w:r>
      <w:r w:rsidRPr="002D413B">
        <w:rPr>
          <w:rFonts w:ascii="Times New Roman" w:hAnsi="Times New Roman" w:cs="Times New Roman"/>
          <w:sz w:val="20"/>
          <w:szCs w:val="24"/>
        </w:rPr>
        <w:t xml:space="preserve"> to identify putative biomolecules involved in silver ion bio-reduction. Antimicrobial activity was used to confirm the bactericidal efficiency of produced nanoparticles against </w:t>
      </w:r>
      <w:r w:rsidR="007A6028" w:rsidRPr="002D413B">
        <w:rPr>
          <w:rFonts w:ascii="Times New Roman" w:hAnsi="Times New Roman" w:cs="Times New Roman"/>
          <w:sz w:val="20"/>
          <w:szCs w:val="24"/>
        </w:rPr>
        <w:t xml:space="preserve">foodborne pathogenic </w:t>
      </w:r>
      <w:r w:rsidRPr="002D413B">
        <w:rPr>
          <w:rFonts w:ascii="Times New Roman" w:hAnsi="Times New Roman" w:cs="Times New Roman"/>
          <w:sz w:val="20"/>
          <w:szCs w:val="24"/>
        </w:rPr>
        <w:t xml:space="preserve">microorganisms. Besides, the mechanism of action responsible for morality of microorganisms was assessed and showed that </w:t>
      </w:r>
      <w:r w:rsidR="00D670E2" w:rsidRPr="002D413B">
        <w:rPr>
          <w:rFonts w:ascii="Times New Roman" w:hAnsi="Times New Roman" w:cs="Times New Roman"/>
          <w:sz w:val="20"/>
          <w:szCs w:val="24"/>
        </w:rPr>
        <w:t>disruptions of membranes, leakage of intracellular biomolecules, are</w:t>
      </w:r>
      <w:r w:rsidRPr="002D413B">
        <w:rPr>
          <w:rFonts w:ascii="Times New Roman" w:hAnsi="Times New Roman" w:cs="Times New Roman"/>
          <w:sz w:val="20"/>
          <w:szCs w:val="24"/>
        </w:rPr>
        <w:t xml:space="preserve"> the main mechanisms. Furthermore,</w:t>
      </w:r>
      <w:r w:rsidR="007A6028" w:rsidRPr="002D413B">
        <w:rPr>
          <w:rFonts w:ascii="Times New Roman" w:hAnsi="Times New Roman" w:cs="Times New Roman"/>
          <w:sz w:val="20"/>
          <w:szCs w:val="24"/>
        </w:rPr>
        <w:t xml:space="preserve"> polysaccharide hydrogels encapsulating silver nanoparticles were prepared and they showed fruit and vegetable preservative effects as well as increasing their shelf life.</w:t>
      </w:r>
      <w:r w:rsidR="000E5458" w:rsidRPr="002D413B">
        <w:rPr>
          <w:rFonts w:ascii="Times New Roman" w:hAnsi="Times New Roman" w:cs="Times New Roman"/>
          <w:sz w:val="20"/>
          <w:szCs w:val="24"/>
        </w:rPr>
        <w:t xml:space="preserve"> </w:t>
      </w:r>
      <w:r w:rsidRPr="002D413B">
        <w:rPr>
          <w:rFonts w:ascii="Times New Roman" w:hAnsi="Times New Roman" w:cs="Times New Roman"/>
          <w:sz w:val="20"/>
          <w:szCs w:val="24"/>
        </w:rPr>
        <w:t>Green synthesis of Ag NPs appears to be ecologically benign, cost-effective, and more successful than con</w:t>
      </w:r>
      <w:r w:rsidR="007A6028" w:rsidRPr="002D413B">
        <w:rPr>
          <w:rFonts w:ascii="Times New Roman" w:hAnsi="Times New Roman" w:cs="Times New Roman"/>
          <w:sz w:val="20"/>
          <w:szCs w:val="24"/>
        </w:rPr>
        <w:t>ventional one-spot synthesis and are highly effective as preservatives and antimicrobial agents in food systems.</w:t>
      </w:r>
    </w:p>
    <w:p w14:paraId="52836D66" w14:textId="4A5AE615" w:rsidR="000E5458" w:rsidRDefault="000E5458" w:rsidP="002D413B">
      <w:pPr>
        <w:pStyle w:val="NoSpacing"/>
        <w:spacing w:after="240"/>
        <w:jc w:val="both"/>
        <w:rPr>
          <w:rFonts w:ascii="Times New Roman" w:hAnsi="Times New Roman" w:cs="Times New Roman"/>
          <w:sz w:val="20"/>
          <w:szCs w:val="24"/>
        </w:rPr>
      </w:pPr>
      <w:r w:rsidRPr="002D413B">
        <w:rPr>
          <w:rFonts w:ascii="Times New Roman" w:hAnsi="Times New Roman" w:cs="Times New Roman"/>
          <w:b/>
          <w:sz w:val="20"/>
          <w:szCs w:val="24"/>
        </w:rPr>
        <w:t>Conclusion:</w:t>
      </w:r>
      <w:r w:rsidRPr="002D413B">
        <w:rPr>
          <w:rFonts w:ascii="Times New Roman" w:hAnsi="Times New Roman" w:cs="Times New Roman"/>
          <w:sz w:val="20"/>
          <w:szCs w:val="24"/>
        </w:rPr>
        <w:t xml:space="preserve"> </w:t>
      </w:r>
      <w:r w:rsidR="001F27AF" w:rsidRPr="002D413B">
        <w:rPr>
          <w:rFonts w:ascii="Times New Roman" w:hAnsi="Times New Roman" w:cs="Times New Roman"/>
          <w:sz w:val="20"/>
          <w:szCs w:val="24"/>
        </w:rPr>
        <w:t xml:space="preserve">In conclusion, in this study, we report that silver nanoparticles can be biosynthesized using </w:t>
      </w:r>
      <w:r w:rsidR="00DA3636" w:rsidRPr="002D413B">
        <w:rPr>
          <w:rFonts w:ascii="Times New Roman" w:hAnsi="Times New Roman" w:cs="Times New Roman"/>
          <w:sz w:val="20"/>
          <w:szCs w:val="24"/>
        </w:rPr>
        <w:t>non-toxic constituents and low-energy intensive techniques.</w:t>
      </w:r>
      <w:r w:rsidR="005F6A1D">
        <w:rPr>
          <w:rFonts w:ascii="Times New Roman" w:hAnsi="Times New Roman" w:cs="Times New Roman"/>
          <w:sz w:val="20"/>
          <w:szCs w:val="24"/>
        </w:rPr>
        <w:t xml:space="preserve"> </w:t>
      </w:r>
      <w:r w:rsidR="00DA3636" w:rsidRPr="002D413B">
        <w:rPr>
          <w:rFonts w:ascii="Times New Roman" w:hAnsi="Times New Roman" w:cs="Times New Roman"/>
          <w:sz w:val="20"/>
          <w:szCs w:val="24"/>
        </w:rPr>
        <w:t xml:space="preserve">The fabricated </w:t>
      </w:r>
      <w:proofErr w:type="spellStart"/>
      <w:r w:rsidR="00DA3636" w:rsidRPr="002D413B">
        <w:rPr>
          <w:rFonts w:ascii="Times New Roman" w:hAnsi="Times New Roman" w:cs="Times New Roman"/>
          <w:sz w:val="20"/>
          <w:szCs w:val="24"/>
        </w:rPr>
        <w:t>AgNPs</w:t>
      </w:r>
      <w:proofErr w:type="spellEnd"/>
      <w:r w:rsidR="00DA3636" w:rsidRPr="002D413B">
        <w:rPr>
          <w:rFonts w:ascii="Times New Roman" w:hAnsi="Times New Roman" w:cs="Times New Roman"/>
          <w:sz w:val="20"/>
          <w:szCs w:val="24"/>
        </w:rPr>
        <w:t xml:space="preserve"> showed good stability and excellent antimicrobial activity against food-borne pathogenic microorganisms. The silver nanoparticles encapsulated in hydrogel matrix showed very good food preservative effect as evident from fruits and vegetable samples. Thus, these silver nanoparticles can act as two-faced sword </w:t>
      </w:r>
      <w:r w:rsidR="001B0297" w:rsidRPr="002D413B">
        <w:rPr>
          <w:rFonts w:ascii="Times New Roman" w:hAnsi="Times New Roman" w:cs="Times New Roman"/>
          <w:sz w:val="20"/>
          <w:szCs w:val="24"/>
        </w:rPr>
        <w:t>inhibiting harmful microbes as well as extending the freshness or shelf-life of food matrices without imparting any toxicity.</w:t>
      </w:r>
    </w:p>
    <w:p w14:paraId="7F3F46B4" w14:textId="3F93B435" w:rsidR="002D413B" w:rsidRPr="002D413B" w:rsidRDefault="002D413B" w:rsidP="002D413B">
      <w:pPr>
        <w:pStyle w:val="NoSpacing"/>
        <w:spacing w:after="100" w:afterAutospacing="1"/>
        <w:jc w:val="both"/>
        <w:rPr>
          <w:rFonts w:ascii="Times New Roman" w:hAnsi="Times New Roman" w:cs="Times New Roman"/>
          <w:sz w:val="20"/>
          <w:szCs w:val="24"/>
        </w:rPr>
      </w:pPr>
      <w:r w:rsidRPr="002D413B">
        <w:rPr>
          <w:rFonts w:ascii="Times New Roman" w:hAnsi="Times New Roman" w:cs="Times New Roman"/>
          <w:b/>
          <w:sz w:val="20"/>
          <w:szCs w:val="24"/>
        </w:rPr>
        <w:t xml:space="preserve">Importance of </w:t>
      </w:r>
      <w:r>
        <w:rPr>
          <w:rFonts w:ascii="Times New Roman" w:hAnsi="Times New Roman" w:cs="Times New Roman"/>
          <w:b/>
          <w:sz w:val="20"/>
          <w:szCs w:val="24"/>
        </w:rPr>
        <w:t>r</w:t>
      </w:r>
      <w:r w:rsidRPr="002D413B">
        <w:rPr>
          <w:rFonts w:ascii="Times New Roman" w:hAnsi="Times New Roman" w:cs="Times New Roman"/>
          <w:b/>
          <w:sz w:val="20"/>
          <w:szCs w:val="24"/>
        </w:rPr>
        <w:t>esearch:</w:t>
      </w:r>
      <w:r w:rsidRPr="002D413B">
        <w:rPr>
          <w:rFonts w:ascii="Times New Roman" w:hAnsi="Times New Roman" w:cs="Times New Roman"/>
          <w:sz w:val="20"/>
          <w:szCs w:val="24"/>
        </w:rPr>
        <w:t xml:space="preserve"> This research work shall pave new ways covering new facets of use for silver nanoparticles. Various studies have covered the toxicological aspects of such metal nanoparticles but use of such fabricated biogenic particles can be applied in various novel scenarios along with areas of food preservation.</w:t>
      </w:r>
    </w:p>
    <w:p w14:paraId="3BD56DAD" w14:textId="18038C5A" w:rsidR="00E204B9" w:rsidRDefault="002D413B" w:rsidP="002D413B">
      <w:pPr>
        <w:pStyle w:val="NoSpacing"/>
        <w:spacing w:before="240" w:after="240"/>
        <w:rPr>
          <w:rFonts w:ascii="Times New Roman" w:eastAsia="Batang" w:hAnsi="Times New Roman" w:cs="Times New Roman"/>
          <w:sz w:val="24"/>
          <w:szCs w:val="24"/>
          <w:lang w:eastAsia="ko-KR"/>
        </w:rPr>
      </w:pPr>
      <w:r>
        <w:rPr>
          <w:rFonts w:ascii="Times New Roman" w:hAnsi="Times New Roman" w:cs="Times New Roman"/>
          <w:b/>
          <w:sz w:val="24"/>
          <w:szCs w:val="24"/>
        </w:rPr>
        <w:t>Biography</w:t>
      </w:r>
      <w:r w:rsidR="00BC77D6" w:rsidRPr="00E204B9">
        <w:rPr>
          <w:rFonts w:ascii="Times New Roman" w:hAnsi="Times New Roman" w:cs="Times New Roman"/>
          <w:sz w:val="24"/>
          <w:szCs w:val="24"/>
        </w:rPr>
        <w:t xml:space="preserve"> </w:t>
      </w:r>
    </w:p>
    <w:p w14:paraId="408B0CEA" w14:textId="05DD5F77" w:rsidR="00EB5450" w:rsidRPr="002D413B" w:rsidRDefault="00EB5450" w:rsidP="00E204B9">
      <w:pPr>
        <w:pStyle w:val="NoSpacing"/>
        <w:jc w:val="both"/>
        <w:rPr>
          <w:rFonts w:ascii="Times New Roman" w:eastAsia="Batang" w:hAnsi="Times New Roman" w:cs="Times New Roman"/>
          <w:sz w:val="20"/>
          <w:szCs w:val="24"/>
          <w:lang w:eastAsia="ko-KR"/>
        </w:rPr>
      </w:pPr>
      <w:proofErr w:type="spellStart"/>
      <w:r w:rsidRPr="002D413B">
        <w:rPr>
          <w:rFonts w:ascii="Times New Roman" w:eastAsia="Batang" w:hAnsi="Times New Roman" w:cs="Times New Roman"/>
          <w:sz w:val="20"/>
          <w:szCs w:val="24"/>
          <w:lang w:eastAsia="ko-KR"/>
        </w:rPr>
        <w:t>Niloy</w:t>
      </w:r>
      <w:proofErr w:type="spellEnd"/>
      <w:r w:rsidRPr="002D413B">
        <w:rPr>
          <w:rFonts w:ascii="Times New Roman" w:eastAsia="Batang" w:hAnsi="Times New Roman" w:cs="Times New Roman"/>
          <w:sz w:val="20"/>
          <w:szCs w:val="24"/>
          <w:lang w:eastAsia="ko-KR"/>
        </w:rPr>
        <w:t xml:space="preserve"> </w:t>
      </w:r>
      <w:proofErr w:type="spellStart"/>
      <w:r w:rsidRPr="002D413B">
        <w:rPr>
          <w:rFonts w:ascii="Times New Roman" w:eastAsia="Batang" w:hAnsi="Times New Roman" w:cs="Times New Roman"/>
          <w:sz w:val="20"/>
          <w:szCs w:val="24"/>
          <w:lang w:eastAsia="ko-KR"/>
        </w:rPr>
        <w:t>Chatterjee</w:t>
      </w:r>
      <w:proofErr w:type="spellEnd"/>
      <w:r w:rsidRPr="002D413B">
        <w:rPr>
          <w:rFonts w:ascii="Times New Roman" w:eastAsia="Batang" w:hAnsi="Times New Roman" w:cs="Times New Roman"/>
          <w:sz w:val="20"/>
          <w:szCs w:val="24"/>
          <w:lang w:eastAsia="ko-KR"/>
        </w:rPr>
        <w:t xml:space="preserve"> is a </w:t>
      </w:r>
      <w:proofErr w:type="spellStart"/>
      <w:r w:rsidRPr="002D413B">
        <w:rPr>
          <w:rFonts w:ascii="Times New Roman" w:eastAsia="Batang" w:hAnsi="Times New Roman" w:cs="Times New Roman"/>
          <w:sz w:val="20"/>
          <w:szCs w:val="24"/>
          <w:lang w:eastAsia="ko-KR"/>
        </w:rPr>
        <w:t>Ph.D</w:t>
      </w:r>
      <w:proofErr w:type="spellEnd"/>
      <w:r w:rsidRPr="002D413B">
        <w:rPr>
          <w:rFonts w:ascii="Times New Roman" w:eastAsia="Batang" w:hAnsi="Times New Roman" w:cs="Times New Roman"/>
          <w:sz w:val="20"/>
          <w:szCs w:val="24"/>
          <w:lang w:eastAsia="ko-KR"/>
        </w:rPr>
        <w:t xml:space="preserve"> scholar working in the field of </w:t>
      </w:r>
      <w:proofErr w:type="spellStart"/>
      <w:r w:rsidRPr="002D413B">
        <w:rPr>
          <w:rFonts w:ascii="Times New Roman" w:eastAsia="Batang" w:hAnsi="Times New Roman" w:cs="Times New Roman"/>
          <w:sz w:val="20"/>
          <w:szCs w:val="24"/>
          <w:lang w:eastAsia="ko-KR"/>
        </w:rPr>
        <w:t>Nanoscience</w:t>
      </w:r>
      <w:proofErr w:type="spellEnd"/>
      <w:r w:rsidRPr="002D413B">
        <w:rPr>
          <w:rFonts w:ascii="Times New Roman" w:eastAsia="Batang" w:hAnsi="Times New Roman" w:cs="Times New Roman"/>
          <w:sz w:val="20"/>
          <w:szCs w:val="24"/>
          <w:lang w:eastAsia="ko-KR"/>
        </w:rPr>
        <w:t xml:space="preserve"> and Nanotechnology. He obtained his masters in Microbiology from University of Calcutta. He has expertise in the field of Nanomaterials biosynthesis along with </w:t>
      </w:r>
      <w:proofErr w:type="spellStart"/>
      <w:r w:rsidRPr="002D413B">
        <w:rPr>
          <w:rFonts w:ascii="Times New Roman" w:eastAsia="Batang" w:hAnsi="Times New Roman" w:cs="Times New Roman"/>
          <w:sz w:val="20"/>
          <w:szCs w:val="24"/>
          <w:lang w:eastAsia="ko-KR"/>
        </w:rPr>
        <w:t>nanoemulsions</w:t>
      </w:r>
      <w:proofErr w:type="spellEnd"/>
      <w:r w:rsidRPr="002D413B">
        <w:rPr>
          <w:rFonts w:ascii="Times New Roman" w:eastAsia="Batang" w:hAnsi="Times New Roman" w:cs="Times New Roman"/>
          <w:sz w:val="20"/>
          <w:szCs w:val="24"/>
          <w:lang w:eastAsia="ko-KR"/>
        </w:rPr>
        <w:t xml:space="preserve"> and such related drug delivery systems. He published several chapters in reputed books and review papers in peer reviewed journa</w:t>
      </w:r>
      <w:bookmarkStart w:id="0" w:name="_GoBack"/>
      <w:bookmarkEnd w:id="0"/>
      <w:r w:rsidRPr="002D413B">
        <w:rPr>
          <w:rFonts w:ascii="Times New Roman" w:eastAsia="Batang" w:hAnsi="Times New Roman" w:cs="Times New Roman"/>
          <w:sz w:val="20"/>
          <w:szCs w:val="24"/>
          <w:lang w:eastAsia="ko-KR"/>
        </w:rPr>
        <w:t>ls.</w:t>
      </w:r>
    </w:p>
    <w:p w14:paraId="783B68F6" w14:textId="7F6F68DE" w:rsidR="00BC77D6" w:rsidRPr="00E204B9" w:rsidRDefault="00BC77D6" w:rsidP="00E204B9">
      <w:pPr>
        <w:pStyle w:val="NoSpacing"/>
        <w:jc w:val="both"/>
        <w:rPr>
          <w:rFonts w:ascii="Times New Roman" w:hAnsi="Times New Roman" w:cs="Times New Roman"/>
          <w:sz w:val="24"/>
          <w:szCs w:val="24"/>
        </w:rPr>
      </w:pPr>
    </w:p>
    <w:p w14:paraId="1A36A4D3" w14:textId="24AA9A15" w:rsidR="00BC77D6" w:rsidRPr="00E204B9" w:rsidRDefault="00BC77D6" w:rsidP="00E204B9">
      <w:pPr>
        <w:pStyle w:val="NoSpacing"/>
        <w:jc w:val="both"/>
        <w:rPr>
          <w:rFonts w:ascii="Times New Roman" w:hAnsi="Times New Roman" w:cs="Times New Roman"/>
          <w:sz w:val="24"/>
          <w:szCs w:val="24"/>
        </w:rPr>
      </w:pPr>
    </w:p>
    <w:sectPr w:rsidR="00BC77D6" w:rsidRPr="00E204B9"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20"/>
  <w:characterSpacingControl w:val="doNotCompress"/>
  <w:compat>
    <w:compatSetting w:name="compatibilityMode" w:uri="http://schemas.microsoft.com/office/word" w:val="12"/>
  </w:compat>
  <w:rsids>
    <w:rsidRoot w:val="00B06B94"/>
    <w:rsid w:val="000255DD"/>
    <w:rsid w:val="00075726"/>
    <w:rsid w:val="000E5458"/>
    <w:rsid w:val="001B0297"/>
    <w:rsid w:val="001F27AF"/>
    <w:rsid w:val="002A0F8F"/>
    <w:rsid w:val="002A16B6"/>
    <w:rsid w:val="002C1FB8"/>
    <w:rsid w:val="002D413B"/>
    <w:rsid w:val="00452826"/>
    <w:rsid w:val="004C2585"/>
    <w:rsid w:val="00527088"/>
    <w:rsid w:val="005F6A1D"/>
    <w:rsid w:val="006C4D99"/>
    <w:rsid w:val="00737FC9"/>
    <w:rsid w:val="007A6028"/>
    <w:rsid w:val="00974241"/>
    <w:rsid w:val="009A60D4"/>
    <w:rsid w:val="009B49D0"/>
    <w:rsid w:val="00A14253"/>
    <w:rsid w:val="00A9556A"/>
    <w:rsid w:val="00B06B94"/>
    <w:rsid w:val="00B93E8C"/>
    <w:rsid w:val="00BC77D6"/>
    <w:rsid w:val="00C23886"/>
    <w:rsid w:val="00CA42D8"/>
    <w:rsid w:val="00CE3D0A"/>
    <w:rsid w:val="00CE71CF"/>
    <w:rsid w:val="00CF48B5"/>
    <w:rsid w:val="00D670E2"/>
    <w:rsid w:val="00DA3636"/>
    <w:rsid w:val="00E204B9"/>
    <w:rsid w:val="00E97BDB"/>
    <w:rsid w:val="00EB5450"/>
    <w:rsid w:val="00F31D9A"/>
    <w:rsid w:val="00F43085"/>
    <w:rsid w:val="00F9264C"/>
  </w:rsids>
  <m:mathPr>
    <m:mathFont m:val="Cambria Math"/>
    <m:brkBin m:val="before"/>
    <m:brkBinSub m:val="--"/>
    <m:smallFrac/>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A1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20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4B9"/>
    <w:rPr>
      <w:rFonts w:ascii="Tahoma" w:hAnsi="Tahoma" w:cs="Tahoma"/>
      <w:sz w:val="16"/>
      <w:szCs w:val="16"/>
    </w:rPr>
  </w:style>
  <w:style w:type="paragraph" w:styleId="NoSpacing">
    <w:name w:val="No Spacing"/>
    <w:uiPriority w:val="1"/>
    <w:qFormat/>
    <w:rsid w:val="00E204B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Swetha Sandala</cp:lastModifiedBy>
  <cp:revision>28</cp:revision>
  <dcterms:created xsi:type="dcterms:W3CDTF">2014-10-27T12:32:00Z</dcterms:created>
  <dcterms:modified xsi:type="dcterms:W3CDTF">2022-05-26T08:21:00Z</dcterms:modified>
</cp:coreProperties>
</file>