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32B" w:rsidRDefault="0056092E">
      <w:pPr>
        <w:rPr>
          <w:rFonts w:ascii="Times New Roman" w:hAnsi="Times New Roman" w:cs="Times New Roman"/>
          <w:b/>
          <w:sz w:val="32"/>
          <w:szCs w:val="32"/>
        </w:rPr>
      </w:pPr>
      <w:r w:rsidRPr="0056092E">
        <w:rPr>
          <w:rFonts w:ascii="Times New Roman" w:hAnsi="Times New Roman" w:cs="Times New Roman"/>
          <w:b/>
          <w:sz w:val="32"/>
          <w:szCs w:val="32"/>
        </w:rPr>
        <w:t>Vibrational optical coherence tomography (VOCT) a new non-invasive method for evaluating cancerous lesions: 3</w:t>
      </w:r>
      <w:r>
        <w:rPr>
          <w:rFonts w:ascii="Times New Roman" w:hAnsi="Times New Roman" w:cs="Times New Roman"/>
          <w:b/>
          <w:sz w:val="32"/>
          <w:szCs w:val="32"/>
        </w:rPr>
        <w:t>D</w:t>
      </w:r>
      <w:r w:rsidRPr="0056092E">
        <w:rPr>
          <w:rFonts w:ascii="Times New Roman" w:hAnsi="Times New Roman" w:cs="Times New Roman"/>
          <w:b/>
          <w:sz w:val="32"/>
          <w:szCs w:val="32"/>
        </w:rPr>
        <w:t xml:space="preserve"> representation of the locations of cellular, blood vessel and fibrous tissue deposition associated with skin cancers.</w:t>
      </w:r>
    </w:p>
    <w:p w:rsidR="0056092E" w:rsidRPr="0056092E" w:rsidRDefault="0056092E" w:rsidP="00947B7E">
      <w:pPr>
        <w:spacing w:after="120"/>
        <w:rPr>
          <w:rFonts w:ascii="Times New Roman" w:hAnsi="Times New Roman" w:cs="Times New Roman"/>
          <w:sz w:val="24"/>
          <w:szCs w:val="32"/>
        </w:rPr>
      </w:pPr>
      <w:r w:rsidRPr="0056092E">
        <w:rPr>
          <w:rFonts w:ascii="Times New Roman" w:hAnsi="Times New Roman" w:cs="Times New Roman"/>
          <w:sz w:val="24"/>
          <w:szCs w:val="32"/>
        </w:rPr>
        <w:t>Frederick H. Silver</w:t>
      </w:r>
      <w:r w:rsidRPr="0056092E">
        <w:rPr>
          <w:rFonts w:ascii="Times New Roman" w:hAnsi="Times New Roman" w:cs="Times New Roman"/>
          <w:sz w:val="24"/>
          <w:szCs w:val="32"/>
          <w:vertAlign w:val="superscript"/>
        </w:rPr>
        <w:t>1</w:t>
      </w:r>
      <w:r w:rsidRPr="0056092E">
        <w:rPr>
          <w:rFonts w:ascii="Times New Roman" w:hAnsi="Times New Roman" w:cs="Times New Roman"/>
          <w:sz w:val="24"/>
          <w:szCs w:val="32"/>
        </w:rPr>
        <w:t>*</w:t>
      </w:r>
      <w:r>
        <w:rPr>
          <w:rFonts w:ascii="Times New Roman" w:hAnsi="Times New Roman" w:cs="Times New Roman"/>
          <w:sz w:val="24"/>
          <w:szCs w:val="32"/>
        </w:rPr>
        <w:t xml:space="preserve">, </w:t>
      </w:r>
      <w:proofErr w:type="spellStart"/>
      <w:r w:rsidRPr="0056092E">
        <w:rPr>
          <w:rFonts w:ascii="Times New Roman" w:hAnsi="Times New Roman" w:cs="Times New Roman"/>
          <w:sz w:val="24"/>
          <w:szCs w:val="32"/>
        </w:rPr>
        <w:t>Tanmay</w:t>
      </w:r>
      <w:proofErr w:type="spellEnd"/>
      <w:r w:rsidRPr="0056092E">
        <w:rPr>
          <w:rFonts w:ascii="Times New Roman" w:hAnsi="Times New Roman" w:cs="Times New Roman"/>
          <w:sz w:val="24"/>
          <w:szCs w:val="32"/>
        </w:rPr>
        <w:t xml:space="preserve"> Desmukh</w:t>
      </w:r>
      <w:r w:rsidRPr="0056092E">
        <w:rPr>
          <w:rFonts w:ascii="Times New Roman" w:hAnsi="Times New Roman" w:cs="Times New Roman"/>
          <w:sz w:val="24"/>
          <w:szCs w:val="32"/>
          <w:vertAlign w:val="superscript"/>
        </w:rPr>
        <w:t>2</w:t>
      </w:r>
      <w:r>
        <w:rPr>
          <w:rFonts w:ascii="Times New Roman" w:hAnsi="Times New Roman" w:cs="Times New Roman"/>
          <w:sz w:val="24"/>
          <w:szCs w:val="32"/>
        </w:rPr>
        <w:t xml:space="preserve">, </w:t>
      </w:r>
      <w:r w:rsidRPr="0056092E">
        <w:rPr>
          <w:rFonts w:ascii="Times New Roman" w:hAnsi="Times New Roman" w:cs="Times New Roman"/>
          <w:sz w:val="24"/>
          <w:szCs w:val="32"/>
        </w:rPr>
        <w:t>Nicolle Ryan</w:t>
      </w:r>
      <w:r w:rsidRPr="0056092E">
        <w:rPr>
          <w:rFonts w:ascii="Times New Roman" w:hAnsi="Times New Roman" w:cs="Times New Roman"/>
          <w:szCs w:val="32"/>
          <w:vertAlign w:val="superscript"/>
        </w:rPr>
        <w:t>3</w:t>
      </w:r>
      <w:r>
        <w:rPr>
          <w:rFonts w:ascii="Times New Roman" w:hAnsi="Times New Roman" w:cs="Times New Roman"/>
          <w:sz w:val="24"/>
          <w:szCs w:val="32"/>
        </w:rPr>
        <w:t xml:space="preserve">, </w:t>
      </w:r>
      <w:r w:rsidRPr="0056092E">
        <w:rPr>
          <w:rFonts w:ascii="Times New Roman" w:hAnsi="Times New Roman" w:cs="Times New Roman"/>
          <w:sz w:val="24"/>
          <w:szCs w:val="32"/>
        </w:rPr>
        <w:t>Arielle Romm</w:t>
      </w:r>
      <w:r w:rsidRPr="0056092E">
        <w:rPr>
          <w:rFonts w:ascii="Times New Roman" w:hAnsi="Times New Roman" w:cs="Times New Roman"/>
          <w:szCs w:val="32"/>
          <w:vertAlign w:val="superscript"/>
        </w:rPr>
        <w:t>3</w:t>
      </w:r>
      <w:r>
        <w:rPr>
          <w:rFonts w:ascii="Times New Roman" w:hAnsi="Times New Roman" w:cs="Times New Roman"/>
          <w:sz w:val="24"/>
          <w:szCs w:val="32"/>
        </w:rPr>
        <w:t xml:space="preserve">, </w:t>
      </w:r>
      <w:r w:rsidRPr="0056092E">
        <w:rPr>
          <w:rFonts w:ascii="Times New Roman" w:hAnsi="Times New Roman" w:cs="Times New Roman"/>
          <w:sz w:val="24"/>
          <w:szCs w:val="32"/>
        </w:rPr>
        <w:t>Kelly Ritter</w:t>
      </w:r>
      <w:r w:rsidRPr="0056092E">
        <w:rPr>
          <w:rFonts w:ascii="Times New Roman" w:hAnsi="Times New Roman" w:cs="Times New Roman"/>
          <w:szCs w:val="32"/>
          <w:vertAlign w:val="superscript"/>
        </w:rPr>
        <w:t>3</w:t>
      </w:r>
      <w:r>
        <w:rPr>
          <w:rFonts w:ascii="Times New Roman" w:hAnsi="Times New Roman" w:cs="Times New Roman"/>
          <w:sz w:val="24"/>
          <w:szCs w:val="32"/>
        </w:rPr>
        <w:t xml:space="preserve"> and </w:t>
      </w:r>
      <w:proofErr w:type="spellStart"/>
      <w:r w:rsidRPr="0056092E">
        <w:rPr>
          <w:rFonts w:ascii="Times New Roman" w:hAnsi="Times New Roman" w:cs="Times New Roman"/>
          <w:sz w:val="24"/>
          <w:szCs w:val="32"/>
        </w:rPr>
        <w:t>Hari</w:t>
      </w:r>
      <w:proofErr w:type="spellEnd"/>
      <w:r w:rsidRPr="0056092E">
        <w:rPr>
          <w:rFonts w:ascii="Times New Roman" w:hAnsi="Times New Roman" w:cs="Times New Roman"/>
          <w:sz w:val="24"/>
          <w:szCs w:val="32"/>
        </w:rPr>
        <w:t xml:space="preserve"> Nadiminti</w:t>
      </w:r>
      <w:r w:rsidRPr="0056092E">
        <w:rPr>
          <w:rFonts w:ascii="Times New Roman" w:hAnsi="Times New Roman" w:cs="Times New Roman"/>
          <w:szCs w:val="32"/>
          <w:vertAlign w:val="superscript"/>
        </w:rPr>
        <w:t>3</w:t>
      </w:r>
    </w:p>
    <w:p w:rsidR="0056092E" w:rsidRDefault="0056092E" w:rsidP="0056092E">
      <w:pPr>
        <w:spacing w:after="0"/>
        <w:rPr>
          <w:rFonts w:ascii="Times New Roman" w:hAnsi="Times New Roman" w:cs="Times New Roman"/>
          <w:szCs w:val="32"/>
        </w:rPr>
      </w:pPr>
      <w:r w:rsidRPr="0056092E">
        <w:rPr>
          <w:rFonts w:ascii="Times New Roman" w:hAnsi="Times New Roman" w:cs="Times New Roman"/>
          <w:szCs w:val="32"/>
          <w:vertAlign w:val="superscript"/>
        </w:rPr>
        <w:t>1</w:t>
      </w:r>
      <w:r w:rsidRPr="0056092E">
        <w:rPr>
          <w:rFonts w:ascii="Times New Roman" w:hAnsi="Times New Roman" w:cs="Times New Roman"/>
          <w:szCs w:val="32"/>
        </w:rPr>
        <w:t>Rutgers University, USA</w:t>
      </w:r>
    </w:p>
    <w:p w:rsidR="0056092E" w:rsidRDefault="0056092E" w:rsidP="0056092E">
      <w:pPr>
        <w:spacing w:after="0"/>
        <w:rPr>
          <w:rFonts w:ascii="Times New Roman" w:hAnsi="Times New Roman" w:cs="Times New Roman"/>
          <w:szCs w:val="32"/>
        </w:rPr>
      </w:pPr>
      <w:r w:rsidRPr="0056092E">
        <w:rPr>
          <w:rFonts w:ascii="Times New Roman" w:hAnsi="Times New Roman" w:cs="Times New Roman"/>
          <w:szCs w:val="32"/>
          <w:vertAlign w:val="superscript"/>
        </w:rPr>
        <w:t>2</w:t>
      </w:r>
      <w:r w:rsidRPr="0056092E">
        <w:rPr>
          <w:rFonts w:ascii="Times New Roman" w:hAnsi="Times New Roman" w:cs="Times New Roman"/>
          <w:szCs w:val="32"/>
        </w:rPr>
        <w:t>OptoVibronex LLC., USA</w:t>
      </w:r>
    </w:p>
    <w:p w:rsidR="0056092E" w:rsidRDefault="0056092E" w:rsidP="00947B7E">
      <w:pPr>
        <w:spacing w:after="120"/>
        <w:rPr>
          <w:rFonts w:ascii="Times New Roman" w:hAnsi="Times New Roman" w:cs="Times New Roman"/>
          <w:szCs w:val="32"/>
        </w:rPr>
      </w:pPr>
      <w:r w:rsidRPr="0056092E">
        <w:rPr>
          <w:rFonts w:ascii="Times New Roman" w:hAnsi="Times New Roman" w:cs="Times New Roman"/>
          <w:szCs w:val="32"/>
          <w:vertAlign w:val="superscript"/>
        </w:rPr>
        <w:t>3</w:t>
      </w:r>
      <w:r w:rsidRPr="0056092E">
        <w:rPr>
          <w:rFonts w:ascii="Times New Roman" w:hAnsi="Times New Roman" w:cs="Times New Roman"/>
          <w:szCs w:val="32"/>
        </w:rPr>
        <w:t>Summit Health, USA</w:t>
      </w:r>
    </w:p>
    <w:p w:rsidR="00947B7E" w:rsidRDefault="00947B7E" w:rsidP="00947B7E">
      <w:pPr>
        <w:spacing w:after="120"/>
        <w:jc w:val="center"/>
        <w:rPr>
          <w:rFonts w:ascii="Times New Roman" w:hAnsi="Times New Roman" w:cs="Times New Roman"/>
          <w:b/>
          <w:sz w:val="24"/>
          <w:szCs w:val="32"/>
        </w:rPr>
      </w:pPr>
      <w:r w:rsidRPr="00947B7E">
        <w:rPr>
          <w:rFonts w:ascii="Times New Roman" w:hAnsi="Times New Roman" w:cs="Times New Roman"/>
          <w:b/>
          <w:sz w:val="24"/>
          <w:szCs w:val="32"/>
        </w:rPr>
        <w:t>Abstract</w:t>
      </w:r>
    </w:p>
    <w:p w:rsidR="00947B7E" w:rsidRDefault="00947B7E" w:rsidP="00947B7E">
      <w:pPr>
        <w:spacing w:after="120"/>
        <w:jc w:val="both"/>
        <w:rPr>
          <w:rFonts w:ascii="Times New Roman" w:hAnsi="Times New Roman" w:cs="Times New Roman"/>
          <w:sz w:val="20"/>
          <w:szCs w:val="32"/>
        </w:rPr>
      </w:pPr>
      <w:r w:rsidRPr="00947B7E">
        <w:rPr>
          <w:rFonts w:ascii="Times New Roman" w:hAnsi="Times New Roman" w:cs="Times New Roman"/>
          <w:b/>
          <w:sz w:val="20"/>
          <w:szCs w:val="32"/>
        </w:rPr>
        <w:t>Statement of Problem:</w:t>
      </w:r>
      <w:r w:rsidRPr="00947B7E">
        <w:rPr>
          <w:rFonts w:ascii="Times New Roman" w:hAnsi="Times New Roman" w:cs="Times New Roman"/>
          <w:sz w:val="20"/>
          <w:szCs w:val="32"/>
        </w:rPr>
        <w:t xml:space="preserve"> Visual and </w:t>
      </w:r>
      <w:proofErr w:type="spellStart"/>
      <w:r w:rsidRPr="00947B7E">
        <w:rPr>
          <w:rFonts w:ascii="Times New Roman" w:hAnsi="Times New Roman" w:cs="Times New Roman"/>
          <w:sz w:val="20"/>
          <w:szCs w:val="32"/>
        </w:rPr>
        <w:t>dermoscopic</w:t>
      </w:r>
      <w:proofErr w:type="spellEnd"/>
      <w:r w:rsidRPr="00947B7E">
        <w:rPr>
          <w:rFonts w:ascii="Times New Roman" w:hAnsi="Times New Roman" w:cs="Times New Roman"/>
          <w:sz w:val="20"/>
          <w:szCs w:val="32"/>
        </w:rPr>
        <w:t xml:space="preserve"> observations are the standard of care for evaluating skin lesions that may be cancerous. By the year 2050 it is predicted that 50 million skin biopsies will be conducted in the USA each year which may overwhelm the current the screening abilities of the existing dermatological services. The need for new non-invasive technologies that can be used in conjunction with visual and </w:t>
      </w:r>
      <w:proofErr w:type="spellStart"/>
      <w:r w:rsidRPr="00947B7E">
        <w:rPr>
          <w:rFonts w:ascii="Times New Roman" w:hAnsi="Times New Roman" w:cs="Times New Roman"/>
          <w:sz w:val="20"/>
          <w:szCs w:val="32"/>
        </w:rPr>
        <w:t>dermoscopic</w:t>
      </w:r>
      <w:proofErr w:type="spellEnd"/>
      <w:r w:rsidRPr="00947B7E">
        <w:rPr>
          <w:rFonts w:ascii="Times New Roman" w:hAnsi="Times New Roman" w:cs="Times New Roman"/>
          <w:sz w:val="20"/>
          <w:szCs w:val="32"/>
        </w:rPr>
        <w:t xml:space="preserve"> analysis will be needed to meet the expanded demand for dermatological screening. The purpose of this study is to describe the results of skin cancer studies using vibrational optical coherence tomography to non-invasively quantitatively analyze the 3D cellular, blood vessel and collagen distribution in normal skin and cancerous lesions. VOCT applies audible sound and infrared light transversely from 3 cm above skin to measure the frequency dependence of the displacement of skin. The frequencies at which the maximum displacement occurs are the resonant frequencies of the skin major components. The resonant frequencies are converted into tissue stiffness by dividing by the tissue thickness based on the OCT images. </w:t>
      </w:r>
    </w:p>
    <w:p w:rsidR="00947B7E" w:rsidRDefault="00947B7E" w:rsidP="00947B7E">
      <w:pPr>
        <w:spacing w:after="120"/>
        <w:jc w:val="both"/>
        <w:rPr>
          <w:rFonts w:ascii="Times New Roman" w:hAnsi="Times New Roman" w:cs="Times New Roman"/>
          <w:sz w:val="20"/>
          <w:szCs w:val="32"/>
        </w:rPr>
      </w:pPr>
      <w:r w:rsidRPr="00947B7E">
        <w:rPr>
          <w:rFonts w:ascii="Times New Roman" w:hAnsi="Times New Roman" w:cs="Times New Roman"/>
          <w:b/>
          <w:sz w:val="20"/>
          <w:szCs w:val="32"/>
        </w:rPr>
        <w:t>Findings:</w:t>
      </w:r>
      <w:r w:rsidRPr="00947B7E">
        <w:rPr>
          <w:rFonts w:ascii="Times New Roman" w:hAnsi="Times New Roman" w:cs="Times New Roman"/>
          <w:sz w:val="20"/>
          <w:szCs w:val="32"/>
        </w:rPr>
        <w:t xml:space="preserve"> Cancerous lesions contain new cellular resonant frequency peaks at 80</w:t>
      </w:r>
      <w:r w:rsidR="003C7868">
        <w:rPr>
          <w:rFonts w:ascii="Times New Roman" w:hAnsi="Times New Roman" w:cs="Times New Roman"/>
          <w:sz w:val="20"/>
          <w:szCs w:val="32"/>
        </w:rPr>
        <w:t xml:space="preserve"> </w:t>
      </w:r>
      <w:r w:rsidRPr="00947B7E">
        <w:rPr>
          <w:rFonts w:ascii="Times New Roman" w:hAnsi="Times New Roman" w:cs="Times New Roman"/>
          <w:sz w:val="20"/>
          <w:szCs w:val="32"/>
        </w:rPr>
        <w:t>Hz, 130</w:t>
      </w:r>
      <w:r w:rsidR="003C7868">
        <w:rPr>
          <w:rFonts w:ascii="Times New Roman" w:hAnsi="Times New Roman" w:cs="Times New Roman"/>
          <w:sz w:val="20"/>
          <w:szCs w:val="32"/>
        </w:rPr>
        <w:t xml:space="preserve"> </w:t>
      </w:r>
      <w:r w:rsidRPr="00947B7E">
        <w:rPr>
          <w:rFonts w:ascii="Times New Roman" w:hAnsi="Times New Roman" w:cs="Times New Roman"/>
          <w:sz w:val="20"/>
          <w:szCs w:val="32"/>
        </w:rPr>
        <w:t>Hz, and 260</w:t>
      </w:r>
      <w:r w:rsidR="003C7868">
        <w:rPr>
          <w:rFonts w:ascii="Times New Roman" w:hAnsi="Times New Roman" w:cs="Times New Roman"/>
          <w:sz w:val="20"/>
          <w:szCs w:val="32"/>
        </w:rPr>
        <w:t xml:space="preserve"> </w:t>
      </w:r>
      <w:r w:rsidRPr="00947B7E">
        <w:rPr>
          <w:rFonts w:ascii="Times New Roman" w:hAnsi="Times New Roman" w:cs="Times New Roman"/>
          <w:sz w:val="20"/>
          <w:szCs w:val="32"/>
        </w:rPr>
        <w:t>Hz that are not all present in normal skin or benign skin lesions. These peaks are associated with the increased stiffness of cells (80</w:t>
      </w:r>
      <w:r w:rsidR="003C7868">
        <w:rPr>
          <w:rFonts w:ascii="Times New Roman" w:hAnsi="Times New Roman" w:cs="Times New Roman"/>
          <w:sz w:val="20"/>
          <w:szCs w:val="32"/>
        </w:rPr>
        <w:t xml:space="preserve"> </w:t>
      </w:r>
      <w:r w:rsidRPr="00947B7E">
        <w:rPr>
          <w:rFonts w:ascii="Times New Roman" w:hAnsi="Times New Roman" w:cs="Times New Roman"/>
          <w:sz w:val="20"/>
          <w:szCs w:val="32"/>
        </w:rPr>
        <w:t>Hz), new blood vessels (130</w:t>
      </w:r>
      <w:r w:rsidR="003C7868">
        <w:rPr>
          <w:rFonts w:ascii="Times New Roman" w:hAnsi="Times New Roman" w:cs="Times New Roman"/>
          <w:sz w:val="20"/>
          <w:szCs w:val="32"/>
        </w:rPr>
        <w:t xml:space="preserve"> </w:t>
      </w:r>
      <w:r w:rsidRPr="00947B7E">
        <w:rPr>
          <w:rFonts w:ascii="Times New Roman" w:hAnsi="Times New Roman" w:cs="Times New Roman"/>
          <w:sz w:val="20"/>
          <w:szCs w:val="32"/>
        </w:rPr>
        <w:t>Hz) and fibrous tissue (260 Hz) that have been reported to stiffen cancerous lesions compared to normal skin. Using the OCT volume scan app and data from the raw images, 3D representation of the resonant frequency and location of cellular, fibrotic and blood vessel components of skin lesions can be analyzed non-invasively</w:t>
      </w:r>
      <w:r w:rsidR="00A76247">
        <w:rPr>
          <w:rFonts w:ascii="Times New Roman" w:hAnsi="Times New Roman" w:cs="Times New Roman"/>
          <w:sz w:val="20"/>
          <w:szCs w:val="32"/>
        </w:rPr>
        <w:t xml:space="preserve"> (Figure 1)</w:t>
      </w:r>
      <w:r w:rsidRPr="00947B7E">
        <w:rPr>
          <w:rFonts w:ascii="Times New Roman" w:hAnsi="Times New Roman" w:cs="Times New Roman"/>
          <w:sz w:val="20"/>
          <w:szCs w:val="32"/>
        </w:rPr>
        <w:t xml:space="preserve">. </w:t>
      </w:r>
    </w:p>
    <w:p w:rsidR="00947B7E" w:rsidRDefault="00947B7E" w:rsidP="00947B7E">
      <w:pPr>
        <w:spacing w:after="0"/>
        <w:jc w:val="both"/>
        <w:rPr>
          <w:rFonts w:ascii="Times New Roman" w:hAnsi="Times New Roman" w:cs="Times New Roman"/>
          <w:sz w:val="20"/>
          <w:szCs w:val="32"/>
        </w:rPr>
      </w:pPr>
      <w:r w:rsidRPr="00947B7E">
        <w:rPr>
          <w:rFonts w:ascii="Times New Roman" w:hAnsi="Times New Roman" w:cs="Times New Roman"/>
          <w:b/>
          <w:sz w:val="20"/>
          <w:szCs w:val="32"/>
        </w:rPr>
        <w:t>Conclusion:</w:t>
      </w:r>
      <w:r w:rsidRPr="00947B7E">
        <w:rPr>
          <w:rFonts w:ascii="Times New Roman" w:hAnsi="Times New Roman" w:cs="Times New Roman"/>
          <w:sz w:val="20"/>
          <w:szCs w:val="32"/>
        </w:rPr>
        <w:t xml:space="preserve"> VOCT in conjunction with visual inspection and </w:t>
      </w:r>
      <w:proofErr w:type="spellStart"/>
      <w:r w:rsidRPr="00947B7E">
        <w:rPr>
          <w:rFonts w:ascii="Times New Roman" w:hAnsi="Times New Roman" w:cs="Times New Roman"/>
          <w:sz w:val="20"/>
          <w:szCs w:val="32"/>
        </w:rPr>
        <w:t>dermoscopy</w:t>
      </w:r>
      <w:proofErr w:type="spellEnd"/>
      <w:r w:rsidRPr="00947B7E">
        <w:rPr>
          <w:rFonts w:ascii="Times New Roman" w:hAnsi="Times New Roman" w:cs="Times New Roman"/>
          <w:sz w:val="20"/>
          <w:szCs w:val="32"/>
        </w:rPr>
        <w:t xml:space="preserve"> can be used to quantitatively analyze difficult skin lesions such as melanomas.</w:t>
      </w:r>
    </w:p>
    <w:p w:rsidR="00947B7E" w:rsidRPr="00947B7E" w:rsidRDefault="00947B7E" w:rsidP="00947B7E">
      <w:pPr>
        <w:spacing w:after="100" w:afterAutospacing="1"/>
        <w:jc w:val="center"/>
        <w:rPr>
          <w:rFonts w:ascii="Times New Roman" w:hAnsi="Times New Roman" w:cs="Times New Roman"/>
          <w:i/>
          <w:sz w:val="18"/>
          <w:szCs w:val="32"/>
        </w:rPr>
      </w:pPr>
      <w:r>
        <w:rPr>
          <w:noProof/>
        </w:rPr>
        <w:drawing>
          <wp:inline distT="0" distB="0" distL="0" distR="0" wp14:anchorId="42D52967" wp14:editId="06A224E5">
            <wp:extent cx="5943600" cy="1611579"/>
            <wp:effectExtent l="0" t="0" r="0" b="8255"/>
            <wp:docPr id="3"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revie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611579"/>
                    </a:xfrm>
                    <a:prstGeom prst="rect">
                      <a:avLst/>
                    </a:prstGeom>
                    <a:noFill/>
                    <a:ln>
                      <a:noFill/>
                    </a:ln>
                  </pic:spPr>
                </pic:pic>
              </a:graphicData>
            </a:graphic>
          </wp:inline>
        </w:drawing>
      </w:r>
      <w:r w:rsidRPr="00947B7E">
        <w:rPr>
          <w:rFonts w:ascii="Times New Roman" w:hAnsi="Times New Roman" w:cs="Times New Roman"/>
          <w:i/>
          <w:sz w:val="18"/>
          <w:szCs w:val="32"/>
        </w:rPr>
        <w:t>Figure 1: 3D Plots of weighted displacement versus frequency (related to stiffness) as a function of depth for normal skin (left) and melanoma (right). Note the appearance of new a new cellular peak at 80</w:t>
      </w:r>
      <w:r w:rsidR="003C7868">
        <w:rPr>
          <w:rFonts w:ascii="Times New Roman" w:hAnsi="Times New Roman" w:cs="Times New Roman"/>
          <w:i/>
          <w:sz w:val="18"/>
          <w:szCs w:val="32"/>
        </w:rPr>
        <w:t xml:space="preserve"> </w:t>
      </w:r>
      <w:r w:rsidRPr="00947B7E">
        <w:rPr>
          <w:rFonts w:ascii="Times New Roman" w:hAnsi="Times New Roman" w:cs="Times New Roman"/>
          <w:i/>
          <w:sz w:val="18"/>
          <w:szCs w:val="32"/>
        </w:rPr>
        <w:t>Hz, a new vascular peak at 130</w:t>
      </w:r>
      <w:r w:rsidR="003C7868">
        <w:rPr>
          <w:rFonts w:ascii="Times New Roman" w:hAnsi="Times New Roman" w:cs="Times New Roman"/>
          <w:i/>
          <w:sz w:val="18"/>
          <w:szCs w:val="32"/>
        </w:rPr>
        <w:t xml:space="preserve"> </w:t>
      </w:r>
      <w:r w:rsidRPr="00947B7E">
        <w:rPr>
          <w:rFonts w:ascii="Times New Roman" w:hAnsi="Times New Roman" w:cs="Times New Roman"/>
          <w:i/>
          <w:sz w:val="18"/>
          <w:szCs w:val="32"/>
        </w:rPr>
        <w:t>Hz and a new</w:t>
      </w:r>
      <w:r>
        <w:rPr>
          <w:rFonts w:ascii="Times New Roman" w:hAnsi="Times New Roman" w:cs="Times New Roman"/>
          <w:i/>
          <w:sz w:val="18"/>
          <w:szCs w:val="32"/>
        </w:rPr>
        <w:t xml:space="preserve"> </w:t>
      </w:r>
      <w:r w:rsidRPr="00947B7E">
        <w:rPr>
          <w:rFonts w:ascii="Times New Roman" w:hAnsi="Times New Roman" w:cs="Times New Roman"/>
          <w:i/>
          <w:sz w:val="18"/>
          <w:szCs w:val="32"/>
        </w:rPr>
        <w:t>fibrotic peak at 260</w:t>
      </w:r>
      <w:r w:rsidR="003C7868">
        <w:rPr>
          <w:rFonts w:ascii="Times New Roman" w:hAnsi="Times New Roman" w:cs="Times New Roman"/>
          <w:i/>
          <w:sz w:val="18"/>
          <w:szCs w:val="32"/>
        </w:rPr>
        <w:t xml:space="preserve"> </w:t>
      </w:r>
      <w:r w:rsidRPr="00947B7E">
        <w:rPr>
          <w:rFonts w:ascii="Times New Roman" w:hAnsi="Times New Roman" w:cs="Times New Roman"/>
          <w:i/>
          <w:sz w:val="18"/>
          <w:szCs w:val="32"/>
        </w:rPr>
        <w:t>Hz. These new peaks can used to quantitatively differentiate between different types of skin cancers and benign lesions.</w:t>
      </w:r>
    </w:p>
    <w:p w:rsidR="00947B7E" w:rsidRDefault="00947B7E" w:rsidP="00947B7E">
      <w:pPr>
        <w:spacing w:after="120"/>
        <w:rPr>
          <w:rFonts w:ascii="Times New Roman" w:hAnsi="Times New Roman" w:cs="Times New Roman"/>
          <w:b/>
          <w:sz w:val="24"/>
          <w:szCs w:val="32"/>
        </w:rPr>
      </w:pPr>
      <w:r>
        <w:rPr>
          <w:rFonts w:ascii="Times New Roman" w:hAnsi="Times New Roman" w:cs="Times New Roman"/>
          <w:b/>
          <w:sz w:val="24"/>
          <w:szCs w:val="32"/>
        </w:rPr>
        <w:lastRenderedPageBreak/>
        <w:t>Biography</w:t>
      </w:r>
    </w:p>
    <w:p w:rsidR="00947B7E" w:rsidRPr="00947B7E" w:rsidRDefault="00947B7E" w:rsidP="00947B7E">
      <w:pPr>
        <w:spacing w:after="120"/>
        <w:jc w:val="both"/>
        <w:rPr>
          <w:rFonts w:ascii="Times New Roman" w:hAnsi="Times New Roman" w:cs="Times New Roman"/>
          <w:sz w:val="20"/>
          <w:szCs w:val="32"/>
        </w:rPr>
      </w:pPr>
      <w:r w:rsidRPr="00947B7E">
        <w:rPr>
          <w:rFonts w:ascii="Times New Roman" w:hAnsi="Times New Roman" w:cs="Times New Roman"/>
          <w:sz w:val="20"/>
          <w:szCs w:val="32"/>
        </w:rPr>
        <w:t xml:space="preserve">Dr. Frederick H. Silver is a Professor of Pathology and Laboratory Medicine and at Robert Wood Johnson Medical School, Rutgers, </w:t>
      </w:r>
      <w:proofErr w:type="gramStart"/>
      <w:r w:rsidRPr="00947B7E">
        <w:rPr>
          <w:rFonts w:ascii="Times New Roman" w:hAnsi="Times New Roman" w:cs="Times New Roman"/>
          <w:sz w:val="20"/>
          <w:szCs w:val="32"/>
        </w:rPr>
        <w:t>The</w:t>
      </w:r>
      <w:proofErr w:type="gramEnd"/>
      <w:r w:rsidRPr="00947B7E">
        <w:rPr>
          <w:rFonts w:ascii="Times New Roman" w:hAnsi="Times New Roman" w:cs="Times New Roman"/>
          <w:sz w:val="20"/>
          <w:szCs w:val="32"/>
        </w:rPr>
        <w:t xml:space="preserve"> State University of New Jersey</w:t>
      </w:r>
      <w:r w:rsidR="003C7868">
        <w:rPr>
          <w:rFonts w:ascii="Times New Roman" w:hAnsi="Times New Roman" w:cs="Times New Roman"/>
          <w:sz w:val="20"/>
          <w:szCs w:val="32"/>
        </w:rPr>
        <w:t>. He did his PhD</w:t>
      </w:r>
      <w:r w:rsidRPr="00947B7E">
        <w:rPr>
          <w:rFonts w:ascii="Times New Roman" w:hAnsi="Times New Roman" w:cs="Times New Roman"/>
          <w:sz w:val="20"/>
          <w:szCs w:val="32"/>
        </w:rPr>
        <w:t xml:space="preserve"> in Polymer Science and Engineering at M.I.T. with Dr. </w:t>
      </w:r>
      <w:proofErr w:type="spellStart"/>
      <w:r w:rsidRPr="00947B7E">
        <w:rPr>
          <w:rFonts w:ascii="Times New Roman" w:hAnsi="Times New Roman" w:cs="Times New Roman"/>
          <w:sz w:val="20"/>
          <w:szCs w:val="32"/>
        </w:rPr>
        <w:t>Ioannis</w:t>
      </w:r>
      <w:proofErr w:type="spellEnd"/>
      <w:r w:rsidRPr="00947B7E">
        <w:rPr>
          <w:rFonts w:ascii="Times New Roman" w:hAnsi="Times New Roman" w:cs="Times New Roman"/>
          <w:sz w:val="20"/>
          <w:szCs w:val="32"/>
        </w:rPr>
        <w:t xml:space="preserve"> </w:t>
      </w:r>
      <w:proofErr w:type="spellStart"/>
      <w:r w:rsidRPr="00947B7E">
        <w:rPr>
          <w:rFonts w:ascii="Times New Roman" w:hAnsi="Times New Roman" w:cs="Times New Roman"/>
          <w:sz w:val="20"/>
          <w:szCs w:val="32"/>
        </w:rPr>
        <w:t>Yannas</w:t>
      </w:r>
      <w:proofErr w:type="spellEnd"/>
      <w:r w:rsidRPr="00947B7E">
        <w:rPr>
          <w:rFonts w:ascii="Times New Roman" w:hAnsi="Times New Roman" w:cs="Times New Roman"/>
          <w:sz w:val="20"/>
          <w:szCs w:val="32"/>
        </w:rPr>
        <w:t>, the inventor of the Int</w:t>
      </w:r>
      <w:bookmarkStart w:id="0" w:name="_GoBack"/>
      <w:bookmarkEnd w:id="0"/>
      <w:r w:rsidRPr="00947B7E">
        <w:rPr>
          <w:rFonts w:ascii="Times New Roman" w:hAnsi="Times New Roman" w:cs="Times New Roman"/>
          <w:sz w:val="20"/>
          <w:szCs w:val="32"/>
        </w:rPr>
        <w:t xml:space="preserve">egra artificial skin, followed by a postdoctoral fellowship in Developmental Medicine at Mass General Hospital in Boston, MA with Dr. Robert L. </w:t>
      </w:r>
      <w:proofErr w:type="spellStart"/>
      <w:r w:rsidRPr="00947B7E">
        <w:rPr>
          <w:rFonts w:ascii="Times New Roman" w:hAnsi="Times New Roman" w:cs="Times New Roman"/>
          <w:sz w:val="20"/>
          <w:szCs w:val="32"/>
        </w:rPr>
        <w:t>Trelstad</w:t>
      </w:r>
      <w:proofErr w:type="spellEnd"/>
      <w:r w:rsidRPr="00947B7E">
        <w:rPr>
          <w:rFonts w:ascii="Times New Roman" w:hAnsi="Times New Roman" w:cs="Times New Roman"/>
          <w:sz w:val="20"/>
          <w:szCs w:val="32"/>
        </w:rPr>
        <w:t xml:space="preserve">, a connective tissue pathologist. A US Patent has been granted and a European Patent has been filed on vibrational evaluation of tissues. His interests include the structure and properties of </w:t>
      </w:r>
      <w:r w:rsidR="00A361E1" w:rsidRPr="00947B7E">
        <w:rPr>
          <w:rFonts w:ascii="Times New Roman" w:hAnsi="Times New Roman" w:cs="Times New Roman"/>
          <w:sz w:val="20"/>
          <w:szCs w:val="32"/>
        </w:rPr>
        <w:t>Extra</w:t>
      </w:r>
      <w:r w:rsidR="00A361E1">
        <w:rPr>
          <w:rFonts w:ascii="Times New Roman" w:hAnsi="Times New Roman" w:cs="Times New Roman"/>
          <w:sz w:val="20"/>
          <w:szCs w:val="32"/>
        </w:rPr>
        <w:t xml:space="preserve"> </w:t>
      </w:r>
      <w:r w:rsidR="00A361E1" w:rsidRPr="00947B7E">
        <w:rPr>
          <w:rFonts w:ascii="Times New Roman" w:hAnsi="Times New Roman" w:cs="Times New Roman"/>
          <w:sz w:val="20"/>
          <w:szCs w:val="32"/>
        </w:rPr>
        <w:t xml:space="preserve">Cellular Matrix </w:t>
      </w:r>
      <w:r w:rsidRPr="00947B7E">
        <w:rPr>
          <w:rFonts w:ascii="Times New Roman" w:hAnsi="Times New Roman" w:cs="Times New Roman"/>
          <w:sz w:val="20"/>
          <w:szCs w:val="32"/>
        </w:rPr>
        <w:t xml:space="preserve">(ECM) in health and diseases and </w:t>
      </w:r>
      <w:proofErr w:type="spellStart"/>
      <w:r w:rsidRPr="00947B7E">
        <w:rPr>
          <w:rFonts w:ascii="Times New Roman" w:hAnsi="Times New Roman" w:cs="Times New Roman"/>
          <w:sz w:val="20"/>
          <w:szCs w:val="32"/>
        </w:rPr>
        <w:t>mechanobiology</w:t>
      </w:r>
      <w:proofErr w:type="spellEnd"/>
      <w:r w:rsidRPr="00947B7E">
        <w:rPr>
          <w:rFonts w:ascii="Times New Roman" w:hAnsi="Times New Roman" w:cs="Times New Roman"/>
          <w:sz w:val="20"/>
          <w:szCs w:val="32"/>
        </w:rPr>
        <w:t>. The goal of his research is to apply techniques of polymer science to elucidation of physical biomarkers of disease. He has published numerous papers on skin biomechanics during the last 40 years.</w:t>
      </w:r>
    </w:p>
    <w:sectPr w:rsidR="00947B7E" w:rsidRPr="00947B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92E"/>
    <w:rsid w:val="003C7868"/>
    <w:rsid w:val="0056092E"/>
    <w:rsid w:val="00947B7E"/>
    <w:rsid w:val="00A361E1"/>
    <w:rsid w:val="00A76247"/>
    <w:rsid w:val="00DD1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7B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7B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7B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7B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538</Words>
  <Characters>3071</Characters>
  <Application>Microsoft Office Word</Application>
  <DocSecurity>0</DocSecurity>
  <Lines>25</Lines>
  <Paragraphs>7</Paragraphs>
  <ScaleCrop>false</ScaleCrop>
  <Company/>
  <LinksUpToDate>false</LinksUpToDate>
  <CharactersWithSpaces>3602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2022-05-27T09:01:00Z</dcterms:created>
  <dcterms:modified xsi:type="dcterms:W3CDTF">2022-05-27T09:15:00Z</dcterms:modified>
</cp:coreProperties>
</file>