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8EC677" w14:textId="77777777" w:rsidR="00B923E5" w:rsidRPr="00B923E5" w:rsidRDefault="000F1F36" w:rsidP="00B923E5">
      <w:pPr>
        <w:pStyle w:val="NoSpacing"/>
        <w:spacing w:after="200" w:line="276" w:lineRule="auto"/>
        <w:jc w:val="left"/>
        <w:rPr>
          <w:rFonts w:ascii="Times New Roman" w:hAnsi="Times New Roman"/>
          <w:b/>
          <w:sz w:val="32"/>
          <w:lang w:val="en-GB"/>
        </w:rPr>
      </w:pPr>
      <w:proofErr w:type="gramStart"/>
      <w:r w:rsidRPr="00B923E5">
        <w:rPr>
          <w:rFonts w:ascii="Times New Roman" w:hAnsi="Times New Roman"/>
          <w:b/>
          <w:sz w:val="32"/>
          <w:lang w:val="en-GB"/>
        </w:rPr>
        <w:t>microRNAs</w:t>
      </w:r>
      <w:proofErr w:type="gramEnd"/>
      <w:r w:rsidRPr="00B923E5">
        <w:rPr>
          <w:rFonts w:ascii="Times New Roman" w:hAnsi="Times New Roman"/>
          <w:b/>
          <w:sz w:val="32"/>
          <w:lang w:val="en-GB"/>
        </w:rPr>
        <w:t xml:space="preserve"> shuttled by extracellular vesicles derived from mesenchymal stem cells </w:t>
      </w:r>
      <w:r w:rsidR="00F80A01" w:rsidRPr="00B923E5">
        <w:rPr>
          <w:rFonts w:ascii="Times New Roman" w:hAnsi="Times New Roman"/>
          <w:b/>
          <w:sz w:val="32"/>
          <w:lang w:val="en-GB"/>
        </w:rPr>
        <w:t>rescue</w:t>
      </w:r>
      <w:r w:rsidRPr="00B923E5">
        <w:rPr>
          <w:rFonts w:ascii="Times New Roman" w:hAnsi="Times New Roman"/>
          <w:b/>
          <w:sz w:val="32"/>
          <w:lang w:val="en-GB"/>
        </w:rPr>
        <w:t xml:space="preserve"> glial activation in </w:t>
      </w:r>
      <w:r w:rsidR="00161333" w:rsidRPr="00B923E5">
        <w:rPr>
          <w:rFonts w:ascii="Times New Roman" w:hAnsi="Times New Roman"/>
          <w:b/>
          <w:i/>
          <w:iCs/>
          <w:sz w:val="32"/>
          <w:lang w:val="en-GB"/>
        </w:rPr>
        <w:t>in-vitro</w:t>
      </w:r>
      <w:r w:rsidR="00161333" w:rsidRPr="00B923E5">
        <w:rPr>
          <w:rFonts w:ascii="Times New Roman" w:hAnsi="Times New Roman"/>
          <w:b/>
          <w:sz w:val="32"/>
          <w:lang w:val="en-GB"/>
        </w:rPr>
        <w:t xml:space="preserve"> models of </w:t>
      </w:r>
      <w:r w:rsidRPr="00B923E5">
        <w:rPr>
          <w:rFonts w:ascii="Times New Roman" w:hAnsi="Times New Roman"/>
          <w:b/>
          <w:sz w:val="32"/>
          <w:lang w:val="en-GB"/>
        </w:rPr>
        <w:t>amyotrophic lateral sclerosis</w:t>
      </w:r>
      <w:r w:rsidR="00E953A9" w:rsidRPr="00B923E5">
        <w:rPr>
          <w:rFonts w:ascii="Times New Roman" w:hAnsi="Times New Roman"/>
          <w:b/>
          <w:sz w:val="32"/>
          <w:lang w:val="en-GB"/>
        </w:rPr>
        <w:t xml:space="preserve"> </w:t>
      </w:r>
      <w:bookmarkStart w:id="0" w:name="_Hlk100248144"/>
    </w:p>
    <w:p w14:paraId="1FC03C38" w14:textId="3CEC5662" w:rsidR="005C7C09" w:rsidRPr="00B923E5" w:rsidRDefault="002C2E93" w:rsidP="00B923E5">
      <w:pPr>
        <w:pStyle w:val="NoSpacing"/>
        <w:spacing w:after="200" w:line="276" w:lineRule="auto"/>
        <w:jc w:val="left"/>
        <w:rPr>
          <w:rFonts w:ascii="Times New Roman" w:hAnsi="Times New Roman"/>
          <w:bCs/>
          <w:sz w:val="24"/>
        </w:rPr>
      </w:pPr>
      <w:r w:rsidRPr="00B923E5">
        <w:rPr>
          <w:rFonts w:ascii="Times New Roman" w:hAnsi="Times New Roman"/>
          <w:bCs/>
          <w:sz w:val="24"/>
        </w:rPr>
        <w:t>M. Milanese</w:t>
      </w:r>
      <w:r w:rsidRPr="00B923E5">
        <w:rPr>
          <w:rFonts w:ascii="Times New Roman" w:hAnsi="Times New Roman"/>
          <w:bCs/>
          <w:sz w:val="24"/>
          <w:vertAlign w:val="superscript"/>
        </w:rPr>
        <w:t>1</w:t>
      </w:r>
      <w:r w:rsidR="00B923E5" w:rsidRPr="00B923E5">
        <w:rPr>
          <w:rFonts w:ascii="Times New Roman" w:hAnsi="Times New Roman"/>
          <w:bCs/>
          <w:sz w:val="24"/>
        </w:rPr>
        <w:t>*</w:t>
      </w:r>
      <w:r w:rsidR="00DD645B" w:rsidRPr="00B923E5">
        <w:rPr>
          <w:rFonts w:ascii="Times New Roman" w:hAnsi="Times New Roman"/>
          <w:bCs/>
          <w:sz w:val="24"/>
        </w:rPr>
        <w:t>, F. Provenzano</w:t>
      </w:r>
      <w:r w:rsidR="00DD645B" w:rsidRPr="00B923E5">
        <w:rPr>
          <w:rFonts w:ascii="Times New Roman" w:hAnsi="Times New Roman"/>
          <w:bCs/>
          <w:sz w:val="24"/>
          <w:vertAlign w:val="superscript"/>
        </w:rPr>
        <w:t>1</w:t>
      </w:r>
      <w:r w:rsidR="00DD645B" w:rsidRPr="00B923E5">
        <w:rPr>
          <w:rFonts w:ascii="Times New Roman" w:hAnsi="Times New Roman"/>
          <w:bCs/>
          <w:sz w:val="24"/>
        </w:rPr>
        <w:t>, S.E.L. Nyberg</w:t>
      </w:r>
      <w:r w:rsidR="00DD645B" w:rsidRPr="00B923E5">
        <w:rPr>
          <w:rFonts w:ascii="Times New Roman" w:hAnsi="Times New Roman"/>
          <w:bCs/>
          <w:sz w:val="24"/>
          <w:vertAlign w:val="superscript"/>
        </w:rPr>
        <w:t>2</w:t>
      </w:r>
      <w:r w:rsidR="00DD645B" w:rsidRPr="00B923E5">
        <w:rPr>
          <w:rFonts w:ascii="Times New Roman" w:hAnsi="Times New Roman"/>
          <w:bCs/>
          <w:sz w:val="24"/>
        </w:rPr>
        <w:t>, C. Torazza</w:t>
      </w:r>
      <w:r w:rsidR="00DD645B" w:rsidRPr="00B923E5">
        <w:rPr>
          <w:rFonts w:ascii="Times New Roman" w:hAnsi="Times New Roman"/>
          <w:bCs/>
          <w:sz w:val="24"/>
          <w:vertAlign w:val="superscript"/>
        </w:rPr>
        <w:t>1</w:t>
      </w:r>
      <w:r w:rsidR="00DD645B" w:rsidRPr="00B923E5">
        <w:rPr>
          <w:rFonts w:ascii="Times New Roman" w:hAnsi="Times New Roman"/>
          <w:bCs/>
          <w:sz w:val="24"/>
        </w:rPr>
        <w:t xml:space="preserve">, </w:t>
      </w:r>
      <w:r w:rsidR="003066A1" w:rsidRPr="00B923E5">
        <w:rPr>
          <w:rFonts w:ascii="Times New Roman" w:hAnsi="Times New Roman"/>
          <w:bCs/>
          <w:sz w:val="24"/>
        </w:rPr>
        <w:t>M.</w:t>
      </w:r>
      <w:r w:rsidR="00E953A9" w:rsidRPr="00B923E5">
        <w:rPr>
          <w:rFonts w:ascii="Times New Roman" w:hAnsi="Times New Roman"/>
          <w:bCs/>
          <w:sz w:val="24"/>
        </w:rPr>
        <w:t xml:space="preserve"> Balbi</w:t>
      </w:r>
      <w:r w:rsidR="00E953A9" w:rsidRPr="00B923E5">
        <w:rPr>
          <w:rFonts w:ascii="Times New Roman" w:hAnsi="Times New Roman"/>
          <w:bCs/>
          <w:sz w:val="24"/>
          <w:vertAlign w:val="superscript"/>
        </w:rPr>
        <w:t>1</w:t>
      </w:r>
      <w:r w:rsidR="00E953A9" w:rsidRPr="00B923E5">
        <w:rPr>
          <w:rFonts w:ascii="Times New Roman" w:hAnsi="Times New Roman"/>
          <w:bCs/>
          <w:sz w:val="24"/>
        </w:rPr>
        <w:t xml:space="preserve">, </w:t>
      </w:r>
      <w:r w:rsidR="003066A1" w:rsidRPr="00B923E5">
        <w:rPr>
          <w:rFonts w:ascii="Times New Roman" w:hAnsi="Times New Roman"/>
          <w:bCs/>
          <w:sz w:val="24"/>
        </w:rPr>
        <w:t>D.</w:t>
      </w:r>
      <w:r w:rsidR="00E953A9" w:rsidRPr="00B923E5">
        <w:rPr>
          <w:rFonts w:ascii="Times New Roman" w:hAnsi="Times New Roman"/>
          <w:bCs/>
          <w:sz w:val="24"/>
        </w:rPr>
        <w:t xml:space="preserve"> Giunti</w:t>
      </w:r>
      <w:r w:rsidR="00B923E5" w:rsidRPr="00B923E5">
        <w:rPr>
          <w:rFonts w:ascii="Times New Roman" w:hAnsi="Times New Roman"/>
          <w:bCs/>
          <w:sz w:val="24"/>
          <w:vertAlign w:val="superscript"/>
        </w:rPr>
        <w:t>1</w:t>
      </w:r>
      <w:r w:rsidR="00E953A9" w:rsidRPr="00B923E5">
        <w:rPr>
          <w:rFonts w:ascii="Times New Roman" w:hAnsi="Times New Roman"/>
          <w:bCs/>
          <w:sz w:val="24"/>
          <w:vertAlign w:val="superscript"/>
        </w:rPr>
        <w:t>,</w:t>
      </w:r>
      <w:r w:rsidR="00B923E5" w:rsidRPr="00B923E5">
        <w:rPr>
          <w:rFonts w:ascii="Times New Roman" w:hAnsi="Times New Roman"/>
          <w:bCs/>
          <w:sz w:val="24"/>
          <w:vertAlign w:val="superscript"/>
        </w:rPr>
        <w:t>3</w:t>
      </w:r>
      <w:r w:rsidR="00E953A9" w:rsidRPr="00B923E5">
        <w:rPr>
          <w:rFonts w:ascii="Times New Roman" w:hAnsi="Times New Roman"/>
          <w:bCs/>
          <w:sz w:val="24"/>
        </w:rPr>
        <w:t xml:space="preserve">, </w:t>
      </w:r>
      <w:r w:rsidR="002B5E34" w:rsidRPr="00B923E5">
        <w:rPr>
          <w:rFonts w:ascii="Times New Roman" w:hAnsi="Times New Roman"/>
          <w:bCs/>
          <w:sz w:val="24"/>
        </w:rPr>
        <w:t>B.</w:t>
      </w:r>
      <w:r w:rsidR="00E953A9" w:rsidRPr="00B923E5">
        <w:rPr>
          <w:rFonts w:ascii="Times New Roman" w:hAnsi="Times New Roman"/>
          <w:bCs/>
          <w:sz w:val="24"/>
        </w:rPr>
        <w:t xml:space="preserve"> Parodi</w:t>
      </w:r>
      <w:r w:rsidR="00B923E5" w:rsidRPr="00B923E5">
        <w:rPr>
          <w:rFonts w:ascii="Times New Roman" w:hAnsi="Times New Roman"/>
          <w:bCs/>
          <w:sz w:val="24"/>
          <w:vertAlign w:val="superscript"/>
        </w:rPr>
        <w:t>1</w:t>
      </w:r>
      <w:r w:rsidR="002B5E34" w:rsidRPr="00B923E5">
        <w:rPr>
          <w:rFonts w:ascii="Times New Roman" w:hAnsi="Times New Roman"/>
          <w:bCs/>
          <w:sz w:val="24"/>
        </w:rPr>
        <w:t>, C.</w:t>
      </w:r>
      <w:r w:rsidR="00E953A9" w:rsidRPr="00B923E5">
        <w:rPr>
          <w:rFonts w:ascii="Times New Roman" w:hAnsi="Times New Roman"/>
          <w:bCs/>
          <w:sz w:val="24"/>
        </w:rPr>
        <w:t xml:space="preserve"> Usai</w:t>
      </w:r>
      <w:r w:rsidR="00B923E5" w:rsidRPr="00B923E5">
        <w:rPr>
          <w:rFonts w:ascii="Times New Roman" w:hAnsi="Times New Roman"/>
          <w:bCs/>
          <w:sz w:val="24"/>
          <w:vertAlign w:val="superscript"/>
        </w:rPr>
        <w:t>4</w:t>
      </w:r>
      <w:r w:rsidR="00E953A9" w:rsidRPr="00B923E5">
        <w:rPr>
          <w:rFonts w:ascii="Times New Roman" w:hAnsi="Times New Roman"/>
          <w:bCs/>
          <w:sz w:val="24"/>
        </w:rPr>
        <w:t xml:space="preserve">, </w:t>
      </w:r>
      <w:r w:rsidR="002B5E34" w:rsidRPr="00B923E5">
        <w:rPr>
          <w:rFonts w:ascii="Times New Roman" w:hAnsi="Times New Roman"/>
          <w:bCs/>
          <w:sz w:val="24"/>
        </w:rPr>
        <w:t>N.</w:t>
      </w:r>
      <w:r w:rsidR="00E953A9" w:rsidRPr="00B923E5">
        <w:rPr>
          <w:rFonts w:ascii="Times New Roman" w:hAnsi="Times New Roman"/>
          <w:bCs/>
          <w:sz w:val="24"/>
        </w:rPr>
        <w:t xml:space="preserve"> Kerlero de Rosbo</w:t>
      </w:r>
      <w:r w:rsidR="00B923E5" w:rsidRPr="00B923E5">
        <w:rPr>
          <w:rFonts w:ascii="Times New Roman" w:hAnsi="Times New Roman"/>
          <w:bCs/>
          <w:sz w:val="24"/>
          <w:vertAlign w:val="superscript"/>
        </w:rPr>
        <w:t>3</w:t>
      </w:r>
      <w:r w:rsidR="00E953A9" w:rsidRPr="00B923E5">
        <w:rPr>
          <w:rFonts w:ascii="Times New Roman" w:hAnsi="Times New Roman"/>
          <w:bCs/>
          <w:sz w:val="24"/>
        </w:rPr>
        <w:t xml:space="preserve">, </w:t>
      </w:r>
      <w:r w:rsidR="002B5E34" w:rsidRPr="00B923E5">
        <w:rPr>
          <w:rFonts w:ascii="Times New Roman" w:hAnsi="Times New Roman"/>
          <w:bCs/>
          <w:sz w:val="24"/>
        </w:rPr>
        <w:t>A.</w:t>
      </w:r>
      <w:r w:rsidR="00E953A9" w:rsidRPr="00B923E5">
        <w:rPr>
          <w:rFonts w:ascii="Times New Roman" w:hAnsi="Times New Roman"/>
          <w:bCs/>
          <w:sz w:val="24"/>
        </w:rPr>
        <w:t xml:space="preserve"> Uccelli</w:t>
      </w:r>
      <w:r w:rsidR="00B923E5" w:rsidRPr="00B923E5">
        <w:rPr>
          <w:rFonts w:ascii="Times New Roman" w:hAnsi="Times New Roman"/>
          <w:bCs/>
          <w:sz w:val="24"/>
          <w:vertAlign w:val="superscript"/>
        </w:rPr>
        <w:t>1</w:t>
      </w:r>
      <w:r w:rsidR="00E953A9" w:rsidRPr="00B923E5">
        <w:rPr>
          <w:rFonts w:ascii="Times New Roman" w:hAnsi="Times New Roman"/>
          <w:bCs/>
          <w:sz w:val="24"/>
          <w:vertAlign w:val="superscript"/>
        </w:rPr>
        <w:t>,</w:t>
      </w:r>
      <w:r w:rsidR="00B923E5" w:rsidRPr="00B923E5">
        <w:rPr>
          <w:rFonts w:ascii="Times New Roman" w:hAnsi="Times New Roman"/>
          <w:bCs/>
          <w:sz w:val="24"/>
          <w:vertAlign w:val="superscript"/>
        </w:rPr>
        <w:t>3</w:t>
      </w:r>
      <w:r w:rsidR="00E953A9" w:rsidRPr="00B923E5">
        <w:rPr>
          <w:rFonts w:ascii="Times New Roman" w:hAnsi="Times New Roman"/>
          <w:bCs/>
          <w:sz w:val="24"/>
        </w:rPr>
        <w:t>,</w:t>
      </w:r>
      <w:r w:rsidR="00E953A9" w:rsidRPr="00B923E5">
        <w:rPr>
          <w:rFonts w:ascii="Times New Roman" w:hAnsi="Times New Roman"/>
          <w:bCs/>
          <w:sz w:val="24"/>
          <w:vertAlign w:val="superscript"/>
        </w:rPr>
        <w:t xml:space="preserve"> </w:t>
      </w:r>
      <w:r w:rsidR="002B5E34" w:rsidRPr="00B923E5">
        <w:rPr>
          <w:rFonts w:ascii="Times New Roman" w:hAnsi="Times New Roman"/>
          <w:bCs/>
          <w:sz w:val="24"/>
        </w:rPr>
        <w:t>P.</w:t>
      </w:r>
      <w:r w:rsidR="00E953A9" w:rsidRPr="00B923E5">
        <w:rPr>
          <w:rFonts w:ascii="Times New Roman" w:hAnsi="Times New Roman"/>
          <w:bCs/>
          <w:sz w:val="24"/>
        </w:rPr>
        <w:t>J. Shaw</w:t>
      </w:r>
      <w:r w:rsidR="00E953A9" w:rsidRPr="00B923E5">
        <w:rPr>
          <w:rFonts w:ascii="Times New Roman" w:hAnsi="Times New Roman"/>
          <w:bCs/>
          <w:sz w:val="24"/>
          <w:vertAlign w:val="superscript"/>
        </w:rPr>
        <w:t>2</w:t>
      </w:r>
      <w:r w:rsidR="00E953A9" w:rsidRPr="00B923E5">
        <w:rPr>
          <w:rFonts w:ascii="Times New Roman" w:hAnsi="Times New Roman"/>
          <w:bCs/>
          <w:sz w:val="24"/>
        </w:rPr>
        <w:t xml:space="preserve">, </w:t>
      </w:r>
      <w:r w:rsidR="002B5E34" w:rsidRPr="00B923E5">
        <w:rPr>
          <w:rFonts w:ascii="Times New Roman" w:hAnsi="Times New Roman"/>
          <w:bCs/>
          <w:sz w:val="24"/>
        </w:rPr>
        <w:t>L.</w:t>
      </w:r>
      <w:r w:rsidR="00E953A9" w:rsidRPr="00B923E5">
        <w:rPr>
          <w:rFonts w:ascii="Times New Roman" w:hAnsi="Times New Roman"/>
          <w:bCs/>
          <w:sz w:val="24"/>
        </w:rPr>
        <w:t xml:space="preserve"> Ferraiuolo</w:t>
      </w:r>
      <w:r w:rsidR="00E953A9" w:rsidRPr="00B923E5">
        <w:rPr>
          <w:rFonts w:ascii="Times New Roman" w:hAnsi="Times New Roman"/>
          <w:bCs/>
          <w:sz w:val="24"/>
          <w:vertAlign w:val="superscript"/>
        </w:rPr>
        <w:t>2</w:t>
      </w:r>
      <w:r w:rsidR="00B923E5">
        <w:rPr>
          <w:rFonts w:ascii="Times New Roman" w:hAnsi="Times New Roman"/>
          <w:bCs/>
          <w:sz w:val="24"/>
        </w:rPr>
        <w:t xml:space="preserve"> and</w:t>
      </w:r>
      <w:r w:rsidR="002B5E34" w:rsidRPr="00B923E5">
        <w:rPr>
          <w:rFonts w:ascii="Times New Roman" w:hAnsi="Times New Roman"/>
          <w:bCs/>
          <w:sz w:val="24"/>
        </w:rPr>
        <w:t xml:space="preserve"> G.</w:t>
      </w:r>
      <w:r w:rsidR="00E953A9" w:rsidRPr="00B923E5">
        <w:rPr>
          <w:rFonts w:ascii="Times New Roman" w:hAnsi="Times New Roman"/>
          <w:bCs/>
          <w:sz w:val="24"/>
        </w:rPr>
        <w:t xml:space="preserve"> Bonanno</w:t>
      </w:r>
      <w:r w:rsidR="00D54773" w:rsidRPr="00B923E5">
        <w:rPr>
          <w:rFonts w:ascii="Times New Roman" w:hAnsi="Times New Roman"/>
          <w:bCs/>
          <w:sz w:val="24"/>
          <w:vertAlign w:val="superscript"/>
        </w:rPr>
        <w:t>1</w:t>
      </w:r>
      <w:r w:rsidR="00E953A9" w:rsidRPr="00B923E5">
        <w:rPr>
          <w:rFonts w:ascii="Times New Roman" w:hAnsi="Times New Roman"/>
          <w:bCs/>
          <w:sz w:val="24"/>
          <w:vertAlign w:val="superscript"/>
        </w:rPr>
        <w:t>,4</w:t>
      </w:r>
      <w:bookmarkEnd w:id="0"/>
    </w:p>
    <w:p w14:paraId="2CD2FD85" w14:textId="367D5487" w:rsidR="00165811" w:rsidRPr="00B923E5" w:rsidRDefault="004D14F2" w:rsidP="00B923E5">
      <w:pPr>
        <w:pStyle w:val="NoSpacing"/>
        <w:spacing w:line="276" w:lineRule="auto"/>
        <w:jc w:val="left"/>
        <w:rPr>
          <w:rFonts w:ascii="Times New Roman" w:hAnsi="Times New Roman"/>
          <w:lang w:val="en-GB"/>
        </w:rPr>
      </w:pPr>
      <w:r w:rsidRPr="00B923E5">
        <w:rPr>
          <w:rFonts w:ascii="Times New Roman" w:hAnsi="Times New Roman"/>
          <w:bCs/>
          <w:vertAlign w:val="superscript"/>
          <w:lang w:val="en-GB"/>
        </w:rPr>
        <w:t>1</w:t>
      </w:r>
      <w:r w:rsidR="00641E7F" w:rsidRPr="00B923E5">
        <w:rPr>
          <w:rFonts w:ascii="Times New Roman" w:hAnsi="Times New Roman"/>
          <w:bCs/>
          <w:lang w:val="en-GB"/>
        </w:rPr>
        <w:t>University of Genoa, Italy</w:t>
      </w:r>
    </w:p>
    <w:p w14:paraId="3554B49A" w14:textId="012089E7" w:rsidR="00165811" w:rsidRPr="00B923E5" w:rsidRDefault="004D14F2" w:rsidP="00B923E5">
      <w:pPr>
        <w:pStyle w:val="NoSpacing"/>
        <w:spacing w:line="276" w:lineRule="auto"/>
        <w:jc w:val="left"/>
        <w:rPr>
          <w:rFonts w:ascii="Times New Roman" w:hAnsi="Times New Roman"/>
          <w:bCs/>
          <w:lang w:val="en-GB"/>
        </w:rPr>
      </w:pPr>
      <w:r w:rsidRPr="00B923E5">
        <w:rPr>
          <w:rFonts w:ascii="Times New Roman" w:hAnsi="Times New Roman"/>
          <w:bCs/>
          <w:vertAlign w:val="superscript"/>
          <w:lang w:val="en-GB"/>
        </w:rPr>
        <w:t>2</w:t>
      </w:r>
      <w:r w:rsidR="00641E7F" w:rsidRPr="00B923E5">
        <w:rPr>
          <w:rFonts w:ascii="Times New Roman" w:hAnsi="Times New Roman"/>
          <w:bCs/>
          <w:lang w:val="en-GB"/>
        </w:rPr>
        <w:t xml:space="preserve">University of Sheffield, </w:t>
      </w:r>
      <w:r w:rsidR="00B923E5" w:rsidRPr="00B923E5">
        <w:rPr>
          <w:rFonts w:ascii="Times New Roman" w:hAnsi="Times New Roman"/>
          <w:bCs/>
          <w:lang w:val="en-GB"/>
        </w:rPr>
        <w:t>UK</w:t>
      </w:r>
    </w:p>
    <w:p w14:paraId="019D3441" w14:textId="6945235A" w:rsidR="004D14F2" w:rsidRPr="00B923E5" w:rsidRDefault="00B923E5" w:rsidP="00B923E5">
      <w:pPr>
        <w:pStyle w:val="NoSpacing"/>
        <w:spacing w:line="276" w:lineRule="auto"/>
        <w:jc w:val="left"/>
        <w:rPr>
          <w:rFonts w:ascii="Times New Roman" w:eastAsia="Times New Roman" w:hAnsi="Times New Roman"/>
          <w:lang w:val="en-US" w:eastAsia="it-IT"/>
        </w:rPr>
      </w:pPr>
      <w:r w:rsidRPr="00B923E5">
        <w:rPr>
          <w:rFonts w:ascii="Times New Roman" w:eastAsia="Times New Roman" w:hAnsi="Times New Roman"/>
          <w:vertAlign w:val="superscript"/>
          <w:lang w:val="en-US" w:eastAsia="it-IT"/>
        </w:rPr>
        <w:t>3</w:t>
      </w:r>
      <w:r w:rsidR="004D14F2" w:rsidRPr="00B923E5">
        <w:rPr>
          <w:rFonts w:ascii="Times New Roman" w:hAnsi="Times New Roman"/>
          <w:lang w:val="en-US"/>
        </w:rPr>
        <w:t>San Martino Polyclinic Hospital, Italy</w:t>
      </w:r>
    </w:p>
    <w:p w14:paraId="06EA5AB6" w14:textId="785B3111" w:rsidR="00576658" w:rsidRPr="00B923E5" w:rsidRDefault="00B923E5" w:rsidP="00B923E5">
      <w:pPr>
        <w:pStyle w:val="NoSpacing"/>
        <w:spacing w:after="200" w:line="276" w:lineRule="auto"/>
        <w:jc w:val="left"/>
        <w:rPr>
          <w:rFonts w:ascii="Times New Roman" w:eastAsia="Times New Roman" w:hAnsi="Times New Roman"/>
          <w:lang w:val="en-US" w:eastAsia="it-IT"/>
        </w:rPr>
      </w:pPr>
      <w:r w:rsidRPr="00B923E5">
        <w:rPr>
          <w:rFonts w:ascii="Times New Roman" w:eastAsia="Times New Roman" w:hAnsi="Times New Roman"/>
          <w:vertAlign w:val="superscript"/>
          <w:lang w:val="en-US" w:eastAsia="it-IT"/>
        </w:rPr>
        <w:t>4</w:t>
      </w:r>
      <w:r w:rsidR="00576658" w:rsidRPr="00B923E5">
        <w:rPr>
          <w:rFonts w:ascii="Times New Roman" w:eastAsia="Times New Roman" w:hAnsi="Times New Roman"/>
          <w:lang w:val="en-US" w:eastAsia="it-IT"/>
        </w:rPr>
        <w:t>National Research Council, Italy</w:t>
      </w:r>
    </w:p>
    <w:p w14:paraId="68339C11" w14:textId="09D699F8" w:rsidR="00B923E5" w:rsidRPr="00B923E5" w:rsidRDefault="00B923E5" w:rsidP="00B923E5">
      <w:pPr>
        <w:pStyle w:val="NoSpacing"/>
        <w:spacing w:after="200" w:line="276" w:lineRule="auto"/>
        <w:jc w:val="center"/>
        <w:rPr>
          <w:rFonts w:ascii="Times New Roman" w:eastAsia="Times New Roman" w:hAnsi="Times New Roman"/>
          <w:b/>
          <w:sz w:val="24"/>
          <w:lang w:val="en-US" w:eastAsia="it-IT"/>
        </w:rPr>
      </w:pPr>
      <w:r w:rsidRPr="00B923E5">
        <w:rPr>
          <w:rFonts w:ascii="Times New Roman" w:eastAsia="Times New Roman" w:hAnsi="Times New Roman"/>
          <w:b/>
          <w:sz w:val="24"/>
          <w:lang w:val="en-US" w:eastAsia="it-IT"/>
        </w:rPr>
        <w:t>Abstract</w:t>
      </w:r>
    </w:p>
    <w:p w14:paraId="3A44985E" w14:textId="31E03B11" w:rsidR="0088063A" w:rsidRPr="00B923E5" w:rsidRDefault="00B923E5" w:rsidP="00B923E5">
      <w:pPr>
        <w:pStyle w:val="NoSpacing"/>
        <w:spacing w:after="200" w:line="276" w:lineRule="auto"/>
        <w:rPr>
          <w:rFonts w:ascii="Times New Roman" w:hAnsi="Times New Roman"/>
          <w:sz w:val="20"/>
          <w:lang w:val="en-US"/>
        </w:rPr>
      </w:pPr>
      <w:r w:rsidRPr="00B923E5">
        <w:rPr>
          <w:rFonts w:ascii="Times New Roman" w:hAnsi="Times New Roman"/>
          <w:sz w:val="20"/>
          <w:lang w:val="en-US"/>
        </w:rPr>
        <w:t xml:space="preserve">Amyotrophic Lateral Sclerosis </w:t>
      </w:r>
      <w:r w:rsidR="0088063A" w:rsidRPr="00B923E5">
        <w:rPr>
          <w:rFonts w:ascii="Times New Roman" w:hAnsi="Times New Roman"/>
          <w:sz w:val="20"/>
          <w:lang w:val="en-US"/>
        </w:rPr>
        <w:t>(ALS) is a progressive, fatal, neurodegener</w:t>
      </w:r>
      <w:r w:rsidR="004D14F2" w:rsidRPr="00B923E5">
        <w:rPr>
          <w:rFonts w:ascii="Times New Roman" w:hAnsi="Times New Roman"/>
          <w:sz w:val="20"/>
          <w:lang w:val="en-US"/>
        </w:rPr>
        <w:t>ative disease characterized by the</w:t>
      </w:r>
      <w:r w:rsidR="0088063A" w:rsidRPr="00B923E5">
        <w:rPr>
          <w:rFonts w:ascii="Times New Roman" w:hAnsi="Times New Roman"/>
          <w:sz w:val="20"/>
          <w:lang w:val="en-US"/>
        </w:rPr>
        <w:t xml:space="preserve"> selective death of upper and lower </w:t>
      </w:r>
      <w:r w:rsidRPr="00B923E5">
        <w:rPr>
          <w:rFonts w:ascii="Times New Roman" w:hAnsi="Times New Roman"/>
          <w:sz w:val="20"/>
          <w:lang w:val="en-US"/>
        </w:rPr>
        <w:t xml:space="preserve">Motor Neurons </w:t>
      </w:r>
      <w:r w:rsidR="0088063A" w:rsidRPr="00B923E5">
        <w:rPr>
          <w:rFonts w:ascii="Times New Roman" w:hAnsi="Times New Roman"/>
          <w:sz w:val="20"/>
          <w:lang w:val="en-US"/>
        </w:rPr>
        <w:t>(MNs). The mechanism of MN damage and death has been ascribed to several cellular and molecul</w:t>
      </w:r>
      <w:r w:rsidR="002B5E34" w:rsidRPr="00B923E5">
        <w:rPr>
          <w:rFonts w:ascii="Times New Roman" w:hAnsi="Times New Roman"/>
          <w:sz w:val="20"/>
          <w:lang w:val="en-US"/>
        </w:rPr>
        <w:t>ar alterations, including neuro</w:t>
      </w:r>
      <w:r w:rsidR="0088063A" w:rsidRPr="00B923E5">
        <w:rPr>
          <w:rFonts w:ascii="Times New Roman" w:hAnsi="Times New Roman"/>
          <w:sz w:val="20"/>
          <w:lang w:val="en-US"/>
        </w:rPr>
        <w:t xml:space="preserve">inflammation. ALS is also a non-cell-autonomous disease, due to the contribution of glial cells, such as astrocytes and </w:t>
      </w:r>
      <w:r w:rsidRPr="00B923E5">
        <w:rPr>
          <w:rFonts w:ascii="Times New Roman" w:hAnsi="Times New Roman"/>
          <w:sz w:val="20"/>
          <w:lang w:val="en-US"/>
        </w:rPr>
        <w:t>microglia that</w:t>
      </w:r>
      <w:r w:rsidR="0088063A" w:rsidRPr="00B923E5">
        <w:rPr>
          <w:rFonts w:ascii="Times New Roman" w:hAnsi="Times New Roman"/>
          <w:sz w:val="20"/>
          <w:lang w:val="en-US"/>
        </w:rPr>
        <w:t xml:space="preserve"> secrete neurotoxic factors and promote a noxious environment for MN.</w:t>
      </w:r>
      <w:r w:rsidR="006375CB" w:rsidRPr="00B923E5">
        <w:rPr>
          <w:rFonts w:ascii="Times New Roman" w:hAnsi="Times New Roman"/>
          <w:sz w:val="20"/>
          <w:lang w:val="en-US"/>
        </w:rPr>
        <w:t xml:space="preserve"> </w:t>
      </w:r>
      <w:r w:rsidR="0088063A" w:rsidRPr="00B923E5">
        <w:rPr>
          <w:rFonts w:ascii="Times New Roman" w:hAnsi="Times New Roman"/>
          <w:sz w:val="20"/>
          <w:lang w:val="en-US"/>
        </w:rPr>
        <w:t xml:space="preserve">At present there is no effective cure for ALS. We previously demonstrated that intravenous administration of bone marrow </w:t>
      </w:r>
      <w:proofErr w:type="spellStart"/>
      <w:r w:rsidRPr="00B923E5">
        <w:rPr>
          <w:rFonts w:ascii="Times New Roman" w:hAnsi="Times New Roman"/>
          <w:sz w:val="20"/>
          <w:lang w:val="en-US"/>
        </w:rPr>
        <w:t>Mesenchymal</w:t>
      </w:r>
      <w:proofErr w:type="spellEnd"/>
      <w:r w:rsidRPr="00B923E5">
        <w:rPr>
          <w:rFonts w:ascii="Times New Roman" w:hAnsi="Times New Roman"/>
          <w:sz w:val="20"/>
          <w:lang w:val="en-US"/>
        </w:rPr>
        <w:t xml:space="preserve"> Stem Cells </w:t>
      </w:r>
      <w:r w:rsidR="0088063A" w:rsidRPr="00B923E5">
        <w:rPr>
          <w:rFonts w:ascii="Times New Roman" w:hAnsi="Times New Roman"/>
          <w:sz w:val="20"/>
          <w:lang w:val="en-US"/>
        </w:rPr>
        <w:t>(MSCs), prolonged survival probability, improved motor functions and ameliorated pathological features, including gliosis and neuroinflammation, in the spinal cord of the SOD1</w:t>
      </w:r>
      <w:r w:rsidR="0088063A" w:rsidRPr="00B923E5">
        <w:rPr>
          <w:rFonts w:ascii="Times New Roman" w:hAnsi="Times New Roman"/>
          <w:sz w:val="20"/>
          <w:vertAlign w:val="superscript"/>
          <w:lang w:val="en-US"/>
        </w:rPr>
        <w:t>G93A</w:t>
      </w:r>
      <w:r w:rsidR="0088063A" w:rsidRPr="00B923E5">
        <w:rPr>
          <w:rFonts w:ascii="Times New Roman" w:hAnsi="Times New Roman"/>
          <w:sz w:val="20"/>
          <w:lang w:val="en-US"/>
        </w:rPr>
        <w:t xml:space="preserve"> </w:t>
      </w:r>
      <w:r w:rsidR="0088063A" w:rsidRPr="00B923E5">
        <w:rPr>
          <w:rFonts w:ascii="Times New Roman" w:hAnsi="Times New Roman"/>
          <w:sz w:val="20"/>
          <w:lang w:val="en-GB"/>
        </w:rPr>
        <w:t>mouse model of ALS</w:t>
      </w:r>
      <w:r w:rsidR="0088063A" w:rsidRPr="00B923E5">
        <w:rPr>
          <w:rFonts w:ascii="Times New Roman" w:hAnsi="Times New Roman"/>
          <w:sz w:val="20"/>
          <w:lang w:val="en-US"/>
        </w:rPr>
        <w:t xml:space="preserve">. </w:t>
      </w:r>
      <w:r w:rsidR="006375CB" w:rsidRPr="00B923E5">
        <w:rPr>
          <w:rFonts w:ascii="Times New Roman" w:hAnsi="Times New Roman"/>
          <w:sz w:val="20"/>
          <w:lang w:val="en-US"/>
        </w:rPr>
        <w:t>T</w:t>
      </w:r>
      <w:r w:rsidR="0088063A" w:rsidRPr="00B923E5">
        <w:rPr>
          <w:rFonts w:ascii="Times New Roman" w:hAnsi="Times New Roman"/>
          <w:sz w:val="20"/>
          <w:lang w:val="en-US"/>
        </w:rPr>
        <w:t xml:space="preserve">here is a consensus supporting that the beneficial outcomes of MSCs are </w:t>
      </w:r>
      <w:r w:rsidR="0088063A" w:rsidRPr="00B923E5">
        <w:rPr>
          <w:rFonts w:ascii="Times New Roman" w:hAnsi="Times New Roman"/>
          <w:sz w:val="20"/>
          <w:lang w:val="en-GB"/>
        </w:rPr>
        <w:t>unlikely due to trans-differentiation, but possibly to paracrine effects,</w:t>
      </w:r>
      <w:r w:rsidR="0088063A" w:rsidRPr="00B923E5">
        <w:rPr>
          <w:rFonts w:ascii="Times New Roman" w:hAnsi="Times New Roman"/>
          <w:sz w:val="20"/>
          <w:lang w:val="en-US"/>
        </w:rPr>
        <w:t xml:space="preserve"> </w:t>
      </w:r>
      <w:r w:rsidR="006375CB" w:rsidRPr="00B923E5">
        <w:rPr>
          <w:rFonts w:ascii="Times New Roman" w:hAnsi="Times New Roman"/>
          <w:sz w:val="20"/>
          <w:lang w:val="en-US"/>
        </w:rPr>
        <w:t xml:space="preserve">thus </w:t>
      </w:r>
      <w:r w:rsidR="0088063A" w:rsidRPr="00B923E5">
        <w:rPr>
          <w:rFonts w:ascii="Times New Roman" w:hAnsi="Times New Roman"/>
          <w:sz w:val="20"/>
          <w:lang w:val="en-US"/>
        </w:rPr>
        <w:t>we postulated that one of these mechanisms could be the transfer to target cells of microRNAs (</w:t>
      </w:r>
      <w:proofErr w:type="spellStart"/>
      <w:r w:rsidR="0088063A" w:rsidRPr="00B923E5">
        <w:rPr>
          <w:rFonts w:ascii="Times New Roman" w:hAnsi="Times New Roman"/>
          <w:sz w:val="20"/>
          <w:lang w:val="en-US"/>
        </w:rPr>
        <w:t>miRNAs</w:t>
      </w:r>
      <w:proofErr w:type="spellEnd"/>
      <w:r w:rsidR="0088063A" w:rsidRPr="00B923E5">
        <w:rPr>
          <w:rFonts w:ascii="Times New Roman" w:hAnsi="Times New Roman"/>
          <w:sz w:val="20"/>
          <w:lang w:val="en-US"/>
        </w:rPr>
        <w:t xml:space="preserve">) shuttled by </w:t>
      </w:r>
      <w:r w:rsidRPr="00B923E5">
        <w:rPr>
          <w:rFonts w:ascii="Times New Roman" w:hAnsi="Times New Roman"/>
          <w:sz w:val="20"/>
          <w:lang w:val="en-US"/>
        </w:rPr>
        <w:t xml:space="preserve">Extracellular Vesicles </w:t>
      </w:r>
      <w:r w:rsidR="0088063A" w:rsidRPr="00B923E5">
        <w:rPr>
          <w:rFonts w:ascii="Times New Roman" w:hAnsi="Times New Roman"/>
          <w:sz w:val="20"/>
          <w:lang w:val="en-US"/>
        </w:rPr>
        <w:t>(EVs) isolated f</w:t>
      </w:r>
      <w:r w:rsidR="006375CB" w:rsidRPr="00B923E5">
        <w:rPr>
          <w:rFonts w:ascii="Times New Roman" w:hAnsi="Times New Roman"/>
          <w:sz w:val="20"/>
          <w:lang w:val="en-US"/>
        </w:rPr>
        <w:t>ro</w:t>
      </w:r>
      <w:r w:rsidR="0088063A" w:rsidRPr="00B923E5">
        <w:rPr>
          <w:rFonts w:ascii="Times New Roman" w:hAnsi="Times New Roman"/>
          <w:sz w:val="20"/>
          <w:lang w:val="en-US"/>
        </w:rPr>
        <w:t xml:space="preserve">m the </w:t>
      </w:r>
      <w:proofErr w:type="spellStart"/>
      <w:r w:rsidR="0088063A" w:rsidRPr="00B923E5">
        <w:rPr>
          <w:rFonts w:ascii="Times New Roman" w:hAnsi="Times New Roman"/>
          <w:sz w:val="20"/>
          <w:lang w:val="en-US"/>
        </w:rPr>
        <w:t>secretome</w:t>
      </w:r>
      <w:proofErr w:type="spellEnd"/>
      <w:r w:rsidR="0088063A" w:rsidRPr="00B923E5">
        <w:rPr>
          <w:rFonts w:ascii="Times New Roman" w:hAnsi="Times New Roman"/>
          <w:sz w:val="20"/>
          <w:lang w:val="en-US"/>
        </w:rPr>
        <w:t xml:space="preserve"> of MSCs. </w:t>
      </w:r>
      <w:r w:rsidR="0088063A" w:rsidRPr="00B923E5">
        <w:rPr>
          <w:rFonts w:ascii="Times New Roman" w:hAnsi="Times New Roman"/>
          <w:sz w:val="20"/>
          <w:lang w:val="en-GB"/>
        </w:rPr>
        <w:t>To this aim we studied the activity of MSCs-derived EVs both on astrocytes isolated from the spinal cord of symptomatic SOD1</w:t>
      </w:r>
      <w:r w:rsidR="0088063A" w:rsidRPr="00B923E5">
        <w:rPr>
          <w:rFonts w:ascii="Times New Roman" w:hAnsi="Times New Roman"/>
          <w:sz w:val="20"/>
          <w:vertAlign w:val="superscript"/>
          <w:lang w:val="en-GB"/>
        </w:rPr>
        <w:t>G93A</w:t>
      </w:r>
      <w:r w:rsidR="0088063A" w:rsidRPr="00B923E5">
        <w:rPr>
          <w:rFonts w:ascii="Times New Roman" w:hAnsi="Times New Roman"/>
          <w:sz w:val="20"/>
          <w:lang w:val="en-GB"/>
        </w:rPr>
        <w:t xml:space="preserve"> mice and human astrocytes (</w:t>
      </w:r>
      <w:proofErr w:type="spellStart"/>
      <w:r w:rsidR="0088063A" w:rsidRPr="00B923E5">
        <w:rPr>
          <w:rFonts w:ascii="Times New Roman" w:hAnsi="Times New Roman"/>
          <w:sz w:val="20"/>
          <w:lang w:val="en-GB"/>
        </w:rPr>
        <w:t>iAstrocytes</w:t>
      </w:r>
      <w:proofErr w:type="spellEnd"/>
      <w:r w:rsidR="0088063A" w:rsidRPr="00B923E5">
        <w:rPr>
          <w:rFonts w:ascii="Times New Roman" w:hAnsi="Times New Roman"/>
          <w:sz w:val="20"/>
          <w:lang w:val="en-GB"/>
        </w:rPr>
        <w:t>) differentiated from inducible neural progenitor cells (</w:t>
      </w:r>
      <w:proofErr w:type="spellStart"/>
      <w:r w:rsidR="0088063A" w:rsidRPr="00B923E5">
        <w:rPr>
          <w:rFonts w:ascii="Times New Roman" w:hAnsi="Times New Roman"/>
          <w:sz w:val="20"/>
          <w:lang w:val="en-GB"/>
        </w:rPr>
        <w:t>iNPCs</w:t>
      </w:r>
      <w:proofErr w:type="spellEnd"/>
      <w:r w:rsidR="0088063A" w:rsidRPr="00B923E5">
        <w:rPr>
          <w:rFonts w:ascii="Times New Roman" w:hAnsi="Times New Roman"/>
          <w:sz w:val="20"/>
          <w:lang w:val="en-GB"/>
        </w:rPr>
        <w:t>) of ALS patients.</w:t>
      </w:r>
    </w:p>
    <w:p w14:paraId="74962E6E" w14:textId="77777777" w:rsidR="0088063A" w:rsidRPr="00B923E5" w:rsidRDefault="0088063A" w:rsidP="00B923E5">
      <w:pPr>
        <w:pStyle w:val="NoSpacing"/>
        <w:spacing w:after="200" w:line="276" w:lineRule="auto"/>
        <w:rPr>
          <w:rFonts w:ascii="Times New Roman" w:hAnsi="Times New Roman"/>
          <w:sz w:val="20"/>
          <w:lang w:val="en-US"/>
        </w:rPr>
      </w:pPr>
      <w:r w:rsidRPr="00B923E5">
        <w:rPr>
          <w:rFonts w:ascii="Times New Roman" w:hAnsi="Times New Roman"/>
          <w:sz w:val="20"/>
          <w:lang w:val="en-US"/>
        </w:rPr>
        <w:t xml:space="preserve">Mouse or human-derived </w:t>
      </w:r>
      <w:r w:rsidRPr="00B923E5">
        <w:rPr>
          <w:rFonts w:ascii="Times New Roman" w:hAnsi="Times New Roman"/>
          <w:sz w:val="20"/>
          <w:lang w:val="en-GB"/>
        </w:rPr>
        <w:t xml:space="preserve">ALS astrocytes were exposed to MSCs-derived EVs or transfected with single miRNA mimics. </w:t>
      </w:r>
      <w:r w:rsidRPr="00B923E5">
        <w:rPr>
          <w:rFonts w:ascii="Times New Roman" w:hAnsi="Times New Roman"/>
          <w:sz w:val="20"/>
          <w:lang w:val="en-US"/>
        </w:rPr>
        <w:t xml:space="preserve">We </w:t>
      </w:r>
      <w:r w:rsidR="002D7681" w:rsidRPr="00B923E5">
        <w:rPr>
          <w:rFonts w:ascii="Times New Roman" w:hAnsi="Times New Roman"/>
          <w:sz w:val="20"/>
          <w:lang w:val="en-US"/>
        </w:rPr>
        <w:t>determined</w:t>
      </w:r>
      <w:r w:rsidRPr="00B923E5">
        <w:rPr>
          <w:rFonts w:ascii="Times New Roman" w:hAnsi="Times New Roman"/>
          <w:sz w:val="20"/>
          <w:lang w:val="en-US"/>
        </w:rPr>
        <w:t xml:space="preserve"> protein expression by western blot, confocal microscopy and qPCR, while cytokine release was measured by ELISA assay. Co-cultures of spinal MNs with ALS </w:t>
      </w:r>
      <w:proofErr w:type="gramStart"/>
      <w:r w:rsidRPr="00B923E5">
        <w:rPr>
          <w:rFonts w:ascii="Times New Roman" w:hAnsi="Times New Roman"/>
          <w:sz w:val="20"/>
          <w:lang w:val="en-US"/>
        </w:rPr>
        <w:t>astrocytes,</w:t>
      </w:r>
      <w:proofErr w:type="gramEnd"/>
      <w:r w:rsidRPr="00B923E5">
        <w:rPr>
          <w:rFonts w:ascii="Times New Roman" w:hAnsi="Times New Roman"/>
          <w:sz w:val="20"/>
          <w:lang w:val="en-US"/>
        </w:rPr>
        <w:t xml:space="preserve"> exposed or not to </w:t>
      </w:r>
      <w:r w:rsidRPr="00B923E5">
        <w:rPr>
          <w:rFonts w:ascii="Times New Roman" w:hAnsi="Times New Roman"/>
          <w:sz w:val="20"/>
          <w:lang w:val="en-GB"/>
        </w:rPr>
        <w:t xml:space="preserve">EVs, </w:t>
      </w:r>
      <w:r w:rsidRPr="00B923E5">
        <w:rPr>
          <w:rFonts w:ascii="Times New Roman" w:hAnsi="Times New Roman"/>
          <w:sz w:val="20"/>
          <w:lang w:val="en-US"/>
        </w:rPr>
        <w:t xml:space="preserve">were </w:t>
      </w:r>
      <w:r w:rsidR="002D7681" w:rsidRPr="00B923E5">
        <w:rPr>
          <w:rFonts w:ascii="Times New Roman" w:hAnsi="Times New Roman"/>
          <w:sz w:val="20"/>
          <w:lang w:val="en-US"/>
        </w:rPr>
        <w:t>studied</w:t>
      </w:r>
      <w:r w:rsidRPr="00B923E5">
        <w:rPr>
          <w:rFonts w:ascii="Times New Roman" w:hAnsi="Times New Roman"/>
          <w:sz w:val="20"/>
          <w:lang w:val="en-US"/>
        </w:rPr>
        <w:t xml:space="preserve"> to </w:t>
      </w:r>
      <w:r w:rsidR="002D7681" w:rsidRPr="00B923E5">
        <w:rPr>
          <w:rFonts w:ascii="Times New Roman" w:hAnsi="Times New Roman"/>
          <w:sz w:val="20"/>
          <w:lang w:val="en-US"/>
        </w:rPr>
        <w:t>assess</w:t>
      </w:r>
      <w:r w:rsidRPr="00B923E5">
        <w:rPr>
          <w:rFonts w:ascii="Times New Roman" w:hAnsi="Times New Roman"/>
          <w:sz w:val="20"/>
          <w:lang w:val="en-US"/>
        </w:rPr>
        <w:t xml:space="preserve"> MN viability. </w:t>
      </w:r>
    </w:p>
    <w:p w14:paraId="40803277" w14:textId="77777777" w:rsidR="0088063A" w:rsidRPr="00B923E5" w:rsidRDefault="0088063A" w:rsidP="00B923E5">
      <w:pPr>
        <w:pStyle w:val="NoSpacing"/>
        <w:spacing w:after="200" w:line="276" w:lineRule="auto"/>
        <w:rPr>
          <w:rFonts w:ascii="Times New Roman" w:hAnsi="Times New Roman"/>
          <w:sz w:val="20"/>
          <w:lang w:val="en-GB"/>
        </w:rPr>
      </w:pPr>
      <w:r w:rsidRPr="00B923E5">
        <w:rPr>
          <w:rFonts w:ascii="Times New Roman" w:hAnsi="Times New Roman"/>
          <w:sz w:val="20"/>
          <w:lang w:val="en-GB"/>
        </w:rPr>
        <w:t>The astrocyte activation markers vimentin, GFAP, and S100β were overexpressed in SOD1</w:t>
      </w:r>
      <w:r w:rsidRPr="00B923E5">
        <w:rPr>
          <w:rFonts w:ascii="Times New Roman" w:hAnsi="Times New Roman"/>
          <w:sz w:val="20"/>
          <w:vertAlign w:val="superscript"/>
          <w:lang w:val="en-GB"/>
        </w:rPr>
        <w:t>G93A</w:t>
      </w:r>
      <w:r w:rsidRPr="00B923E5">
        <w:rPr>
          <w:rFonts w:ascii="Times New Roman" w:hAnsi="Times New Roman"/>
          <w:sz w:val="20"/>
          <w:lang w:val="en-GB"/>
        </w:rPr>
        <w:t xml:space="preserve"> </w:t>
      </w:r>
      <w:r w:rsidR="002D7681" w:rsidRPr="00B923E5">
        <w:rPr>
          <w:rFonts w:ascii="Times New Roman" w:hAnsi="Times New Roman"/>
          <w:sz w:val="20"/>
          <w:lang w:val="en-GB"/>
        </w:rPr>
        <w:t>mice,</w:t>
      </w:r>
      <w:r w:rsidRPr="00B923E5">
        <w:rPr>
          <w:rFonts w:ascii="Times New Roman" w:hAnsi="Times New Roman"/>
          <w:sz w:val="20"/>
          <w:lang w:val="en-GB"/>
        </w:rPr>
        <w:t xml:space="preserve"> and this over-expression was reduced by exposure to EVs. The same was true for the pro-inflammatory cytokines TNF-α, IL-1β, IL-6 and CCL2 that were aberrantly secreted from adult mouse SOD1</w:t>
      </w:r>
      <w:r w:rsidRPr="00B923E5">
        <w:rPr>
          <w:rFonts w:ascii="Times New Roman" w:hAnsi="Times New Roman"/>
          <w:sz w:val="20"/>
          <w:vertAlign w:val="superscript"/>
          <w:lang w:val="en-GB"/>
        </w:rPr>
        <w:t>G93A</w:t>
      </w:r>
      <w:r w:rsidRPr="00B923E5">
        <w:rPr>
          <w:rFonts w:ascii="Times New Roman" w:hAnsi="Times New Roman"/>
          <w:sz w:val="20"/>
          <w:lang w:val="en-GB"/>
        </w:rPr>
        <w:t xml:space="preserve"> astrocytes, and which secretion was reduced in astrocytes treated with EVs.</w:t>
      </w:r>
      <w:r w:rsidR="002D7681" w:rsidRPr="00B923E5">
        <w:rPr>
          <w:rFonts w:ascii="Times New Roman" w:hAnsi="Times New Roman"/>
          <w:sz w:val="20"/>
          <w:lang w:val="en-GB"/>
        </w:rPr>
        <w:t xml:space="preserve"> </w:t>
      </w:r>
      <w:r w:rsidRPr="00B923E5">
        <w:rPr>
          <w:rFonts w:ascii="Times New Roman" w:hAnsi="Times New Roman"/>
          <w:sz w:val="20"/>
          <w:lang w:val="en-GB"/>
        </w:rPr>
        <w:t xml:space="preserve">In human </w:t>
      </w:r>
      <w:proofErr w:type="spellStart"/>
      <w:r w:rsidRPr="00B923E5">
        <w:rPr>
          <w:rFonts w:ascii="Times New Roman" w:hAnsi="Times New Roman"/>
          <w:sz w:val="20"/>
          <w:lang w:val="en-GB"/>
        </w:rPr>
        <w:t>iAstrocytes</w:t>
      </w:r>
      <w:proofErr w:type="spellEnd"/>
      <w:r w:rsidRPr="00B923E5">
        <w:rPr>
          <w:rFonts w:ascii="Times New Roman" w:hAnsi="Times New Roman"/>
          <w:sz w:val="20"/>
          <w:lang w:val="en-GB"/>
        </w:rPr>
        <w:t>, exposure to EVs increased the expression of the Nrf2 anti-oxidant factor and resulted in reduced accumulat</w:t>
      </w:r>
      <w:r w:rsidR="0050282C" w:rsidRPr="00B923E5">
        <w:rPr>
          <w:rFonts w:ascii="Times New Roman" w:hAnsi="Times New Roman"/>
          <w:sz w:val="20"/>
          <w:lang w:val="en-GB"/>
        </w:rPr>
        <w:t>ion of reactive oxygen species.</w:t>
      </w:r>
      <w:r w:rsidRPr="00B923E5">
        <w:rPr>
          <w:rFonts w:ascii="Times New Roman" w:hAnsi="Times New Roman"/>
          <w:sz w:val="20"/>
          <w:lang w:val="en-US"/>
        </w:rPr>
        <w:t xml:space="preserve"> Most importantly, </w:t>
      </w:r>
      <w:r w:rsidRPr="00B923E5">
        <w:rPr>
          <w:rFonts w:ascii="Times New Roman" w:hAnsi="Times New Roman"/>
          <w:sz w:val="20"/>
          <w:lang w:val="en-GB"/>
        </w:rPr>
        <w:t>the viability of MNs was significantly increased when co-cultured with mouse or human astrocytes previously exposed to MSCs-derived</w:t>
      </w:r>
      <w:r w:rsidR="002D7681" w:rsidRPr="00B923E5">
        <w:rPr>
          <w:rFonts w:ascii="Times New Roman" w:hAnsi="Times New Roman"/>
          <w:sz w:val="20"/>
          <w:lang w:val="en-GB"/>
        </w:rPr>
        <w:t xml:space="preserve"> </w:t>
      </w:r>
      <w:r w:rsidRPr="00B923E5">
        <w:rPr>
          <w:rFonts w:ascii="Times New Roman" w:hAnsi="Times New Roman"/>
          <w:sz w:val="20"/>
          <w:lang w:val="en-GB"/>
        </w:rPr>
        <w:t xml:space="preserve">EVs. Aiming to identify possible factors that could be responsible for the neuroprotective effect of the MSC-derived EVs, we focused on microRNAs (miRNAs), which we found to be elevated in IFN-γ-primed MSCs. Of note, the transfection with specific mimics of miRNAs </w:t>
      </w:r>
      <w:proofErr w:type="gramStart"/>
      <w:r w:rsidRPr="00B923E5">
        <w:rPr>
          <w:rFonts w:ascii="Times New Roman" w:hAnsi="Times New Roman"/>
          <w:sz w:val="20"/>
          <w:lang w:val="en-GB"/>
        </w:rPr>
        <w:t>reverted</w:t>
      </w:r>
      <w:proofErr w:type="gramEnd"/>
      <w:r w:rsidRPr="00B923E5">
        <w:rPr>
          <w:rFonts w:ascii="Times New Roman" w:hAnsi="Times New Roman"/>
          <w:sz w:val="20"/>
          <w:lang w:val="en-GB"/>
        </w:rPr>
        <w:t xml:space="preserve"> the reactive phenotype of ALS astrocytes</w:t>
      </w:r>
      <w:r w:rsidR="002D7681" w:rsidRPr="00B923E5">
        <w:rPr>
          <w:rFonts w:ascii="Times New Roman" w:hAnsi="Times New Roman"/>
          <w:sz w:val="20"/>
          <w:lang w:val="en-US"/>
        </w:rPr>
        <w:t xml:space="preserve"> cultured from SOD1</w:t>
      </w:r>
      <w:r w:rsidR="002D7681" w:rsidRPr="00B923E5">
        <w:rPr>
          <w:rFonts w:ascii="Times New Roman" w:hAnsi="Times New Roman"/>
          <w:sz w:val="20"/>
          <w:vertAlign w:val="superscript"/>
          <w:lang w:val="en-US"/>
        </w:rPr>
        <w:t xml:space="preserve">G93A </w:t>
      </w:r>
      <w:r w:rsidR="002D7681" w:rsidRPr="00B923E5">
        <w:rPr>
          <w:rFonts w:ascii="Times New Roman" w:hAnsi="Times New Roman"/>
          <w:sz w:val="20"/>
          <w:lang w:val="en-US"/>
        </w:rPr>
        <w:t>mice</w:t>
      </w:r>
      <w:r w:rsidRPr="00B923E5">
        <w:rPr>
          <w:rFonts w:ascii="Times New Roman" w:hAnsi="Times New Roman"/>
          <w:sz w:val="20"/>
          <w:lang w:val="en-GB"/>
        </w:rPr>
        <w:t xml:space="preserve">. Similarly, in human </w:t>
      </w:r>
      <w:proofErr w:type="spellStart"/>
      <w:r w:rsidRPr="00B923E5">
        <w:rPr>
          <w:rFonts w:ascii="Times New Roman" w:hAnsi="Times New Roman"/>
          <w:sz w:val="20"/>
          <w:lang w:val="en-GB"/>
        </w:rPr>
        <w:t>iAstrocytes</w:t>
      </w:r>
      <w:proofErr w:type="spellEnd"/>
      <w:r w:rsidRPr="00B923E5">
        <w:rPr>
          <w:rFonts w:ascii="Times New Roman" w:hAnsi="Times New Roman"/>
          <w:sz w:val="20"/>
          <w:lang w:val="en-GB"/>
        </w:rPr>
        <w:t xml:space="preserve">, transfection with the miR-29b-3p miRNA significantly upregulated the Nrf2 antioxidant pathway and rescued the viability of co-cultured MNs. Interestingly, </w:t>
      </w:r>
      <w:r w:rsidRPr="00B923E5">
        <w:rPr>
          <w:rFonts w:ascii="Times New Roman" w:hAnsi="Times New Roman"/>
          <w:sz w:val="20"/>
          <w:lang w:val="en-US"/>
        </w:rPr>
        <w:t>MSCs-derived EVs also ameliorated the neuroinflammatory phenotype of microglia cells isolated from symptomatic SOD1</w:t>
      </w:r>
      <w:r w:rsidRPr="00B923E5">
        <w:rPr>
          <w:rFonts w:ascii="Times New Roman" w:hAnsi="Times New Roman"/>
          <w:sz w:val="20"/>
          <w:vertAlign w:val="superscript"/>
          <w:lang w:val="en-US"/>
        </w:rPr>
        <w:t>G93A</w:t>
      </w:r>
      <w:r w:rsidRPr="00B923E5">
        <w:rPr>
          <w:rFonts w:ascii="Times New Roman" w:hAnsi="Times New Roman"/>
          <w:sz w:val="20"/>
          <w:lang w:val="en-US"/>
        </w:rPr>
        <w:t xml:space="preserve"> mice.</w:t>
      </w:r>
    </w:p>
    <w:p w14:paraId="111CC67E" w14:textId="62BA4B73" w:rsidR="0088063A" w:rsidRPr="00B923E5" w:rsidRDefault="0088063A" w:rsidP="00B923E5">
      <w:pPr>
        <w:pStyle w:val="NoSpacing"/>
        <w:spacing w:after="200" w:line="276" w:lineRule="auto"/>
        <w:rPr>
          <w:rFonts w:ascii="Times New Roman" w:hAnsi="Times New Roman"/>
          <w:sz w:val="20"/>
          <w:lang w:val="en-GB"/>
        </w:rPr>
      </w:pPr>
      <w:r w:rsidRPr="00B923E5">
        <w:rPr>
          <w:rFonts w:ascii="Times New Roman" w:hAnsi="Times New Roman"/>
          <w:sz w:val="20"/>
          <w:lang w:val="en-GB"/>
        </w:rPr>
        <w:t xml:space="preserve">Overall, our data suggest that EVs derived from MSCs represent a promising therapeutic strategy in ALS by releasing EV-shuttled anti-inflammatory and anti-oxidant miRNAs </w:t>
      </w:r>
      <w:r w:rsidR="002D7681" w:rsidRPr="00B923E5">
        <w:rPr>
          <w:rFonts w:ascii="Times New Roman" w:hAnsi="Times New Roman"/>
          <w:sz w:val="20"/>
          <w:lang w:val="en-GB"/>
        </w:rPr>
        <w:t xml:space="preserve">able </w:t>
      </w:r>
      <w:r w:rsidRPr="00B923E5">
        <w:rPr>
          <w:rFonts w:ascii="Times New Roman" w:hAnsi="Times New Roman"/>
          <w:sz w:val="20"/>
          <w:lang w:val="en-GB"/>
        </w:rPr>
        <w:t xml:space="preserve">to decrease glial cell toxicity towards motor neurons. </w:t>
      </w:r>
      <w:r w:rsidRPr="00B923E5">
        <w:rPr>
          <w:rFonts w:ascii="Times New Roman" w:hAnsi="Times New Roman"/>
          <w:i/>
          <w:sz w:val="20"/>
          <w:lang w:val="en-GB"/>
        </w:rPr>
        <w:t>I</w:t>
      </w:r>
      <w:r w:rsidRPr="00B923E5">
        <w:rPr>
          <w:rFonts w:ascii="Times New Roman" w:hAnsi="Times New Roman"/>
          <w:i/>
          <w:sz w:val="20"/>
          <w:lang w:val="en-US"/>
        </w:rPr>
        <w:t>n-vivo</w:t>
      </w:r>
      <w:r w:rsidRPr="00B923E5">
        <w:rPr>
          <w:rFonts w:ascii="Times New Roman" w:hAnsi="Times New Roman"/>
          <w:sz w:val="20"/>
          <w:lang w:val="en-US"/>
        </w:rPr>
        <w:t xml:space="preserve"> </w:t>
      </w:r>
      <w:r w:rsidRPr="00B923E5">
        <w:rPr>
          <w:rFonts w:ascii="Times New Roman" w:hAnsi="Times New Roman"/>
          <w:sz w:val="20"/>
          <w:lang w:val="en-GB"/>
        </w:rPr>
        <w:t xml:space="preserve">pre-clinical studies in </w:t>
      </w:r>
      <w:r w:rsidRPr="00B923E5">
        <w:rPr>
          <w:rFonts w:ascii="Times New Roman" w:hAnsi="Times New Roman"/>
          <w:sz w:val="20"/>
          <w:lang w:val="en-US"/>
        </w:rPr>
        <w:t>SOD1</w:t>
      </w:r>
      <w:r w:rsidRPr="00B923E5">
        <w:rPr>
          <w:rFonts w:ascii="Times New Roman" w:hAnsi="Times New Roman"/>
          <w:sz w:val="20"/>
          <w:vertAlign w:val="superscript"/>
          <w:lang w:val="en-US"/>
        </w:rPr>
        <w:t>G93A</w:t>
      </w:r>
      <w:r w:rsidRPr="00B923E5">
        <w:rPr>
          <w:rFonts w:ascii="Times New Roman" w:hAnsi="Times New Roman"/>
          <w:sz w:val="20"/>
          <w:lang w:val="en-GB"/>
        </w:rPr>
        <w:t xml:space="preserve"> mice are ongoing effective clinical trials. </w:t>
      </w:r>
    </w:p>
    <w:p w14:paraId="15F02FDD" w14:textId="77777777" w:rsidR="00B923E5" w:rsidRDefault="00B923E5" w:rsidP="00B923E5">
      <w:pPr>
        <w:pStyle w:val="NoSpacing"/>
        <w:spacing w:after="200" w:line="276" w:lineRule="auto"/>
        <w:jc w:val="left"/>
        <w:rPr>
          <w:rFonts w:ascii="Times New Roman" w:hAnsi="Times New Roman"/>
          <w:b/>
          <w:bCs/>
          <w:sz w:val="24"/>
          <w:lang w:val="en-GB"/>
        </w:rPr>
      </w:pPr>
    </w:p>
    <w:p w14:paraId="3A68EE0D" w14:textId="77777777" w:rsidR="00B923E5" w:rsidRDefault="00B923E5" w:rsidP="00B923E5">
      <w:pPr>
        <w:pStyle w:val="NoSpacing"/>
        <w:spacing w:after="200" w:line="276" w:lineRule="auto"/>
        <w:jc w:val="left"/>
        <w:rPr>
          <w:rFonts w:ascii="Times New Roman" w:hAnsi="Times New Roman"/>
          <w:b/>
          <w:bCs/>
          <w:sz w:val="24"/>
          <w:lang w:val="en-GB"/>
        </w:rPr>
      </w:pPr>
    </w:p>
    <w:p w14:paraId="5DEDE680" w14:textId="5B9FBD96" w:rsidR="0026791A" w:rsidRPr="00B923E5" w:rsidRDefault="00B923E5" w:rsidP="00B923E5">
      <w:pPr>
        <w:pStyle w:val="NoSpacing"/>
        <w:spacing w:after="200" w:line="276" w:lineRule="auto"/>
        <w:jc w:val="left"/>
        <w:rPr>
          <w:rFonts w:ascii="Times New Roman" w:hAnsi="Times New Roman"/>
          <w:b/>
          <w:bCs/>
          <w:sz w:val="24"/>
          <w:lang w:val="en-GB"/>
        </w:rPr>
      </w:pPr>
      <w:r w:rsidRPr="00B923E5">
        <w:rPr>
          <w:rFonts w:ascii="Times New Roman" w:hAnsi="Times New Roman"/>
          <w:b/>
          <w:bCs/>
          <w:sz w:val="24"/>
          <w:lang w:val="en-GB"/>
        </w:rPr>
        <w:lastRenderedPageBreak/>
        <w:t>Biography</w:t>
      </w:r>
    </w:p>
    <w:p w14:paraId="1E9A9796" w14:textId="35DFF7C6" w:rsidR="0026791A" w:rsidRPr="00B923E5" w:rsidRDefault="0026791A" w:rsidP="007E68BD">
      <w:pPr>
        <w:pStyle w:val="NoSpacing"/>
        <w:spacing w:after="200" w:line="276" w:lineRule="auto"/>
        <w:rPr>
          <w:rFonts w:ascii="Times New Roman" w:hAnsi="Times New Roman"/>
          <w:sz w:val="24"/>
          <w:lang w:val="en-GB"/>
        </w:rPr>
      </w:pPr>
      <w:r w:rsidRPr="00B923E5">
        <w:rPr>
          <w:rFonts w:ascii="Times New Roman" w:hAnsi="Times New Roman"/>
          <w:sz w:val="20"/>
          <w:lang w:val="en-GB"/>
        </w:rPr>
        <w:t xml:space="preserve">Marco Milanese is Associate Professor at the Department of Pharmacy of the University of Genoa. </w:t>
      </w:r>
      <w:r w:rsidR="00DD645B" w:rsidRPr="00B923E5">
        <w:rPr>
          <w:rFonts w:ascii="Times New Roman" w:hAnsi="Times New Roman"/>
          <w:sz w:val="20"/>
          <w:lang w:val="en-GB"/>
        </w:rPr>
        <w:t>Since 2005 Marco Milanese is member of the Pharmacology and Toxicology research Unit of the Department of Pharmacy, University of Genoa, working in the field of neuropharmacology and neurosciences. Marco Milanese holds a long-lasting experience in training undergraduate students and PhD students other than managing a biological research laboratory with a broad panel of expertise and facilities. The scientific research of Marco Milanese started focusing on various aspects of neurotransmission and relative molecular mechanisms underlying neurological disorders and neurodegenera</w:t>
      </w:r>
      <w:r w:rsidR="00B923E5">
        <w:rPr>
          <w:rFonts w:ascii="Times New Roman" w:hAnsi="Times New Roman"/>
          <w:sz w:val="20"/>
          <w:lang w:val="en-GB"/>
        </w:rPr>
        <w:t xml:space="preserve">tive diseases: release of </w:t>
      </w:r>
      <w:proofErr w:type="spellStart"/>
      <w:r w:rsidR="00B923E5">
        <w:rPr>
          <w:rFonts w:ascii="Times New Roman" w:hAnsi="Times New Roman"/>
          <w:sz w:val="20"/>
          <w:lang w:val="en-GB"/>
        </w:rPr>
        <w:t>neuro</w:t>
      </w:r>
      <w:proofErr w:type="spellEnd"/>
      <w:r w:rsidR="00DD645B" w:rsidRPr="00B923E5">
        <w:rPr>
          <w:rFonts w:ascii="Times New Roman" w:hAnsi="Times New Roman"/>
          <w:sz w:val="20"/>
          <w:lang w:val="en-GB"/>
        </w:rPr>
        <w:t xml:space="preserve"> and </w:t>
      </w:r>
      <w:proofErr w:type="spellStart"/>
      <w:r w:rsidR="00DD645B" w:rsidRPr="00B923E5">
        <w:rPr>
          <w:rFonts w:ascii="Times New Roman" w:hAnsi="Times New Roman"/>
          <w:sz w:val="20"/>
          <w:lang w:val="en-GB"/>
        </w:rPr>
        <w:t>glio</w:t>
      </w:r>
      <w:proofErr w:type="spellEnd"/>
      <w:r w:rsidR="00DD645B" w:rsidRPr="00B923E5">
        <w:rPr>
          <w:rFonts w:ascii="Times New Roman" w:hAnsi="Times New Roman"/>
          <w:sz w:val="20"/>
          <w:lang w:val="en-GB"/>
        </w:rPr>
        <w:t xml:space="preserve">-transmitters and modulation systems, pre-synaptic proteins, pharmacological characterizations of pre- and post-synaptic glutamatergic receptors. In this context the research activity of M. Milanese was mainly focused on the study of glutamatergic neurotransmission linked to excitotoxicity in neurodegenerative diseases with particular interest on </w:t>
      </w:r>
      <w:r w:rsidR="00B923E5" w:rsidRPr="00B923E5">
        <w:rPr>
          <w:rFonts w:ascii="Times New Roman" w:hAnsi="Times New Roman"/>
          <w:sz w:val="20"/>
          <w:lang w:val="en-GB"/>
        </w:rPr>
        <w:t xml:space="preserve">Motor Neuron Diseases </w:t>
      </w:r>
      <w:r w:rsidR="00DD645B" w:rsidRPr="00B923E5">
        <w:rPr>
          <w:rFonts w:ascii="Times New Roman" w:hAnsi="Times New Roman"/>
          <w:sz w:val="20"/>
          <w:lang w:val="en-GB"/>
        </w:rPr>
        <w:t xml:space="preserve">(MND) and </w:t>
      </w:r>
      <w:r w:rsidR="00B923E5" w:rsidRPr="00B923E5">
        <w:rPr>
          <w:rFonts w:ascii="Times New Roman" w:hAnsi="Times New Roman"/>
          <w:sz w:val="20"/>
          <w:lang w:val="en-GB"/>
        </w:rPr>
        <w:t xml:space="preserve">Amyotrophic Lateral Sclerosis </w:t>
      </w:r>
      <w:r w:rsidR="00DD645B" w:rsidRPr="00B923E5">
        <w:rPr>
          <w:rFonts w:ascii="Times New Roman" w:hAnsi="Times New Roman"/>
          <w:sz w:val="20"/>
          <w:lang w:val="en-GB"/>
        </w:rPr>
        <w:t xml:space="preserve">(ALS). In the last ten years the research activities of M. Milanese were characterized by </w:t>
      </w:r>
      <w:r w:rsidR="00DD645B" w:rsidRPr="00B923E5">
        <w:rPr>
          <w:rFonts w:ascii="Times New Roman" w:hAnsi="Times New Roman"/>
          <w:i/>
          <w:sz w:val="20"/>
          <w:lang w:val="en-GB"/>
        </w:rPr>
        <w:t>in-vivo</w:t>
      </w:r>
      <w:r w:rsidR="00DD645B" w:rsidRPr="00B923E5">
        <w:rPr>
          <w:rFonts w:ascii="Times New Roman" w:hAnsi="Times New Roman"/>
          <w:sz w:val="20"/>
          <w:lang w:val="en-GB"/>
        </w:rPr>
        <w:t xml:space="preserve"> behavioural analysis and </w:t>
      </w:r>
      <w:r w:rsidR="00DD645B" w:rsidRPr="00B923E5">
        <w:rPr>
          <w:rFonts w:ascii="Times New Roman" w:hAnsi="Times New Roman"/>
          <w:i/>
          <w:sz w:val="20"/>
          <w:lang w:val="en-GB"/>
        </w:rPr>
        <w:t>ex-vivo</w:t>
      </w:r>
      <w:r w:rsidR="00DD645B" w:rsidRPr="00B923E5">
        <w:rPr>
          <w:rFonts w:ascii="Times New Roman" w:hAnsi="Times New Roman"/>
          <w:sz w:val="20"/>
          <w:lang w:val="en-GB"/>
        </w:rPr>
        <w:t xml:space="preserve"> histological studies to assess the clinical progression and the molecular dysfunction in mouse model of ALS and/or other neurological disorders. The areas of investigation, in the context of ALS, have then expanded towards complementary </w:t>
      </w:r>
      <w:r w:rsidR="00DD645B" w:rsidRPr="00B923E5">
        <w:rPr>
          <w:rFonts w:ascii="Times New Roman" w:hAnsi="Times New Roman"/>
          <w:i/>
          <w:sz w:val="20"/>
          <w:lang w:val="en-GB"/>
        </w:rPr>
        <w:t>in-vitro</w:t>
      </w:r>
      <w:r w:rsidR="00DD645B" w:rsidRPr="00B923E5">
        <w:rPr>
          <w:rFonts w:ascii="Times New Roman" w:hAnsi="Times New Roman"/>
          <w:sz w:val="20"/>
          <w:lang w:val="en-GB"/>
        </w:rPr>
        <w:t xml:space="preserve"> functional and biochemical studies on motoneuron, astrocyte, microglia and oligodendrocyte primary cell cultures acutely isolated from ALS mouse models. M. Milanese holds active scientific collaborations with National and International research groups, as intelligible from the publication track record.</w:t>
      </w:r>
      <w:bookmarkStart w:id="1" w:name="_GoBack"/>
      <w:bookmarkEnd w:id="1"/>
      <w:r w:rsidR="007E68BD" w:rsidRPr="00B923E5">
        <w:rPr>
          <w:rFonts w:ascii="Times New Roman" w:hAnsi="Times New Roman"/>
          <w:sz w:val="24"/>
          <w:lang w:val="en-GB"/>
        </w:rPr>
        <w:t xml:space="preserve"> </w:t>
      </w:r>
    </w:p>
    <w:sectPr w:rsidR="0026791A" w:rsidRPr="00B923E5" w:rsidSect="00641E7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B92DFC"/>
    <w:multiLevelType w:val="hybridMultilevel"/>
    <w:tmpl w:val="9D08A872"/>
    <w:lvl w:ilvl="0" w:tplc="D152C6D4">
      <w:start w:val="1"/>
      <w:numFmt w:val="decimal"/>
      <w:lvlText w:val="%1."/>
      <w:lvlJc w:val="left"/>
      <w:pPr>
        <w:ind w:left="1800" w:hanging="360"/>
      </w:pPr>
      <w:rPr>
        <w:b w:val="0"/>
        <w:bCs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nsid w:val="39897DB6"/>
    <w:multiLevelType w:val="hybridMultilevel"/>
    <w:tmpl w:val="2820CD84"/>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76421DF0"/>
    <w:multiLevelType w:val="hybridMultilevel"/>
    <w:tmpl w:val="95240872"/>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C09"/>
    <w:rsid w:val="00011BB5"/>
    <w:rsid w:val="00041D05"/>
    <w:rsid w:val="00071AC5"/>
    <w:rsid w:val="00091A4E"/>
    <w:rsid w:val="00092C92"/>
    <w:rsid w:val="00094769"/>
    <w:rsid w:val="000C7989"/>
    <w:rsid w:val="000D5237"/>
    <w:rsid w:val="000F1F36"/>
    <w:rsid w:val="000F6092"/>
    <w:rsid w:val="001071F9"/>
    <w:rsid w:val="00161333"/>
    <w:rsid w:val="00165811"/>
    <w:rsid w:val="001C5BF6"/>
    <w:rsid w:val="001F30F4"/>
    <w:rsid w:val="00212C3B"/>
    <w:rsid w:val="00234EB8"/>
    <w:rsid w:val="00250F61"/>
    <w:rsid w:val="00252B63"/>
    <w:rsid w:val="00255AA9"/>
    <w:rsid w:val="0026791A"/>
    <w:rsid w:val="002717A8"/>
    <w:rsid w:val="00272766"/>
    <w:rsid w:val="00272F1E"/>
    <w:rsid w:val="002B5E34"/>
    <w:rsid w:val="002C2E93"/>
    <w:rsid w:val="002D7681"/>
    <w:rsid w:val="003066A1"/>
    <w:rsid w:val="00347C1A"/>
    <w:rsid w:val="00354B45"/>
    <w:rsid w:val="00365F13"/>
    <w:rsid w:val="00372711"/>
    <w:rsid w:val="00372CF2"/>
    <w:rsid w:val="0039505E"/>
    <w:rsid w:val="004054FD"/>
    <w:rsid w:val="00407DDA"/>
    <w:rsid w:val="00416F46"/>
    <w:rsid w:val="00463EAD"/>
    <w:rsid w:val="00490E25"/>
    <w:rsid w:val="004B5E60"/>
    <w:rsid w:val="004C11F1"/>
    <w:rsid w:val="004D096D"/>
    <w:rsid w:val="004D14F2"/>
    <w:rsid w:val="004F76CA"/>
    <w:rsid w:val="0050282C"/>
    <w:rsid w:val="00507AE3"/>
    <w:rsid w:val="00576658"/>
    <w:rsid w:val="0058294E"/>
    <w:rsid w:val="005C7C09"/>
    <w:rsid w:val="005D0FFB"/>
    <w:rsid w:val="00612C4F"/>
    <w:rsid w:val="00623472"/>
    <w:rsid w:val="006375CB"/>
    <w:rsid w:val="00641E7F"/>
    <w:rsid w:val="006A576D"/>
    <w:rsid w:val="006C0374"/>
    <w:rsid w:val="006E54F0"/>
    <w:rsid w:val="006F7FD0"/>
    <w:rsid w:val="007307EA"/>
    <w:rsid w:val="007331E0"/>
    <w:rsid w:val="00737603"/>
    <w:rsid w:val="00765C7F"/>
    <w:rsid w:val="00787E2B"/>
    <w:rsid w:val="00796EEE"/>
    <w:rsid w:val="007A5917"/>
    <w:rsid w:val="007B3CD5"/>
    <w:rsid w:val="007C5101"/>
    <w:rsid w:val="007E2D9F"/>
    <w:rsid w:val="007E68BD"/>
    <w:rsid w:val="00801358"/>
    <w:rsid w:val="00832C67"/>
    <w:rsid w:val="00836BD4"/>
    <w:rsid w:val="008518CE"/>
    <w:rsid w:val="00856A70"/>
    <w:rsid w:val="0088063A"/>
    <w:rsid w:val="0088365D"/>
    <w:rsid w:val="0089174E"/>
    <w:rsid w:val="00896A72"/>
    <w:rsid w:val="008A43DF"/>
    <w:rsid w:val="008F1DE9"/>
    <w:rsid w:val="008F411E"/>
    <w:rsid w:val="00932F54"/>
    <w:rsid w:val="0097514A"/>
    <w:rsid w:val="009A71A0"/>
    <w:rsid w:val="009E5470"/>
    <w:rsid w:val="00A523A4"/>
    <w:rsid w:val="00A62B06"/>
    <w:rsid w:val="00AC71AA"/>
    <w:rsid w:val="00AE27DF"/>
    <w:rsid w:val="00B2385D"/>
    <w:rsid w:val="00B32BBA"/>
    <w:rsid w:val="00B35E4A"/>
    <w:rsid w:val="00B6748A"/>
    <w:rsid w:val="00B923E5"/>
    <w:rsid w:val="00BE3B09"/>
    <w:rsid w:val="00C463DE"/>
    <w:rsid w:val="00C618A3"/>
    <w:rsid w:val="00C71983"/>
    <w:rsid w:val="00C76C39"/>
    <w:rsid w:val="00CB21BB"/>
    <w:rsid w:val="00CC2FCD"/>
    <w:rsid w:val="00CE081C"/>
    <w:rsid w:val="00D01120"/>
    <w:rsid w:val="00D2003C"/>
    <w:rsid w:val="00D20F1E"/>
    <w:rsid w:val="00D26E5B"/>
    <w:rsid w:val="00D540FA"/>
    <w:rsid w:val="00D542FF"/>
    <w:rsid w:val="00D54773"/>
    <w:rsid w:val="00D661D5"/>
    <w:rsid w:val="00D70F47"/>
    <w:rsid w:val="00D80CE8"/>
    <w:rsid w:val="00DC0F65"/>
    <w:rsid w:val="00DD4701"/>
    <w:rsid w:val="00DD645B"/>
    <w:rsid w:val="00E16449"/>
    <w:rsid w:val="00E2231D"/>
    <w:rsid w:val="00E73848"/>
    <w:rsid w:val="00E755FC"/>
    <w:rsid w:val="00E93168"/>
    <w:rsid w:val="00E953A9"/>
    <w:rsid w:val="00EC31A0"/>
    <w:rsid w:val="00EE0EBD"/>
    <w:rsid w:val="00F24B54"/>
    <w:rsid w:val="00F3692E"/>
    <w:rsid w:val="00F52CA7"/>
    <w:rsid w:val="00F724ED"/>
    <w:rsid w:val="00F80A01"/>
    <w:rsid w:val="00F81A1F"/>
    <w:rsid w:val="00FB4FD1"/>
    <w:rsid w:val="00FE31BC"/>
    <w:rsid w:val="00FE4451"/>
    <w:rsid w:val="00FE5F26"/>
    <w:rsid w:val="00FF7D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BD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C09"/>
    <w:pPr>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6092"/>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0F6092"/>
    <w:rPr>
      <w:rFonts w:ascii="Times New Roman" w:eastAsia="Calibri" w:hAnsi="Times New Roman" w:cs="Times New Roman"/>
      <w:sz w:val="18"/>
      <w:szCs w:val="18"/>
    </w:rPr>
  </w:style>
  <w:style w:type="character" w:styleId="CommentReference">
    <w:name w:val="annotation reference"/>
    <w:basedOn w:val="DefaultParagraphFont"/>
    <w:uiPriority w:val="99"/>
    <w:semiHidden/>
    <w:unhideWhenUsed/>
    <w:rsid w:val="00094769"/>
    <w:rPr>
      <w:sz w:val="16"/>
      <w:szCs w:val="16"/>
    </w:rPr>
  </w:style>
  <w:style w:type="paragraph" w:styleId="CommentText">
    <w:name w:val="annotation text"/>
    <w:basedOn w:val="Normal"/>
    <w:link w:val="CommentTextChar"/>
    <w:uiPriority w:val="99"/>
    <w:semiHidden/>
    <w:unhideWhenUsed/>
    <w:rsid w:val="00094769"/>
    <w:pPr>
      <w:spacing w:line="240" w:lineRule="auto"/>
    </w:pPr>
    <w:rPr>
      <w:sz w:val="20"/>
      <w:szCs w:val="20"/>
    </w:rPr>
  </w:style>
  <w:style w:type="character" w:customStyle="1" w:styleId="CommentTextChar">
    <w:name w:val="Comment Text Char"/>
    <w:basedOn w:val="DefaultParagraphFont"/>
    <w:link w:val="CommentText"/>
    <w:uiPriority w:val="99"/>
    <w:semiHidden/>
    <w:rsid w:val="0009476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94769"/>
    <w:rPr>
      <w:b/>
      <w:bCs/>
    </w:rPr>
  </w:style>
  <w:style w:type="character" w:customStyle="1" w:styleId="CommentSubjectChar">
    <w:name w:val="Comment Subject Char"/>
    <w:basedOn w:val="CommentTextChar"/>
    <w:link w:val="CommentSubject"/>
    <w:uiPriority w:val="99"/>
    <w:semiHidden/>
    <w:rsid w:val="00094769"/>
    <w:rPr>
      <w:rFonts w:ascii="Calibri" w:eastAsia="Calibri" w:hAnsi="Calibri" w:cs="Times New Roman"/>
      <w:b/>
      <w:bCs/>
      <w:sz w:val="20"/>
      <w:szCs w:val="20"/>
    </w:rPr>
  </w:style>
  <w:style w:type="paragraph" w:styleId="Revision">
    <w:name w:val="Revision"/>
    <w:hidden/>
    <w:uiPriority w:val="99"/>
    <w:semiHidden/>
    <w:rsid w:val="00C71983"/>
    <w:pPr>
      <w:spacing w:after="0" w:line="240" w:lineRule="auto"/>
    </w:pPr>
    <w:rPr>
      <w:rFonts w:ascii="Calibri" w:eastAsia="Calibri" w:hAnsi="Calibri" w:cs="Times New Roman"/>
    </w:rPr>
  </w:style>
  <w:style w:type="paragraph" w:customStyle="1" w:styleId="Elencoacolori-Colore11">
    <w:name w:val="Elenco a colori - Colore 11"/>
    <w:basedOn w:val="Normal"/>
    <w:uiPriority w:val="34"/>
    <w:qFormat/>
    <w:rsid w:val="0026791A"/>
    <w:pPr>
      <w:spacing w:after="160" w:line="259" w:lineRule="auto"/>
      <w:ind w:left="720"/>
      <w:contextualSpacing/>
      <w:jc w:val="left"/>
    </w:pPr>
    <w:rPr>
      <w:lang w:val="en-GB"/>
    </w:rPr>
  </w:style>
  <w:style w:type="paragraph" w:styleId="NoSpacing">
    <w:name w:val="No Spacing"/>
    <w:uiPriority w:val="1"/>
    <w:qFormat/>
    <w:rsid w:val="00B923E5"/>
    <w:pPr>
      <w:spacing w:after="0" w:line="240" w:lineRule="auto"/>
      <w:jc w:val="both"/>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C09"/>
    <w:pPr>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6092"/>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0F6092"/>
    <w:rPr>
      <w:rFonts w:ascii="Times New Roman" w:eastAsia="Calibri" w:hAnsi="Times New Roman" w:cs="Times New Roman"/>
      <w:sz w:val="18"/>
      <w:szCs w:val="18"/>
    </w:rPr>
  </w:style>
  <w:style w:type="character" w:styleId="CommentReference">
    <w:name w:val="annotation reference"/>
    <w:basedOn w:val="DefaultParagraphFont"/>
    <w:uiPriority w:val="99"/>
    <w:semiHidden/>
    <w:unhideWhenUsed/>
    <w:rsid w:val="00094769"/>
    <w:rPr>
      <w:sz w:val="16"/>
      <w:szCs w:val="16"/>
    </w:rPr>
  </w:style>
  <w:style w:type="paragraph" w:styleId="CommentText">
    <w:name w:val="annotation text"/>
    <w:basedOn w:val="Normal"/>
    <w:link w:val="CommentTextChar"/>
    <w:uiPriority w:val="99"/>
    <w:semiHidden/>
    <w:unhideWhenUsed/>
    <w:rsid w:val="00094769"/>
    <w:pPr>
      <w:spacing w:line="240" w:lineRule="auto"/>
    </w:pPr>
    <w:rPr>
      <w:sz w:val="20"/>
      <w:szCs w:val="20"/>
    </w:rPr>
  </w:style>
  <w:style w:type="character" w:customStyle="1" w:styleId="CommentTextChar">
    <w:name w:val="Comment Text Char"/>
    <w:basedOn w:val="DefaultParagraphFont"/>
    <w:link w:val="CommentText"/>
    <w:uiPriority w:val="99"/>
    <w:semiHidden/>
    <w:rsid w:val="00094769"/>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94769"/>
    <w:rPr>
      <w:b/>
      <w:bCs/>
    </w:rPr>
  </w:style>
  <w:style w:type="character" w:customStyle="1" w:styleId="CommentSubjectChar">
    <w:name w:val="Comment Subject Char"/>
    <w:basedOn w:val="CommentTextChar"/>
    <w:link w:val="CommentSubject"/>
    <w:uiPriority w:val="99"/>
    <w:semiHidden/>
    <w:rsid w:val="00094769"/>
    <w:rPr>
      <w:rFonts w:ascii="Calibri" w:eastAsia="Calibri" w:hAnsi="Calibri" w:cs="Times New Roman"/>
      <w:b/>
      <w:bCs/>
      <w:sz w:val="20"/>
      <w:szCs w:val="20"/>
    </w:rPr>
  </w:style>
  <w:style w:type="paragraph" w:styleId="Revision">
    <w:name w:val="Revision"/>
    <w:hidden/>
    <w:uiPriority w:val="99"/>
    <w:semiHidden/>
    <w:rsid w:val="00C71983"/>
    <w:pPr>
      <w:spacing w:after="0" w:line="240" w:lineRule="auto"/>
    </w:pPr>
    <w:rPr>
      <w:rFonts w:ascii="Calibri" w:eastAsia="Calibri" w:hAnsi="Calibri" w:cs="Times New Roman"/>
    </w:rPr>
  </w:style>
  <w:style w:type="paragraph" w:customStyle="1" w:styleId="Elencoacolori-Colore11">
    <w:name w:val="Elenco a colori - Colore 11"/>
    <w:basedOn w:val="Normal"/>
    <w:uiPriority w:val="34"/>
    <w:qFormat/>
    <w:rsid w:val="0026791A"/>
    <w:pPr>
      <w:spacing w:after="160" w:line="259" w:lineRule="auto"/>
      <w:ind w:left="720"/>
      <w:contextualSpacing/>
      <w:jc w:val="left"/>
    </w:pPr>
    <w:rPr>
      <w:lang w:val="en-GB"/>
    </w:rPr>
  </w:style>
  <w:style w:type="paragraph" w:styleId="NoSpacing">
    <w:name w:val="No Spacing"/>
    <w:uiPriority w:val="1"/>
    <w:qFormat/>
    <w:rsid w:val="00B923E5"/>
    <w:pPr>
      <w:spacing w:after="0" w:line="240" w:lineRule="auto"/>
      <w:jc w:val="both"/>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30935">
      <w:bodyDiv w:val="1"/>
      <w:marLeft w:val="0"/>
      <w:marRight w:val="0"/>
      <w:marTop w:val="0"/>
      <w:marBottom w:val="0"/>
      <w:divBdr>
        <w:top w:val="none" w:sz="0" w:space="0" w:color="auto"/>
        <w:left w:val="none" w:sz="0" w:space="0" w:color="auto"/>
        <w:bottom w:val="none" w:sz="0" w:space="0" w:color="auto"/>
        <w:right w:val="none" w:sz="0" w:space="0" w:color="auto"/>
      </w:divBdr>
    </w:div>
    <w:div w:id="356467233">
      <w:bodyDiv w:val="1"/>
      <w:marLeft w:val="0"/>
      <w:marRight w:val="0"/>
      <w:marTop w:val="0"/>
      <w:marBottom w:val="0"/>
      <w:divBdr>
        <w:top w:val="none" w:sz="0" w:space="0" w:color="auto"/>
        <w:left w:val="none" w:sz="0" w:space="0" w:color="auto"/>
        <w:bottom w:val="none" w:sz="0" w:space="0" w:color="auto"/>
        <w:right w:val="none" w:sz="0" w:space="0" w:color="auto"/>
      </w:divBdr>
    </w:div>
    <w:div w:id="87978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854</Words>
  <Characters>4868</Characters>
  <Application>Microsoft Office Word</Application>
  <DocSecurity>0</DocSecurity>
  <Lines>40</Lines>
  <Paragraphs>11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Milanese</dc:creator>
  <cp:lastModifiedBy>Swetha Sandala</cp:lastModifiedBy>
  <cp:revision>4</cp:revision>
  <dcterms:created xsi:type="dcterms:W3CDTF">2022-07-14T05:53:00Z</dcterms:created>
  <dcterms:modified xsi:type="dcterms:W3CDTF">2022-07-15T12:56:00Z</dcterms:modified>
</cp:coreProperties>
</file>