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9792E">
      <w:pPr>
        <w:rPr>
          <w:rFonts w:ascii="Times New Roman" w:hAnsi="Times New Roman" w:cs="Times New Roman"/>
          <w:b/>
          <w:sz w:val="32"/>
        </w:rPr>
      </w:pPr>
      <w:r w:rsidRPr="00C9792E">
        <w:rPr>
          <w:rFonts w:ascii="Times New Roman" w:hAnsi="Times New Roman" w:cs="Times New Roman"/>
          <w:b/>
          <w:sz w:val="32"/>
        </w:rPr>
        <w:t xml:space="preserve">Tool </w:t>
      </w:r>
      <w:r>
        <w:rPr>
          <w:rFonts w:ascii="Times New Roman" w:hAnsi="Times New Roman" w:cs="Times New Roman"/>
          <w:b/>
          <w:sz w:val="32"/>
        </w:rPr>
        <w:t>l</w:t>
      </w:r>
      <w:r w:rsidRPr="00C9792E">
        <w:rPr>
          <w:rFonts w:ascii="Times New Roman" w:hAnsi="Times New Roman" w:cs="Times New Roman"/>
          <w:b/>
          <w:sz w:val="32"/>
        </w:rPr>
        <w:t>ike receptor a key role in cytokine storm d</w:t>
      </w:r>
      <w:r>
        <w:rPr>
          <w:rFonts w:ascii="Times New Roman" w:hAnsi="Times New Roman" w:cs="Times New Roman"/>
          <w:b/>
          <w:sz w:val="32"/>
        </w:rPr>
        <w:t xml:space="preserve">uring Sars-Co-2 immune response: </w:t>
      </w:r>
      <w:r w:rsidRPr="00C9792E">
        <w:rPr>
          <w:rFonts w:ascii="Times New Roman" w:hAnsi="Times New Roman" w:cs="Times New Roman"/>
          <w:b/>
          <w:sz w:val="32"/>
        </w:rPr>
        <w:t>Alia-amides still on valuable and beneficial</w:t>
      </w:r>
    </w:p>
    <w:p w:rsidR="00C9792E" w:rsidRDefault="00C9792E">
      <w:pPr>
        <w:rPr>
          <w:rFonts w:ascii="Times New Roman" w:hAnsi="Times New Roman" w:cs="Times New Roman"/>
          <w:sz w:val="24"/>
        </w:rPr>
      </w:pPr>
      <w:r w:rsidRPr="00C9792E">
        <w:rPr>
          <w:rFonts w:ascii="Times New Roman" w:hAnsi="Times New Roman" w:cs="Times New Roman"/>
          <w:sz w:val="24"/>
        </w:rPr>
        <w:t xml:space="preserve">Antonio </w:t>
      </w:r>
      <w:proofErr w:type="spellStart"/>
      <w:r w:rsidRPr="00C9792E">
        <w:rPr>
          <w:rFonts w:ascii="Times New Roman" w:hAnsi="Times New Roman" w:cs="Times New Roman"/>
          <w:sz w:val="24"/>
        </w:rPr>
        <w:t>Steardo</w:t>
      </w:r>
      <w:proofErr w:type="spellEnd"/>
    </w:p>
    <w:p w:rsidR="00C9792E" w:rsidRPr="007421BD" w:rsidRDefault="00C9792E">
      <w:pPr>
        <w:rPr>
          <w:rFonts w:ascii="Times New Roman" w:hAnsi="Times New Roman" w:cs="Times New Roman"/>
        </w:rPr>
      </w:pPr>
      <w:r w:rsidRPr="007421BD">
        <w:rPr>
          <w:rFonts w:ascii="Times New Roman" w:hAnsi="Times New Roman" w:cs="Times New Roman"/>
        </w:rPr>
        <w:t>Universit</w:t>
      </w:r>
      <w:r w:rsidR="004D08D7" w:rsidRPr="007421BD">
        <w:rPr>
          <w:rFonts w:ascii="Times New Roman" w:hAnsi="Times New Roman" w:cs="Times New Roman"/>
        </w:rPr>
        <w:t xml:space="preserve">y of Rome La </w:t>
      </w:r>
      <w:proofErr w:type="spellStart"/>
      <w:r w:rsidR="004D08D7" w:rsidRPr="007421BD">
        <w:rPr>
          <w:rFonts w:ascii="Times New Roman" w:hAnsi="Times New Roman" w:cs="Times New Roman"/>
        </w:rPr>
        <w:t>Sapienza</w:t>
      </w:r>
      <w:proofErr w:type="spellEnd"/>
      <w:r w:rsidRPr="007421BD">
        <w:rPr>
          <w:rFonts w:ascii="Times New Roman" w:hAnsi="Times New Roman" w:cs="Times New Roman"/>
        </w:rPr>
        <w:t>, Italy</w:t>
      </w:r>
    </w:p>
    <w:p w:rsidR="00C9792E" w:rsidRPr="00C9792E" w:rsidRDefault="00C9792E" w:rsidP="00C9792E">
      <w:pPr>
        <w:jc w:val="center"/>
        <w:rPr>
          <w:rFonts w:ascii="Times New Roman" w:hAnsi="Times New Roman" w:cs="Times New Roman"/>
          <w:b/>
          <w:sz w:val="24"/>
        </w:rPr>
      </w:pPr>
      <w:r w:rsidRPr="00C9792E">
        <w:rPr>
          <w:rFonts w:ascii="Times New Roman" w:hAnsi="Times New Roman" w:cs="Times New Roman"/>
          <w:b/>
          <w:sz w:val="24"/>
        </w:rPr>
        <w:t>Abstract</w:t>
      </w:r>
    </w:p>
    <w:p w:rsidR="00C9792E" w:rsidRDefault="00C9792E" w:rsidP="00C9792E">
      <w:pPr>
        <w:jc w:val="both"/>
        <w:rPr>
          <w:rFonts w:ascii="Times New Roman" w:hAnsi="Times New Roman" w:cs="Times New Roman"/>
          <w:sz w:val="20"/>
        </w:rPr>
      </w:pPr>
      <w:r w:rsidRPr="00C9792E">
        <w:rPr>
          <w:rFonts w:ascii="Times New Roman" w:hAnsi="Times New Roman" w:cs="Times New Roman"/>
          <w:sz w:val="20"/>
        </w:rPr>
        <w:t xml:space="preserve">The key role of the immune response appeared to be related to Tool-Like receptors since the early stages of the studies conducted on </w:t>
      </w:r>
      <w:r w:rsidR="004D08D7" w:rsidRPr="00C9792E">
        <w:rPr>
          <w:rFonts w:ascii="Times New Roman" w:hAnsi="Times New Roman" w:cs="Times New Roman"/>
          <w:sz w:val="20"/>
        </w:rPr>
        <w:t>COVID</w:t>
      </w:r>
      <w:r w:rsidRPr="00C9792E">
        <w:rPr>
          <w:rFonts w:ascii="Times New Roman" w:hAnsi="Times New Roman" w:cs="Times New Roman"/>
          <w:sz w:val="20"/>
        </w:rPr>
        <w:t xml:space="preserve">-19. Nowadays the robust evidence emerged in literature seem to confirm more than what it has been </w:t>
      </w:r>
      <w:proofErr w:type="spellStart"/>
      <w:r w:rsidRPr="00C9792E">
        <w:rPr>
          <w:rFonts w:ascii="Times New Roman" w:hAnsi="Times New Roman" w:cs="Times New Roman"/>
          <w:sz w:val="20"/>
        </w:rPr>
        <w:t>hypnotised</w:t>
      </w:r>
      <w:proofErr w:type="spellEnd"/>
      <w:r w:rsidRPr="00C9792E">
        <w:rPr>
          <w:rFonts w:ascii="Times New Roman" w:hAnsi="Times New Roman" w:cs="Times New Roman"/>
          <w:sz w:val="20"/>
        </w:rPr>
        <w:t xml:space="preserve">. The key role of Tool-Like receptors act causing by within the infection, a storm by cytokines such as interleukin‐1 (IL‐1), IL‐6, and </w:t>
      </w:r>
      <w:proofErr w:type="spellStart"/>
      <w:r w:rsidRPr="00C9792E">
        <w:rPr>
          <w:rFonts w:ascii="Times New Roman" w:hAnsi="Times New Roman" w:cs="Times New Roman"/>
          <w:sz w:val="20"/>
        </w:rPr>
        <w:t>tumour</w:t>
      </w:r>
      <w:proofErr w:type="spellEnd"/>
      <w:r w:rsidRPr="00C9792E">
        <w:rPr>
          <w:rFonts w:ascii="Times New Roman" w:hAnsi="Times New Roman" w:cs="Times New Roman"/>
          <w:sz w:val="20"/>
        </w:rPr>
        <w:t xml:space="preserve"> necrosis factor‐α, as well as type 1 interferon. The whole pathway causes internal organs damage resulting not only on long </w:t>
      </w:r>
      <w:proofErr w:type="spellStart"/>
      <w:r w:rsidRPr="00C9792E">
        <w:rPr>
          <w:rFonts w:ascii="Times New Roman" w:hAnsi="Times New Roman" w:cs="Times New Roman"/>
          <w:sz w:val="20"/>
        </w:rPr>
        <w:t>sequala</w:t>
      </w:r>
      <w:proofErr w:type="spellEnd"/>
      <w:r w:rsidRPr="00C9792E">
        <w:rPr>
          <w:rFonts w:ascii="Times New Roman" w:hAnsi="Times New Roman" w:cs="Times New Roman"/>
          <w:sz w:val="20"/>
        </w:rPr>
        <w:t xml:space="preserve"> but even on persistent tissue damages. As passed study Alia-amides like </w:t>
      </w:r>
      <w:proofErr w:type="spellStart"/>
      <w:r w:rsidRPr="00C9792E">
        <w:rPr>
          <w:rFonts w:ascii="Times New Roman" w:hAnsi="Times New Roman" w:cs="Times New Roman"/>
          <w:sz w:val="20"/>
        </w:rPr>
        <w:t>Palmitoyl</w:t>
      </w:r>
      <w:proofErr w:type="spellEnd"/>
      <w:r w:rsidRPr="00C9792E">
        <w:rPr>
          <w:rFonts w:ascii="Times New Roman" w:hAnsi="Times New Roman" w:cs="Times New Roman"/>
          <w:sz w:val="20"/>
        </w:rPr>
        <w:t>-ethanol-amide demonstrated the capability of Tool-Like receptor for aberrant tissue damage mediators. As it has yet demonstrated on Ulcerative Colitis. Would it be the change to set test to assess Alia-Amides properly and block Tool-Like pathways dependent tissue damage due to Coronavirus infection by the Tool-Like receptor mechanism disease related?</w:t>
      </w:r>
    </w:p>
    <w:p w:rsidR="00C9792E" w:rsidRPr="00EE612F" w:rsidRDefault="00C9792E" w:rsidP="00C9792E">
      <w:pPr>
        <w:rPr>
          <w:rFonts w:ascii="Times New Roman" w:hAnsi="Times New Roman" w:cs="Times New Roman"/>
          <w:b/>
          <w:sz w:val="24"/>
        </w:rPr>
      </w:pPr>
      <w:r w:rsidRPr="00EE612F">
        <w:rPr>
          <w:rFonts w:ascii="Times New Roman" w:hAnsi="Times New Roman" w:cs="Times New Roman"/>
          <w:b/>
          <w:sz w:val="24"/>
        </w:rPr>
        <w:t>Biography</w:t>
      </w:r>
    </w:p>
    <w:p w:rsidR="00EE612F" w:rsidRPr="00EE612F" w:rsidRDefault="00EE612F" w:rsidP="00EE612F">
      <w:pPr>
        <w:jc w:val="both"/>
        <w:rPr>
          <w:rFonts w:ascii="Times New Roman" w:hAnsi="Times New Roman" w:cs="Times New Roman"/>
          <w:sz w:val="20"/>
        </w:rPr>
      </w:pPr>
      <w:r w:rsidRPr="00EE612F">
        <w:rPr>
          <w:rFonts w:ascii="Times New Roman" w:hAnsi="Times New Roman" w:cs="Times New Roman"/>
          <w:sz w:val="20"/>
        </w:rPr>
        <w:t xml:space="preserve">Doctor Antonio </w:t>
      </w:r>
      <w:proofErr w:type="spellStart"/>
      <w:r w:rsidRPr="00EE612F">
        <w:rPr>
          <w:rFonts w:ascii="Times New Roman" w:hAnsi="Times New Roman" w:cs="Times New Roman"/>
          <w:sz w:val="20"/>
        </w:rPr>
        <w:t>Steardo</w:t>
      </w:r>
      <w:proofErr w:type="spellEnd"/>
      <w:r w:rsidRPr="00EE612F">
        <w:rPr>
          <w:rFonts w:ascii="Times New Roman" w:hAnsi="Times New Roman" w:cs="Times New Roman"/>
          <w:sz w:val="20"/>
        </w:rPr>
        <w:t xml:space="preserve"> specialized in Pharmacology and graduated in Pharmacy and Pharmaceutical Chemistry. He has now gained years of experience since 2002 in the pharmaceutical products trade sector as he could have been behind th</w:t>
      </w:r>
      <w:bookmarkStart w:id="0" w:name="_GoBack"/>
      <w:bookmarkEnd w:id="0"/>
      <w:r w:rsidRPr="00EE612F">
        <w:rPr>
          <w:rFonts w:ascii="Times New Roman" w:hAnsi="Times New Roman" w:cs="Times New Roman"/>
          <w:sz w:val="20"/>
        </w:rPr>
        <w:t xml:space="preserve">e counter of the </w:t>
      </w:r>
      <w:proofErr w:type="spellStart"/>
      <w:r w:rsidRPr="00EE612F">
        <w:rPr>
          <w:rFonts w:ascii="Times New Roman" w:hAnsi="Times New Roman" w:cs="Times New Roman"/>
          <w:sz w:val="20"/>
        </w:rPr>
        <w:t>Steardo</w:t>
      </w:r>
      <w:proofErr w:type="spellEnd"/>
      <w:r w:rsidRPr="00EE612F">
        <w:rPr>
          <w:rFonts w:ascii="Times New Roman" w:hAnsi="Times New Roman" w:cs="Times New Roman"/>
          <w:sz w:val="20"/>
        </w:rPr>
        <w:t xml:space="preserve"> pharmacy from an early age. Already in elementary school, the curiosity for chemistry manifests itself during his games and continues lectures at the department of science at the University of Salerno. Therefore, during the cycle of studies, he prefers biochemistry and biochemistry of drug action, graduating in July 2007 with a thesis on the functioning of the </w:t>
      </w:r>
      <w:proofErr w:type="spellStart"/>
      <w:r w:rsidRPr="00EE612F">
        <w:rPr>
          <w:rFonts w:ascii="Times New Roman" w:hAnsi="Times New Roman" w:cs="Times New Roman"/>
          <w:sz w:val="20"/>
        </w:rPr>
        <w:t>endocannabinoid</w:t>
      </w:r>
      <w:proofErr w:type="spellEnd"/>
      <w:r w:rsidRPr="00EE612F">
        <w:rPr>
          <w:rFonts w:ascii="Times New Roman" w:hAnsi="Times New Roman" w:cs="Times New Roman"/>
          <w:sz w:val="20"/>
        </w:rPr>
        <w:t xml:space="preserve"> system on Alzheimer’s disease in pharmacology. Following the beginning of his pharmaceutical chemistry studies, he stopped for a competition as a postgraduate in pharmacology at the University of Rome La </w:t>
      </w:r>
      <w:proofErr w:type="spellStart"/>
      <w:r w:rsidRPr="00EE612F">
        <w:rPr>
          <w:rFonts w:ascii="Times New Roman" w:hAnsi="Times New Roman" w:cs="Times New Roman"/>
          <w:sz w:val="20"/>
        </w:rPr>
        <w:t>Sapienza</w:t>
      </w:r>
      <w:proofErr w:type="spellEnd"/>
      <w:r w:rsidRPr="00EE612F">
        <w:rPr>
          <w:rFonts w:ascii="Times New Roman" w:hAnsi="Times New Roman" w:cs="Times New Roman"/>
          <w:sz w:val="20"/>
        </w:rPr>
        <w:t xml:space="preserve"> in July 2014. Expecting constant improvement as a professional update, he enrolled in the continuing professional training department at the University of Oxford to follow courses in Experimental and Translation Therapy and on Medical Research. His desire to improve leads him to attend international conferences and seminars.</w:t>
      </w:r>
    </w:p>
    <w:p w:rsidR="00C9792E" w:rsidRPr="00C9792E" w:rsidRDefault="00C9792E" w:rsidP="00C9792E">
      <w:pPr>
        <w:jc w:val="both"/>
        <w:rPr>
          <w:rFonts w:ascii="Times New Roman" w:hAnsi="Times New Roman" w:cs="Times New Roman"/>
          <w:sz w:val="20"/>
        </w:rPr>
      </w:pPr>
    </w:p>
    <w:p w:rsidR="00C9792E" w:rsidRPr="00C9792E" w:rsidRDefault="00C9792E">
      <w:pPr>
        <w:rPr>
          <w:rFonts w:ascii="Times New Roman" w:hAnsi="Times New Roman" w:cs="Times New Roman"/>
          <w:sz w:val="24"/>
        </w:rPr>
      </w:pPr>
    </w:p>
    <w:sectPr w:rsidR="00C9792E" w:rsidRPr="00C97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2E"/>
    <w:rsid w:val="00474203"/>
    <w:rsid w:val="004D08D7"/>
    <w:rsid w:val="00535872"/>
    <w:rsid w:val="007421BD"/>
    <w:rsid w:val="00924B33"/>
    <w:rsid w:val="00B849FB"/>
    <w:rsid w:val="00C9792E"/>
    <w:rsid w:val="00EE6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2022-07-15T11:55:00Z</dcterms:created>
  <dcterms:modified xsi:type="dcterms:W3CDTF">2022-07-15T12:45:00Z</dcterms:modified>
</cp:coreProperties>
</file>