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922" w:rsidRDefault="00AB2A38">
      <w:pPr>
        <w:rPr>
          <w:rFonts w:ascii="Times New Roman" w:hAnsi="Times New Roman" w:cs="Times New Roman"/>
          <w:b/>
          <w:sz w:val="32"/>
          <w:szCs w:val="32"/>
        </w:rPr>
      </w:pPr>
      <w:r w:rsidRPr="00AB2A38">
        <w:rPr>
          <w:rFonts w:ascii="Times New Roman" w:hAnsi="Times New Roman" w:cs="Times New Roman"/>
          <w:b/>
          <w:sz w:val="32"/>
          <w:szCs w:val="32"/>
        </w:rPr>
        <w:t xml:space="preserve">Personalized </w:t>
      </w:r>
      <w:r>
        <w:rPr>
          <w:rFonts w:ascii="Times New Roman" w:hAnsi="Times New Roman" w:cs="Times New Roman"/>
          <w:b/>
          <w:sz w:val="32"/>
          <w:szCs w:val="32"/>
        </w:rPr>
        <w:t>e</w:t>
      </w:r>
      <w:r w:rsidRPr="00AB2A38">
        <w:rPr>
          <w:rFonts w:ascii="Times New Roman" w:hAnsi="Times New Roman" w:cs="Times New Roman"/>
          <w:b/>
          <w:sz w:val="32"/>
          <w:szCs w:val="32"/>
        </w:rPr>
        <w:t xml:space="preserve">xpanded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k</w:t>
      </w:r>
      <w:r w:rsidRPr="00AB2A38">
        <w:rPr>
          <w:rFonts w:ascii="Times New Roman" w:hAnsi="Times New Roman" w:cs="Times New Roman"/>
          <w:b/>
          <w:sz w:val="32"/>
          <w:szCs w:val="32"/>
        </w:rPr>
        <w:t>elleni’s</w:t>
      </w:r>
      <w:proofErr w:type="spellEnd"/>
      <w:r w:rsidRPr="00AB2A38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i</w:t>
      </w:r>
      <w:r w:rsidRPr="00AB2A38">
        <w:rPr>
          <w:rFonts w:ascii="Times New Roman" w:hAnsi="Times New Roman" w:cs="Times New Roman"/>
          <w:b/>
          <w:sz w:val="32"/>
          <w:szCs w:val="32"/>
        </w:rPr>
        <w:t xml:space="preserve">mmunomodulatory COVID-19 </w:t>
      </w:r>
      <w:r>
        <w:rPr>
          <w:rFonts w:ascii="Times New Roman" w:hAnsi="Times New Roman" w:cs="Times New Roman"/>
          <w:b/>
          <w:sz w:val="32"/>
          <w:szCs w:val="32"/>
        </w:rPr>
        <w:t>p</w:t>
      </w:r>
      <w:r w:rsidRPr="00AB2A38">
        <w:rPr>
          <w:rFonts w:ascii="Times New Roman" w:hAnsi="Times New Roman" w:cs="Times New Roman"/>
          <w:b/>
          <w:sz w:val="32"/>
          <w:szCs w:val="32"/>
        </w:rPr>
        <w:t xml:space="preserve">rotocol </w:t>
      </w:r>
      <w:r>
        <w:rPr>
          <w:rFonts w:ascii="Times New Roman" w:hAnsi="Times New Roman" w:cs="Times New Roman"/>
          <w:b/>
          <w:sz w:val="32"/>
          <w:szCs w:val="32"/>
        </w:rPr>
        <w:t>s</w:t>
      </w:r>
      <w:r w:rsidRPr="00AB2A38">
        <w:rPr>
          <w:rFonts w:ascii="Times New Roman" w:hAnsi="Times New Roman" w:cs="Times New Roman"/>
          <w:b/>
          <w:sz w:val="32"/>
          <w:szCs w:val="32"/>
        </w:rPr>
        <w:t xml:space="preserve">afely </w:t>
      </w:r>
      <w:r>
        <w:rPr>
          <w:rFonts w:ascii="Times New Roman" w:hAnsi="Times New Roman" w:cs="Times New Roman"/>
          <w:b/>
          <w:sz w:val="32"/>
          <w:szCs w:val="32"/>
        </w:rPr>
        <w:t>u</w:t>
      </w:r>
      <w:r w:rsidRPr="00AB2A38">
        <w:rPr>
          <w:rFonts w:ascii="Times New Roman" w:hAnsi="Times New Roman" w:cs="Times New Roman"/>
          <w:b/>
          <w:sz w:val="32"/>
          <w:szCs w:val="32"/>
        </w:rPr>
        <w:t xml:space="preserve">sed to </w:t>
      </w:r>
      <w:r>
        <w:rPr>
          <w:rFonts w:ascii="Times New Roman" w:hAnsi="Times New Roman" w:cs="Times New Roman"/>
          <w:b/>
          <w:sz w:val="32"/>
          <w:szCs w:val="32"/>
        </w:rPr>
        <w:t>m</w:t>
      </w:r>
      <w:r w:rsidRPr="00AB2A38">
        <w:rPr>
          <w:rFonts w:ascii="Times New Roman" w:hAnsi="Times New Roman" w:cs="Times New Roman"/>
          <w:b/>
          <w:sz w:val="32"/>
          <w:szCs w:val="32"/>
        </w:rPr>
        <w:t xml:space="preserve">anage </w:t>
      </w:r>
      <w:r>
        <w:rPr>
          <w:rFonts w:ascii="Times New Roman" w:hAnsi="Times New Roman" w:cs="Times New Roman"/>
          <w:b/>
          <w:sz w:val="32"/>
          <w:szCs w:val="32"/>
        </w:rPr>
        <w:t>s</w:t>
      </w:r>
      <w:r w:rsidRPr="00AB2A38">
        <w:rPr>
          <w:rFonts w:ascii="Times New Roman" w:hAnsi="Times New Roman" w:cs="Times New Roman"/>
          <w:b/>
          <w:sz w:val="32"/>
          <w:szCs w:val="32"/>
        </w:rPr>
        <w:t xml:space="preserve">evere COVID-22: A </w:t>
      </w:r>
      <w:r>
        <w:rPr>
          <w:rFonts w:ascii="Times New Roman" w:hAnsi="Times New Roman" w:cs="Times New Roman"/>
          <w:b/>
          <w:sz w:val="32"/>
          <w:szCs w:val="32"/>
        </w:rPr>
        <w:t>c</w:t>
      </w:r>
      <w:r w:rsidRPr="00AB2A38">
        <w:rPr>
          <w:rFonts w:ascii="Times New Roman" w:hAnsi="Times New Roman" w:cs="Times New Roman"/>
          <w:b/>
          <w:sz w:val="32"/>
          <w:szCs w:val="32"/>
        </w:rPr>
        <w:t>ase-</w:t>
      </w:r>
      <w:r>
        <w:rPr>
          <w:rFonts w:ascii="Times New Roman" w:hAnsi="Times New Roman" w:cs="Times New Roman"/>
          <w:b/>
          <w:sz w:val="32"/>
          <w:szCs w:val="32"/>
        </w:rPr>
        <w:t>r</w:t>
      </w:r>
      <w:r w:rsidRPr="00AB2A38">
        <w:rPr>
          <w:rFonts w:ascii="Times New Roman" w:hAnsi="Times New Roman" w:cs="Times New Roman"/>
          <w:b/>
          <w:sz w:val="32"/>
          <w:szCs w:val="32"/>
        </w:rPr>
        <w:t>eport</w:t>
      </w:r>
    </w:p>
    <w:p w:rsidR="00AB2A38" w:rsidRPr="00AB2A38" w:rsidRDefault="00AB2A38" w:rsidP="00AB2A38">
      <w:pPr>
        <w:rPr>
          <w:rFonts w:ascii="Times New Roman" w:hAnsi="Times New Roman" w:cs="Times New Roman"/>
          <w:sz w:val="24"/>
          <w:szCs w:val="32"/>
        </w:rPr>
      </w:pPr>
      <w:r w:rsidRPr="00AB2A38">
        <w:rPr>
          <w:rFonts w:ascii="Times New Roman" w:hAnsi="Times New Roman" w:cs="Times New Roman"/>
          <w:sz w:val="24"/>
          <w:szCs w:val="32"/>
        </w:rPr>
        <w:t xml:space="preserve">Mina T. </w:t>
      </w:r>
      <w:proofErr w:type="spellStart"/>
      <w:r w:rsidRPr="00AB2A38">
        <w:rPr>
          <w:rFonts w:ascii="Times New Roman" w:hAnsi="Times New Roman" w:cs="Times New Roman"/>
          <w:sz w:val="24"/>
          <w:szCs w:val="32"/>
        </w:rPr>
        <w:t>Kelleni</w:t>
      </w:r>
      <w:proofErr w:type="spellEnd"/>
    </w:p>
    <w:p w:rsidR="00AB2A38" w:rsidRDefault="00AB2A38" w:rsidP="00AB2A38">
      <w:pPr>
        <w:rPr>
          <w:rFonts w:ascii="Times New Roman" w:hAnsi="Times New Roman" w:cs="Times New Roman"/>
          <w:szCs w:val="32"/>
        </w:rPr>
      </w:pPr>
      <w:proofErr w:type="spellStart"/>
      <w:r w:rsidRPr="00AB2A38">
        <w:rPr>
          <w:rFonts w:ascii="Times New Roman" w:hAnsi="Times New Roman" w:cs="Times New Roman"/>
          <w:szCs w:val="32"/>
        </w:rPr>
        <w:t>Minia</w:t>
      </w:r>
      <w:proofErr w:type="spellEnd"/>
      <w:r w:rsidRPr="00AB2A38">
        <w:rPr>
          <w:rFonts w:ascii="Times New Roman" w:hAnsi="Times New Roman" w:cs="Times New Roman"/>
          <w:szCs w:val="32"/>
        </w:rPr>
        <w:t xml:space="preserve"> University, Egypt</w:t>
      </w:r>
    </w:p>
    <w:p w:rsidR="00AB2A38" w:rsidRDefault="00AB2A38" w:rsidP="00AB2A38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AB2A38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AB2A38" w:rsidRDefault="00AB2A38" w:rsidP="00AB2A38">
      <w:pPr>
        <w:jc w:val="both"/>
        <w:rPr>
          <w:rFonts w:ascii="Times New Roman" w:hAnsi="Times New Roman" w:cs="Times New Roman"/>
          <w:sz w:val="20"/>
          <w:szCs w:val="32"/>
        </w:rPr>
      </w:pPr>
      <w:r w:rsidRPr="00AB2A38">
        <w:rPr>
          <w:rFonts w:ascii="Times New Roman" w:hAnsi="Times New Roman" w:cs="Times New Roman"/>
          <w:sz w:val="20"/>
          <w:szCs w:val="32"/>
        </w:rPr>
        <w:t xml:space="preserve">Early management of COVID-19 is of crucial importance as agreed by experts all over the world. However, there’s no consensus regarding the best protocol that should be adopted. </w:t>
      </w:r>
      <w:proofErr w:type="spellStart"/>
      <w:r w:rsidRPr="00AB2A38">
        <w:rPr>
          <w:rFonts w:ascii="Times New Roman" w:hAnsi="Times New Roman" w:cs="Times New Roman"/>
          <w:sz w:val="20"/>
          <w:szCs w:val="32"/>
        </w:rPr>
        <w:t>Kelleni’s</w:t>
      </w:r>
      <w:proofErr w:type="spellEnd"/>
      <w:r w:rsidRPr="00AB2A38">
        <w:rPr>
          <w:rFonts w:ascii="Times New Roman" w:hAnsi="Times New Roman" w:cs="Times New Roman"/>
          <w:sz w:val="20"/>
          <w:szCs w:val="32"/>
        </w:rPr>
        <w:t xml:space="preserve"> protocol to manage COVID-19 is based on numerous publications made by the author in reputable international medical journals since April 2020, it’s been safely and effectively used to manage pediatric, adult, geriatric and pregnant COVID-19 patients suffering from mild – severe disease and in this case report, the author suggests that hepatitis/pancreatitis of unknow</w:t>
      </w:r>
      <w:r w:rsidR="0074770A">
        <w:rPr>
          <w:rFonts w:ascii="Times New Roman" w:hAnsi="Times New Roman" w:cs="Times New Roman"/>
          <w:sz w:val="20"/>
          <w:szCs w:val="32"/>
        </w:rPr>
        <w:t>n</w:t>
      </w:r>
      <w:r w:rsidRPr="00AB2A38">
        <w:rPr>
          <w:rFonts w:ascii="Times New Roman" w:hAnsi="Times New Roman" w:cs="Times New Roman"/>
          <w:sz w:val="20"/>
          <w:szCs w:val="32"/>
        </w:rPr>
        <w:t xml:space="preserve"> origin should be thoroughly investigated as a potential novel SARS CoV-2 variant should not be easily excluded and a potential COVID-22 should also be kept in the differential diagnosis in order to avoid repeating the previous mistakes that turned an outbreak into a pandemic that harvested millions of innocent lives. A female in her late seventh decade with a history of chronic hepatitis B viral infection and moderately reduced kidney function suffered a syndrome of severe headache, acute </w:t>
      </w:r>
      <w:proofErr w:type="spellStart"/>
      <w:r w:rsidRPr="00AB2A38">
        <w:rPr>
          <w:rFonts w:ascii="Times New Roman" w:hAnsi="Times New Roman" w:cs="Times New Roman"/>
          <w:sz w:val="20"/>
          <w:szCs w:val="32"/>
        </w:rPr>
        <w:t>epigastric</w:t>
      </w:r>
      <w:proofErr w:type="spellEnd"/>
      <w:r w:rsidRPr="00AB2A38">
        <w:rPr>
          <w:rFonts w:ascii="Times New Roman" w:hAnsi="Times New Roman" w:cs="Times New Roman"/>
          <w:sz w:val="20"/>
          <w:szCs w:val="32"/>
        </w:rPr>
        <w:t xml:space="preserve"> abdominal pain, nausea, vomiting, confusion, and insomnia that could have been attributed to pancreatitis</w:t>
      </w:r>
      <w:r w:rsidR="00A85F35">
        <w:rPr>
          <w:rFonts w:ascii="Times New Roman" w:hAnsi="Times New Roman" w:cs="Times New Roman"/>
          <w:sz w:val="20"/>
          <w:szCs w:val="32"/>
        </w:rPr>
        <w:t xml:space="preserve"> (Figure 1)</w:t>
      </w:r>
      <w:r w:rsidRPr="00AB2A38">
        <w:rPr>
          <w:rFonts w:ascii="Times New Roman" w:hAnsi="Times New Roman" w:cs="Times New Roman"/>
          <w:sz w:val="20"/>
          <w:szCs w:val="32"/>
        </w:rPr>
        <w:t xml:space="preserve">. However, oxygen saturation, CT chest and laboratory investigations showed evidence of severe COVID-19 while she suffered silent hypoxia and didn’t complain of cough, sore throat, or fever. She was safely and effectively managed using personalized expanded </w:t>
      </w:r>
      <w:proofErr w:type="spellStart"/>
      <w:r w:rsidRPr="00AB2A38">
        <w:rPr>
          <w:rFonts w:ascii="Times New Roman" w:hAnsi="Times New Roman" w:cs="Times New Roman"/>
          <w:sz w:val="20"/>
          <w:szCs w:val="32"/>
        </w:rPr>
        <w:t>Kelleni’s</w:t>
      </w:r>
      <w:proofErr w:type="spellEnd"/>
      <w:r w:rsidRPr="00AB2A38">
        <w:rPr>
          <w:rFonts w:ascii="Times New Roman" w:hAnsi="Times New Roman" w:cs="Times New Roman"/>
          <w:sz w:val="20"/>
          <w:szCs w:val="32"/>
        </w:rPr>
        <w:t xml:space="preserve"> protocol for three nights only in hospital and she continued treatment at home with over a month follow up until full recovery. We call for routine oxygen saturation screening by pulse </w:t>
      </w:r>
      <w:proofErr w:type="spellStart"/>
      <w:r w:rsidRPr="00AB2A38">
        <w:rPr>
          <w:rFonts w:ascii="Times New Roman" w:hAnsi="Times New Roman" w:cs="Times New Roman"/>
          <w:sz w:val="20"/>
          <w:szCs w:val="32"/>
        </w:rPr>
        <w:t>oximeter</w:t>
      </w:r>
      <w:proofErr w:type="spellEnd"/>
      <w:r w:rsidRPr="00AB2A38">
        <w:rPr>
          <w:rFonts w:ascii="Times New Roman" w:hAnsi="Times New Roman" w:cs="Times New Roman"/>
          <w:sz w:val="20"/>
          <w:szCs w:val="32"/>
        </w:rPr>
        <w:t xml:space="preserve"> for all high-risk patients currently seeking medical advice for any reason and I suggest if the current criteria to diagnose pediatric hepatitis of unknown origin is modified to include patients with ALT or AST level lowe</w:t>
      </w:r>
      <w:bookmarkStart w:id="0" w:name="_GoBack"/>
      <w:bookmarkEnd w:id="0"/>
      <w:r w:rsidRPr="00AB2A38">
        <w:rPr>
          <w:rFonts w:ascii="Times New Roman" w:hAnsi="Times New Roman" w:cs="Times New Roman"/>
          <w:sz w:val="20"/>
          <w:szCs w:val="32"/>
        </w:rPr>
        <w:t>r than the currently adopted 500 IU/L, a potential mountain beneath iceberg could be better revealed and examined.</w:t>
      </w:r>
    </w:p>
    <w:p w:rsidR="00AB2A38" w:rsidRPr="00AB2A38" w:rsidRDefault="00AB2A38" w:rsidP="00AB2A38">
      <w:pPr>
        <w:jc w:val="center"/>
        <w:rPr>
          <w:rFonts w:ascii="Times New Roman" w:hAnsi="Times New Roman" w:cs="Times New Roman"/>
          <w:sz w:val="20"/>
          <w:szCs w:val="32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71AE7C62" wp14:editId="4DE6B2A9">
            <wp:extent cx="4648200" cy="2141219"/>
            <wp:effectExtent l="0" t="0" r="0" b="0"/>
            <wp:docPr id="3" name="Picture 3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people posing for a phot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430" cy="214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A38" w:rsidRDefault="00AB2A38" w:rsidP="00AB2A38">
      <w:pPr>
        <w:jc w:val="center"/>
        <w:rPr>
          <w:rFonts w:ascii="Times New Roman" w:hAnsi="Times New Roman" w:cs="Times New Roman"/>
          <w:i/>
          <w:sz w:val="18"/>
          <w:szCs w:val="32"/>
        </w:rPr>
      </w:pPr>
      <w:proofErr w:type="gramStart"/>
      <w:r>
        <w:rPr>
          <w:rFonts w:ascii="Times New Roman" w:hAnsi="Times New Roman" w:cs="Times New Roman"/>
          <w:b/>
          <w:i/>
          <w:sz w:val="18"/>
          <w:szCs w:val="32"/>
        </w:rPr>
        <w:t>Figure 1.</w:t>
      </w:r>
      <w:proofErr w:type="gramEnd"/>
      <w:r>
        <w:rPr>
          <w:rFonts w:ascii="Times New Roman" w:hAnsi="Times New Roman" w:cs="Times New Roman"/>
          <w:b/>
          <w:i/>
          <w:sz w:val="18"/>
          <w:szCs w:val="32"/>
        </w:rPr>
        <w:t xml:space="preserve"> </w:t>
      </w:r>
      <w:r w:rsidRPr="00AB2A38">
        <w:rPr>
          <w:rFonts w:ascii="Times New Roman" w:hAnsi="Times New Roman" w:cs="Times New Roman"/>
          <w:i/>
          <w:sz w:val="18"/>
          <w:szCs w:val="32"/>
        </w:rPr>
        <w:t>A female in her late 60’s with other risk factors suffered from severe COVID SaO</w:t>
      </w:r>
      <w:r w:rsidRPr="00AB2A38">
        <w:rPr>
          <w:rFonts w:ascii="Times New Roman" w:hAnsi="Times New Roman" w:cs="Times New Roman"/>
          <w:i/>
          <w:sz w:val="18"/>
          <w:szCs w:val="32"/>
          <w:vertAlign w:val="subscript"/>
        </w:rPr>
        <w:t>2</w:t>
      </w:r>
      <w:r w:rsidRPr="00AB2A38">
        <w:rPr>
          <w:rFonts w:ascii="Times New Roman" w:hAnsi="Times New Roman" w:cs="Times New Roman"/>
          <w:i/>
          <w:sz w:val="18"/>
          <w:szCs w:val="32"/>
        </w:rPr>
        <w:t xml:space="preserve"> 88 and safely managed using personalized expanded </w:t>
      </w:r>
      <w:proofErr w:type="spellStart"/>
      <w:r w:rsidRPr="00AB2A38">
        <w:rPr>
          <w:rFonts w:ascii="Times New Roman" w:hAnsi="Times New Roman" w:cs="Times New Roman"/>
          <w:i/>
          <w:sz w:val="18"/>
          <w:szCs w:val="32"/>
        </w:rPr>
        <w:t>kelleni’s</w:t>
      </w:r>
      <w:proofErr w:type="spellEnd"/>
      <w:r w:rsidRPr="00AB2A38">
        <w:rPr>
          <w:rFonts w:ascii="Times New Roman" w:hAnsi="Times New Roman" w:cs="Times New Roman"/>
          <w:i/>
          <w:sz w:val="18"/>
          <w:szCs w:val="32"/>
        </w:rPr>
        <w:t xml:space="preserve"> protocol at an Egyptian private hospital, 3 nights, followed by a month home treatment.</w:t>
      </w:r>
    </w:p>
    <w:p w:rsidR="00AB2A38" w:rsidRDefault="00AB2A38" w:rsidP="00AB2A38">
      <w:pPr>
        <w:rPr>
          <w:rFonts w:ascii="Times New Roman" w:hAnsi="Times New Roman" w:cs="Times New Roman"/>
          <w:b/>
          <w:sz w:val="24"/>
          <w:szCs w:val="32"/>
        </w:rPr>
      </w:pPr>
      <w:r w:rsidRPr="00AB2A38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AB2A38" w:rsidRPr="00AB2A38" w:rsidRDefault="00AB2A38" w:rsidP="00AB2A38">
      <w:pPr>
        <w:jc w:val="both"/>
        <w:rPr>
          <w:rFonts w:ascii="Times New Roman" w:hAnsi="Times New Roman" w:cs="Times New Roman"/>
          <w:sz w:val="20"/>
          <w:szCs w:val="32"/>
        </w:rPr>
      </w:pPr>
      <w:r w:rsidRPr="00AB2A38">
        <w:rPr>
          <w:rFonts w:ascii="Times New Roman" w:hAnsi="Times New Roman" w:cs="Times New Roman"/>
          <w:sz w:val="20"/>
          <w:szCs w:val="32"/>
        </w:rPr>
        <w:t xml:space="preserve">Mina </w:t>
      </w:r>
      <w:proofErr w:type="spellStart"/>
      <w:r w:rsidRPr="00AB2A38">
        <w:rPr>
          <w:rFonts w:ascii="Times New Roman" w:hAnsi="Times New Roman" w:cs="Times New Roman"/>
          <w:sz w:val="20"/>
          <w:szCs w:val="32"/>
        </w:rPr>
        <w:t>Thabet</w:t>
      </w:r>
      <w:proofErr w:type="spellEnd"/>
      <w:r w:rsidRPr="00AB2A38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AB2A38">
        <w:rPr>
          <w:rFonts w:ascii="Times New Roman" w:hAnsi="Times New Roman" w:cs="Times New Roman"/>
          <w:sz w:val="20"/>
          <w:szCs w:val="32"/>
        </w:rPr>
        <w:t>Kelleni</w:t>
      </w:r>
      <w:proofErr w:type="spellEnd"/>
      <w:r w:rsidRPr="00AB2A38">
        <w:rPr>
          <w:rFonts w:ascii="Times New Roman" w:hAnsi="Times New Roman" w:cs="Times New Roman"/>
          <w:sz w:val="20"/>
          <w:szCs w:val="32"/>
        </w:rPr>
        <w:t xml:space="preserve"> is an Egyptian physician, pharmacologist, and scientist, he’s the author of </w:t>
      </w:r>
      <w:proofErr w:type="spellStart"/>
      <w:r w:rsidRPr="00AB2A38">
        <w:rPr>
          <w:rFonts w:ascii="Times New Roman" w:hAnsi="Times New Roman" w:cs="Times New Roman"/>
          <w:sz w:val="20"/>
          <w:szCs w:val="32"/>
        </w:rPr>
        <w:t>Kelleni's</w:t>
      </w:r>
      <w:proofErr w:type="spellEnd"/>
      <w:r w:rsidRPr="00AB2A38">
        <w:rPr>
          <w:rFonts w:ascii="Times New Roman" w:hAnsi="Times New Roman" w:cs="Times New Roman"/>
          <w:sz w:val="20"/>
          <w:szCs w:val="32"/>
        </w:rPr>
        <w:t xml:space="preserve"> COVID-19 immunomodulatory protocol among ten PubMed indexed COVID-19 articles, several other COVID-19 articles </w:t>
      </w:r>
      <w:r w:rsidRPr="00AB2A38">
        <w:rPr>
          <w:rFonts w:ascii="Times New Roman" w:hAnsi="Times New Roman" w:cs="Times New Roman"/>
          <w:sz w:val="20"/>
          <w:szCs w:val="32"/>
        </w:rPr>
        <w:lastRenderedPageBreak/>
        <w:t xml:space="preserve">published at non-PubMed indexed international medical journals as well as numerous COVID-19 preprints still waiting for peer-review. He dedicated his life and entire medical and scientific career aiming at drug discovery for diseases ranging from diabetes mellitus, dermatology to cancer and COVID-19. Dr. </w:t>
      </w:r>
      <w:proofErr w:type="spellStart"/>
      <w:r w:rsidRPr="00AB2A38">
        <w:rPr>
          <w:rFonts w:ascii="Times New Roman" w:hAnsi="Times New Roman" w:cs="Times New Roman"/>
          <w:sz w:val="20"/>
          <w:szCs w:val="32"/>
        </w:rPr>
        <w:t>Kelleni</w:t>
      </w:r>
      <w:proofErr w:type="spellEnd"/>
      <w:r w:rsidRPr="00AB2A38">
        <w:rPr>
          <w:rFonts w:ascii="Times New Roman" w:hAnsi="Times New Roman" w:cs="Times New Roman"/>
          <w:sz w:val="20"/>
          <w:szCs w:val="32"/>
        </w:rPr>
        <w:t xml:space="preserve"> has also dedicated years of his life to raise awareness about drug </w:t>
      </w:r>
      <w:proofErr w:type="spellStart"/>
      <w:r w:rsidRPr="00AB2A38">
        <w:rPr>
          <w:rFonts w:ascii="Times New Roman" w:hAnsi="Times New Roman" w:cs="Times New Roman"/>
          <w:sz w:val="20"/>
          <w:szCs w:val="32"/>
        </w:rPr>
        <w:t>pharmacovigilance</w:t>
      </w:r>
      <w:proofErr w:type="spellEnd"/>
      <w:r w:rsidRPr="00AB2A38">
        <w:rPr>
          <w:rFonts w:ascii="Times New Roman" w:hAnsi="Times New Roman" w:cs="Times New Roman"/>
          <w:sz w:val="20"/>
          <w:szCs w:val="32"/>
        </w:rPr>
        <w:t xml:space="preserve"> in the developing countries including Egypt and he's an invited speaker to tens of international medical conferences all over the globe, member of the editorial board and/or a reviewer of tens of reputable international medical journals. </w:t>
      </w:r>
      <w:proofErr w:type="spellStart"/>
      <w:r w:rsidRPr="00AB2A38">
        <w:rPr>
          <w:rFonts w:ascii="Times New Roman" w:hAnsi="Times New Roman" w:cs="Times New Roman"/>
          <w:sz w:val="20"/>
          <w:szCs w:val="32"/>
        </w:rPr>
        <w:t>Dr</w:t>
      </w:r>
      <w:proofErr w:type="spellEnd"/>
      <w:r w:rsidRPr="00AB2A38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AB2A38">
        <w:rPr>
          <w:rFonts w:ascii="Times New Roman" w:hAnsi="Times New Roman" w:cs="Times New Roman"/>
          <w:sz w:val="20"/>
          <w:szCs w:val="32"/>
        </w:rPr>
        <w:t>Kelleni</w:t>
      </w:r>
      <w:proofErr w:type="spellEnd"/>
      <w:r w:rsidRPr="00AB2A38">
        <w:rPr>
          <w:rFonts w:ascii="Times New Roman" w:hAnsi="Times New Roman" w:cs="Times New Roman"/>
          <w:sz w:val="20"/>
          <w:szCs w:val="32"/>
        </w:rPr>
        <w:t xml:space="preserve"> is also the inventor and one of the right holders of two internationally protected IP medical projects.</w:t>
      </w:r>
    </w:p>
    <w:sectPr w:rsidR="00AB2A38" w:rsidRPr="00AB2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38"/>
    <w:rsid w:val="0074770A"/>
    <w:rsid w:val="00A85F35"/>
    <w:rsid w:val="00AB2A38"/>
    <w:rsid w:val="00E3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2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A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2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A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5</cp:revision>
  <dcterms:created xsi:type="dcterms:W3CDTF">2022-05-31T10:01:00Z</dcterms:created>
  <dcterms:modified xsi:type="dcterms:W3CDTF">2022-05-31T10:08:00Z</dcterms:modified>
</cp:coreProperties>
</file>