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805FD">
      <w:pPr>
        <w:rPr>
          <w:rFonts w:ascii="Times New Roman" w:hAnsi="Times New Roman" w:cs="Times New Roman"/>
          <w:b/>
          <w:sz w:val="32"/>
        </w:rPr>
      </w:pPr>
      <w:commentRangeStart w:id="0"/>
      <w:r w:rsidRPr="00C805FD">
        <w:rPr>
          <w:rFonts w:ascii="Times New Roman" w:hAnsi="Times New Roman" w:cs="Times New Roman"/>
          <w:b/>
          <w:sz w:val="32"/>
        </w:rPr>
        <w:t xml:space="preserve">Investigation of the role of </w:t>
      </w:r>
      <w:proofErr w:type="spellStart"/>
      <w:r w:rsidRPr="00C805FD">
        <w:rPr>
          <w:rFonts w:ascii="Times New Roman" w:hAnsi="Times New Roman" w:cs="Times New Roman"/>
          <w:b/>
          <w:sz w:val="32"/>
        </w:rPr>
        <w:t>leuconostoc</w:t>
      </w:r>
      <w:proofErr w:type="spellEnd"/>
      <w:r w:rsidRPr="00C805FD">
        <w:rPr>
          <w:rFonts w:ascii="Times New Roman" w:hAnsi="Times New Roman" w:cs="Times New Roman"/>
          <w:b/>
          <w:sz w:val="32"/>
        </w:rPr>
        <w:t xml:space="preserve"> </w:t>
      </w:r>
      <w:proofErr w:type="spellStart"/>
      <w:r w:rsidRPr="00C805FD">
        <w:rPr>
          <w:rFonts w:ascii="Times New Roman" w:hAnsi="Times New Roman" w:cs="Times New Roman"/>
          <w:b/>
          <w:sz w:val="32"/>
        </w:rPr>
        <w:t>mesenteroides</w:t>
      </w:r>
      <w:proofErr w:type="spellEnd"/>
      <w:r w:rsidRPr="00C805FD">
        <w:rPr>
          <w:rFonts w:ascii="Times New Roman" w:hAnsi="Times New Roman" w:cs="Times New Roman"/>
          <w:b/>
          <w:sz w:val="32"/>
        </w:rPr>
        <w:t xml:space="preserve"> subsp. </w:t>
      </w:r>
      <w:proofErr w:type="spellStart"/>
      <w:r w:rsidRPr="00C805FD">
        <w:rPr>
          <w:rFonts w:ascii="Times New Roman" w:hAnsi="Times New Roman" w:cs="Times New Roman"/>
          <w:b/>
          <w:sz w:val="32"/>
        </w:rPr>
        <w:t>Cremoris</w:t>
      </w:r>
      <w:proofErr w:type="spellEnd"/>
      <w:r w:rsidRPr="00C805FD">
        <w:rPr>
          <w:rFonts w:ascii="Times New Roman" w:hAnsi="Times New Roman" w:cs="Times New Roman"/>
          <w:b/>
          <w:sz w:val="32"/>
        </w:rPr>
        <w:t xml:space="preserve"> in periodontitis around abutments of fixed prostheses</w:t>
      </w:r>
      <w:commentRangeEnd w:id="0"/>
      <w:r w:rsidR="00EC71C9">
        <w:rPr>
          <w:rStyle w:val="CommentReference"/>
        </w:rPr>
        <w:commentReference w:id="0"/>
      </w:r>
    </w:p>
    <w:p w:rsidR="00C805FD" w:rsidRDefault="00C805FD">
      <w:pPr>
        <w:rPr>
          <w:rFonts w:ascii="Times New Roman" w:hAnsi="Times New Roman" w:cs="Times New Roman"/>
          <w:sz w:val="24"/>
        </w:rPr>
      </w:pPr>
      <w:proofErr w:type="spellStart"/>
      <w:r w:rsidRPr="00C805FD">
        <w:rPr>
          <w:rFonts w:ascii="Times New Roman" w:hAnsi="Times New Roman" w:cs="Times New Roman"/>
          <w:sz w:val="24"/>
        </w:rPr>
        <w:t>Mequanint</w:t>
      </w:r>
      <w:proofErr w:type="spellEnd"/>
      <w:r w:rsidRPr="00C805FD">
        <w:rPr>
          <w:rFonts w:ascii="Times New Roman" w:hAnsi="Times New Roman" w:cs="Times New Roman"/>
          <w:sz w:val="24"/>
        </w:rPr>
        <w:t xml:space="preserve"> </w:t>
      </w:r>
      <w:proofErr w:type="spellStart"/>
      <w:r w:rsidRPr="00C805FD">
        <w:rPr>
          <w:rFonts w:ascii="Times New Roman" w:hAnsi="Times New Roman" w:cs="Times New Roman"/>
          <w:sz w:val="24"/>
        </w:rPr>
        <w:t>Birhan</w:t>
      </w:r>
      <w:proofErr w:type="spellEnd"/>
    </w:p>
    <w:p w:rsidR="00C805FD" w:rsidRPr="00C805FD" w:rsidRDefault="00C805FD">
      <w:pPr>
        <w:rPr>
          <w:rFonts w:ascii="Times New Roman" w:hAnsi="Times New Roman" w:cs="Times New Roman"/>
        </w:rPr>
      </w:pPr>
      <w:proofErr w:type="spellStart"/>
      <w:r w:rsidRPr="00C805FD">
        <w:rPr>
          <w:rFonts w:ascii="Times New Roman" w:hAnsi="Times New Roman" w:cs="Times New Roman"/>
        </w:rPr>
        <w:t>Mizan</w:t>
      </w:r>
      <w:proofErr w:type="spellEnd"/>
      <w:r w:rsidRPr="00C805FD">
        <w:rPr>
          <w:rFonts w:ascii="Times New Roman" w:hAnsi="Times New Roman" w:cs="Times New Roman"/>
        </w:rPr>
        <w:t xml:space="preserve"> </w:t>
      </w:r>
      <w:proofErr w:type="spellStart"/>
      <w:r w:rsidRPr="00C805FD">
        <w:rPr>
          <w:rFonts w:ascii="Times New Roman" w:hAnsi="Times New Roman" w:cs="Times New Roman"/>
        </w:rPr>
        <w:t>Tepi</w:t>
      </w:r>
      <w:proofErr w:type="spellEnd"/>
      <w:r w:rsidRPr="00C805FD">
        <w:rPr>
          <w:rFonts w:ascii="Times New Roman" w:hAnsi="Times New Roman" w:cs="Times New Roman"/>
        </w:rPr>
        <w:t xml:space="preserve"> University, Ethiopia</w:t>
      </w:r>
    </w:p>
    <w:p w:rsidR="00C805FD" w:rsidRPr="00C805FD" w:rsidRDefault="00C805FD" w:rsidP="00C805FD">
      <w:pPr>
        <w:jc w:val="center"/>
        <w:rPr>
          <w:rFonts w:ascii="Times New Roman" w:hAnsi="Times New Roman" w:cs="Times New Roman"/>
          <w:b/>
          <w:sz w:val="24"/>
        </w:rPr>
      </w:pPr>
      <w:r w:rsidRPr="00C805FD">
        <w:rPr>
          <w:rFonts w:ascii="Times New Roman" w:hAnsi="Times New Roman" w:cs="Times New Roman"/>
          <w:b/>
          <w:sz w:val="24"/>
        </w:rPr>
        <w:t>Abstract</w:t>
      </w:r>
    </w:p>
    <w:p w:rsidR="00C805FD" w:rsidRPr="00C805FD" w:rsidRDefault="00C805FD" w:rsidP="00005C5C">
      <w:pPr>
        <w:spacing w:after="120"/>
        <w:jc w:val="both"/>
        <w:rPr>
          <w:rFonts w:ascii="Times New Roman" w:hAnsi="Times New Roman" w:cs="Times New Roman"/>
          <w:sz w:val="20"/>
        </w:rPr>
      </w:pPr>
      <w:r w:rsidRPr="00C805FD">
        <w:rPr>
          <w:rFonts w:ascii="Times New Roman" w:hAnsi="Times New Roman" w:cs="Times New Roman"/>
          <w:b/>
          <w:sz w:val="20"/>
        </w:rPr>
        <w:t>Statement of the problem:</w:t>
      </w:r>
      <w:r w:rsidRPr="00C805FD">
        <w:rPr>
          <w:rFonts w:ascii="Times New Roman" w:hAnsi="Times New Roman" w:cs="Times New Roman"/>
          <w:sz w:val="20"/>
        </w:rPr>
        <w:t xml:space="preserve"> </w:t>
      </w:r>
      <w:r w:rsidRPr="00C805FD">
        <w:rPr>
          <w:rFonts w:ascii="Times New Roman" w:hAnsi="Times New Roman" w:cs="Times New Roman"/>
          <w:sz w:val="20"/>
        </w:rPr>
        <w:t xml:space="preserve">This study included the role of </w:t>
      </w:r>
      <w:proofErr w:type="spellStart"/>
      <w:r w:rsidRPr="00C805FD">
        <w:rPr>
          <w:rFonts w:ascii="Times New Roman" w:hAnsi="Times New Roman" w:cs="Times New Roman"/>
          <w:sz w:val="20"/>
        </w:rPr>
        <w:t>Leuconostoc</w:t>
      </w:r>
      <w:proofErr w:type="spellEnd"/>
      <w:r w:rsidRPr="00C805FD">
        <w:rPr>
          <w:rFonts w:ascii="Times New Roman" w:hAnsi="Times New Roman" w:cs="Times New Roman"/>
          <w:sz w:val="20"/>
        </w:rPr>
        <w:t xml:space="preserve"> </w:t>
      </w:r>
      <w:proofErr w:type="spellStart"/>
      <w:r w:rsidRPr="00C805FD">
        <w:rPr>
          <w:rFonts w:ascii="Times New Roman" w:hAnsi="Times New Roman" w:cs="Times New Roman"/>
          <w:sz w:val="20"/>
        </w:rPr>
        <w:t>mesenteroides</w:t>
      </w:r>
      <w:proofErr w:type="spellEnd"/>
      <w:r w:rsidRPr="00C805FD">
        <w:rPr>
          <w:rFonts w:ascii="Times New Roman" w:hAnsi="Times New Roman" w:cs="Times New Roman"/>
          <w:sz w:val="20"/>
        </w:rPr>
        <w:t xml:space="preserve"> subsp. </w:t>
      </w:r>
      <w:proofErr w:type="spellStart"/>
      <w:r w:rsidRPr="00C805FD">
        <w:rPr>
          <w:rFonts w:ascii="Times New Roman" w:hAnsi="Times New Roman" w:cs="Times New Roman"/>
          <w:sz w:val="20"/>
        </w:rPr>
        <w:t>cremoris</w:t>
      </w:r>
      <w:proofErr w:type="spellEnd"/>
      <w:r w:rsidRPr="00C805FD">
        <w:rPr>
          <w:rFonts w:ascii="Times New Roman" w:hAnsi="Times New Roman" w:cs="Times New Roman"/>
          <w:sz w:val="20"/>
        </w:rPr>
        <w:t xml:space="preserve"> in oral diseases such as periodontitis.</w:t>
      </w:r>
    </w:p>
    <w:p w:rsidR="00C805FD" w:rsidRPr="00C805FD" w:rsidRDefault="00C805FD" w:rsidP="00005C5C">
      <w:pPr>
        <w:spacing w:after="120"/>
        <w:jc w:val="both"/>
        <w:rPr>
          <w:rFonts w:ascii="Times New Roman" w:hAnsi="Times New Roman" w:cs="Times New Roman"/>
          <w:sz w:val="20"/>
        </w:rPr>
      </w:pPr>
      <w:r w:rsidRPr="00C805FD">
        <w:rPr>
          <w:rFonts w:ascii="Times New Roman" w:hAnsi="Times New Roman" w:cs="Times New Roman"/>
          <w:sz w:val="20"/>
        </w:rPr>
        <w:t>The purpose of this study is to describe the experience of seeking help for alcohol dependency by women with PTSD and a history o</w:t>
      </w:r>
      <w:bookmarkStart w:id="1" w:name="_GoBack"/>
      <w:bookmarkEnd w:id="1"/>
      <w:r w:rsidRPr="00C805FD">
        <w:rPr>
          <w:rFonts w:ascii="Times New Roman" w:hAnsi="Times New Roman" w:cs="Times New Roman"/>
          <w:sz w:val="20"/>
        </w:rPr>
        <w:t xml:space="preserve">f IPV in the context in which it occurs. </w:t>
      </w:r>
    </w:p>
    <w:p w:rsidR="00C805FD" w:rsidRPr="00C805FD" w:rsidRDefault="00C805FD" w:rsidP="00005C5C">
      <w:pPr>
        <w:spacing w:after="120"/>
        <w:jc w:val="both"/>
        <w:rPr>
          <w:rFonts w:ascii="Times New Roman" w:hAnsi="Times New Roman" w:cs="Times New Roman"/>
          <w:sz w:val="20"/>
        </w:rPr>
      </w:pPr>
      <w:r w:rsidRPr="00C805FD">
        <w:rPr>
          <w:rFonts w:ascii="Times New Roman" w:hAnsi="Times New Roman" w:cs="Times New Roman"/>
          <w:b/>
          <w:sz w:val="20"/>
        </w:rPr>
        <w:t>Methodology &amp; theoretical orientation:</w:t>
      </w:r>
      <w:r w:rsidRPr="00C805FD">
        <w:rPr>
          <w:rFonts w:ascii="Times New Roman" w:hAnsi="Times New Roman" w:cs="Times New Roman"/>
          <w:sz w:val="20"/>
        </w:rPr>
        <w:t xml:space="preserve"> Isolation and identification of </w:t>
      </w:r>
      <w:proofErr w:type="spellStart"/>
      <w:r w:rsidRPr="00C805FD">
        <w:rPr>
          <w:rFonts w:ascii="Times New Roman" w:hAnsi="Times New Roman" w:cs="Times New Roman"/>
          <w:sz w:val="20"/>
        </w:rPr>
        <w:t>Leuconostoc</w:t>
      </w:r>
      <w:proofErr w:type="spellEnd"/>
      <w:r w:rsidRPr="00C805FD">
        <w:rPr>
          <w:rFonts w:ascii="Times New Roman" w:hAnsi="Times New Roman" w:cs="Times New Roman"/>
          <w:sz w:val="20"/>
        </w:rPr>
        <w:t xml:space="preserve"> </w:t>
      </w:r>
      <w:proofErr w:type="spellStart"/>
      <w:r w:rsidRPr="00C805FD">
        <w:rPr>
          <w:rFonts w:ascii="Times New Roman" w:hAnsi="Times New Roman" w:cs="Times New Roman"/>
          <w:sz w:val="20"/>
        </w:rPr>
        <w:t>mesenteroides</w:t>
      </w:r>
      <w:proofErr w:type="spellEnd"/>
      <w:r w:rsidRPr="00C805FD">
        <w:rPr>
          <w:rFonts w:ascii="Times New Roman" w:hAnsi="Times New Roman" w:cs="Times New Roman"/>
          <w:sz w:val="20"/>
        </w:rPr>
        <w:t xml:space="preserve"> subsp. </w:t>
      </w:r>
      <w:proofErr w:type="spellStart"/>
      <w:r w:rsidRPr="00C805FD">
        <w:rPr>
          <w:rFonts w:ascii="Times New Roman" w:hAnsi="Times New Roman" w:cs="Times New Roman"/>
          <w:sz w:val="20"/>
        </w:rPr>
        <w:t>cremoris</w:t>
      </w:r>
      <w:proofErr w:type="spellEnd"/>
      <w:r w:rsidRPr="00C805FD">
        <w:rPr>
          <w:rFonts w:ascii="Times New Roman" w:hAnsi="Times New Roman" w:cs="Times New Roman"/>
          <w:sz w:val="20"/>
        </w:rPr>
        <w:t xml:space="preserve"> from a saliva sample of twenty patients wearing fixed dental prostheses suffering from periodontitis followed by estimating susceptibility generally to the most common antibiotics and specifically to </w:t>
      </w:r>
      <w:proofErr w:type="spellStart"/>
      <w:r w:rsidRPr="00C805FD">
        <w:rPr>
          <w:rFonts w:ascii="Times New Roman" w:hAnsi="Times New Roman" w:cs="Times New Roman"/>
          <w:sz w:val="20"/>
        </w:rPr>
        <w:t>chlorhexidine</w:t>
      </w:r>
      <w:proofErr w:type="spellEnd"/>
      <w:r w:rsidRPr="00C805FD">
        <w:rPr>
          <w:rFonts w:ascii="Times New Roman" w:hAnsi="Times New Roman" w:cs="Times New Roman"/>
          <w:sz w:val="20"/>
        </w:rPr>
        <w:t xml:space="preserve"> (CHX) to determine the MIC of CHX and also screening of the strength of biofilm production under aerobic and anaerobic conditions; here, the study included six groups: Group I: screening of biofilm formation under aerobic condition, Group II: screening the MIC of CHX effect on biofilm formation under aerobic condition, Group III: screening of the MIC of CHX effect on preformed biofilm under aerobic condition, Group IV: screening of biofilm formation under anaerobic condition, Group V: screening of MIC of CHX effect on biofilm formation under anaerobic condition, and Group VI: screening of MIC of CHX effect on preformed biofilm under anaerobic condition</w:t>
      </w:r>
      <w:r>
        <w:rPr>
          <w:rFonts w:ascii="Times New Roman" w:hAnsi="Times New Roman" w:cs="Times New Roman"/>
          <w:sz w:val="20"/>
        </w:rPr>
        <w:t xml:space="preserve"> [Figure 1]</w:t>
      </w:r>
      <w:r w:rsidRPr="00C805FD">
        <w:rPr>
          <w:rFonts w:ascii="Times New Roman" w:hAnsi="Times New Roman" w:cs="Times New Roman"/>
          <w:sz w:val="20"/>
        </w:rPr>
        <w:t>.</w:t>
      </w:r>
    </w:p>
    <w:p w:rsidR="00C805FD" w:rsidRPr="00C805FD" w:rsidRDefault="00C805FD" w:rsidP="00005C5C">
      <w:pPr>
        <w:spacing w:after="120"/>
        <w:jc w:val="both"/>
        <w:rPr>
          <w:rFonts w:ascii="Times New Roman" w:hAnsi="Times New Roman" w:cs="Times New Roman"/>
          <w:sz w:val="20"/>
        </w:rPr>
      </w:pPr>
      <w:r w:rsidRPr="00C805FD">
        <w:rPr>
          <w:rFonts w:ascii="Times New Roman" w:hAnsi="Times New Roman" w:cs="Times New Roman"/>
          <w:b/>
          <w:sz w:val="20"/>
        </w:rPr>
        <w:t>Findings:</w:t>
      </w:r>
      <w:r w:rsidRPr="00C805FD">
        <w:rPr>
          <w:rFonts w:ascii="Times New Roman" w:hAnsi="Times New Roman" w:cs="Times New Roman"/>
          <w:sz w:val="20"/>
        </w:rPr>
        <w:t xml:space="preserve"> The results showed that about 5 (25%) isolates were identified as L. </w:t>
      </w:r>
      <w:proofErr w:type="spellStart"/>
      <w:r w:rsidRPr="00C805FD">
        <w:rPr>
          <w:rFonts w:ascii="Times New Roman" w:hAnsi="Times New Roman" w:cs="Times New Roman"/>
          <w:sz w:val="20"/>
        </w:rPr>
        <w:t>mesenteroides</w:t>
      </w:r>
      <w:proofErr w:type="spellEnd"/>
      <w:r w:rsidRPr="00C805FD">
        <w:rPr>
          <w:rFonts w:ascii="Times New Roman" w:hAnsi="Times New Roman" w:cs="Times New Roman"/>
          <w:sz w:val="20"/>
        </w:rPr>
        <w:t xml:space="preserve"> subsp. </w:t>
      </w:r>
      <w:proofErr w:type="spellStart"/>
      <w:r w:rsidRPr="00C805FD">
        <w:rPr>
          <w:rFonts w:ascii="Times New Roman" w:hAnsi="Times New Roman" w:cs="Times New Roman"/>
          <w:sz w:val="20"/>
        </w:rPr>
        <w:t>cremoris</w:t>
      </w:r>
      <w:proofErr w:type="spellEnd"/>
      <w:r w:rsidRPr="00C805FD">
        <w:rPr>
          <w:rFonts w:ascii="Times New Roman" w:hAnsi="Times New Roman" w:cs="Times New Roman"/>
          <w:sz w:val="20"/>
        </w:rPr>
        <w:t xml:space="preserve">, while 75% are other isolates. Furthermore, susceptibility results to antibiotic showed the sensitivity to penicillin (100%), azithromycin (100%), ciprofloxacin (100%), tetracycline (100%), gentamicin (100%), doxycycline (100%), </w:t>
      </w:r>
      <w:proofErr w:type="spellStart"/>
      <w:r w:rsidRPr="00C805FD">
        <w:rPr>
          <w:rFonts w:ascii="Times New Roman" w:hAnsi="Times New Roman" w:cs="Times New Roman"/>
          <w:sz w:val="20"/>
        </w:rPr>
        <w:t>vancomycin</w:t>
      </w:r>
      <w:proofErr w:type="spellEnd"/>
      <w:r w:rsidRPr="00C805FD">
        <w:rPr>
          <w:rFonts w:ascii="Times New Roman" w:hAnsi="Times New Roman" w:cs="Times New Roman"/>
          <w:sz w:val="20"/>
        </w:rPr>
        <w:t xml:space="preserve"> (100%), </w:t>
      </w:r>
      <w:proofErr w:type="spellStart"/>
      <w:r w:rsidRPr="00C805FD">
        <w:rPr>
          <w:rFonts w:ascii="Times New Roman" w:hAnsi="Times New Roman" w:cs="Times New Roman"/>
          <w:sz w:val="20"/>
        </w:rPr>
        <w:t>ofloxacin</w:t>
      </w:r>
      <w:proofErr w:type="spellEnd"/>
      <w:r w:rsidRPr="00C805FD">
        <w:rPr>
          <w:rFonts w:ascii="Times New Roman" w:hAnsi="Times New Roman" w:cs="Times New Roman"/>
          <w:sz w:val="20"/>
        </w:rPr>
        <w:t xml:space="preserve"> (60%), chloramphenicol (80%), ampicillin (80%), and </w:t>
      </w:r>
      <w:proofErr w:type="spellStart"/>
      <w:r w:rsidRPr="00C805FD">
        <w:rPr>
          <w:rFonts w:ascii="Times New Roman" w:hAnsi="Times New Roman" w:cs="Times New Roman"/>
          <w:sz w:val="20"/>
        </w:rPr>
        <w:t>cefoxitin</w:t>
      </w:r>
      <w:proofErr w:type="spellEnd"/>
      <w:r w:rsidRPr="00C805FD">
        <w:rPr>
          <w:rFonts w:ascii="Times New Roman" w:hAnsi="Times New Roman" w:cs="Times New Roman"/>
          <w:sz w:val="20"/>
        </w:rPr>
        <w:t xml:space="preserve"> (60%). On the other side, the biofilm production assays revealed that all isolates were moderate biofilm former under the aerobic and anaerobic conditions but for the biofilm treated with MIC of CHX, the current study noticed that the strength of the biofilm became weaker in aerobic and anaerobic conditions; regardless, the strength of the biofilm under anaerobic conditions was higher than in that under aerobic conditions, with no significant differences at p ≤ 0:05 depending on the statistical analysis (T-test) before and after the treatment with MIC of CHX in aerobic and anaerobic conditions.</w:t>
      </w:r>
    </w:p>
    <w:p w:rsidR="00C805FD" w:rsidRDefault="00C805FD" w:rsidP="00005C5C">
      <w:pPr>
        <w:spacing w:after="120"/>
        <w:jc w:val="both"/>
        <w:rPr>
          <w:rFonts w:ascii="Times New Roman" w:hAnsi="Times New Roman" w:cs="Times New Roman"/>
          <w:sz w:val="20"/>
        </w:rPr>
      </w:pPr>
      <w:r w:rsidRPr="00C805FD">
        <w:rPr>
          <w:rFonts w:ascii="Times New Roman" w:hAnsi="Times New Roman" w:cs="Times New Roman"/>
          <w:b/>
          <w:sz w:val="20"/>
        </w:rPr>
        <w:t>Conclusion:</w:t>
      </w:r>
      <w:r w:rsidRPr="00C805FD">
        <w:rPr>
          <w:rFonts w:ascii="Times New Roman" w:hAnsi="Times New Roman" w:cs="Times New Roman"/>
          <w:sz w:val="20"/>
        </w:rPr>
        <w:t xml:space="preserve"> The presence of </w:t>
      </w:r>
      <w:proofErr w:type="spellStart"/>
      <w:r w:rsidRPr="00C805FD">
        <w:rPr>
          <w:rFonts w:ascii="Times New Roman" w:hAnsi="Times New Roman" w:cs="Times New Roman"/>
          <w:sz w:val="20"/>
        </w:rPr>
        <w:t>mesenteroides</w:t>
      </w:r>
      <w:proofErr w:type="spellEnd"/>
      <w:r w:rsidRPr="00C805FD">
        <w:rPr>
          <w:rFonts w:ascii="Times New Roman" w:hAnsi="Times New Roman" w:cs="Times New Roman"/>
          <w:sz w:val="20"/>
        </w:rPr>
        <w:t xml:space="preserve"> subsp. </w:t>
      </w:r>
      <w:proofErr w:type="spellStart"/>
      <w:r w:rsidRPr="00C805FD">
        <w:rPr>
          <w:rFonts w:ascii="Times New Roman" w:hAnsi="Times New Roman" w:cs="Times New Roman"/>
          <w:sz w:val="20"/>
        </w:rPr>
        <w:t>cremoris</w:t>
      </w:r>
      <w:proofErr w:type="spellEnd"/>
      <w:r w:rsidRPr="00C805FD">
        <w:rPr>
          <w:rFonts w:ascii="Times New Roman" w:hAnsi="Times New Roman" w:cs="Times New Roman"/>
          <w:sz w:val="20"/>
        </w:rPr>
        <w:t xml:space="preserve"> in the oral cavity is due to eating foods and vegetables; based on the strength of the biofilm and sensitivity tests, the isolates have less pathogenicity in the oral cavity due to the weakness of the biofilm production and the lack of resistance to antibiotics.</w:t>
      </w:r>
      <w:r>
        <w:rPr>
          <w:rFonts w:ascii="Times New Roman" w:hAnsi="Times New Roman" w:cs="Times New Roman"/>
          <w:sz w:val="20"/>
        </w:rPr>
        <w:t xml:space="preserve"> </w:t>
      </w:r>
      <w:r w:rsidRPr="00C805FD">
        <w:rPr>
          <w:rFonts w:ascii="Times New Roman" w:hAnsi="Times New Roman" w:cs="Times New Roman"/>
          <w:sz w:val="20"/>
        </w:rPr>
        <w:t>Recommendations are made for treatment centers to become trauma- informed that would help this recognition.</w:t>
      </w:r>
    </w:p>
    <w:p w:rsidR="00C805FD" w:rsidRDefault="00C805FD" w:rsidP="00005C5C">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7161D32" wp14:editId="766ACDE5">
            <wp:extent cx="2695492" cy="1367624"/>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96727" cy="1368250"/>
                    </a:xfrm>
                    <a:prstGeom prst="rect">
                      <a:avLst/>
                    </a:prstGeom>
                    <a:noFill/>
                  </pic:spPr>
                </pic:pic>
              </a:graphicData>
            </a:graphic>
          </wp:inline>
        </w:drawing>
      </w:r>
    </w:p>
    <w:p w:rsidR="00C805FD" w:rsidRDefault="00C805FD" w:rsidP="00005C5C">
      <w:pPr>
        <w:jc w:val="center"/>
        <w:rPr>
          <w:rFonts w:ascii="Times New Roman" w:hAnsi="Times New Roman" w:cs="Times New Roman"/>
          <w:i/>
          <w:sz w:val="18"/>
        </w:rPr>
      </w:pPr>
      <w:proofErr w:type="gramStart"/>
      <w:r w:rsidRPr="00C805FD">
        <w:rPr>
          <w:rFonts w:ascii="Times New Roman" w:hAnsi="Times New Roman" w:cs="Times New Roman"/>
          <w:b/>
          <w:i/>
          <w:sz w:val="18"/>
        </w:rPr>
        <w:t>Figure 1.</w:t>
      </w:r>
      <w:proofErr w:type="gramEnd"/>
      <w:r w:rsidRPr="00C805FD">
        <w:rPr>
          <w:rFonts w:ascii="Times New Roman" w:hAnsi="Times New Roman" w:cs="Times New Roman"/>
          <w:i/>
          <w:sz w:val="18"/>
        </w:rPr>
        <w:t xml:space="preserve"> </w:t>
      </w:r>
      <w:proofErr w:type="gramStart"/>
      <w:r w:rsidRPr="00C805FD">
        <w:rPr>
          <w:rFonts w:ascii="Times New Roman" w:hAnsi="Times New Roman" w:cs="Times New Roman"/>
          <w:i/>
          <w:sz w:val="18"/>
        </w:rPr>
        <w:t xml:space="preserve">Percentage occurrence of L. </w:t>
      </w:r>
      <w:proofErr w:type="spellStart"/>
      <w:r w:rsidRPr="00C805FD">
        <w:rPr>
          <w:rFonts w:ascii="Times New Roman" w:hAnsi="Times New Roman" w:cs="Times New Roman"/>
          <w:i/>
          <w:sz w:val="18"/>
        </w:rPr>
        <w:t>mesenteroides</w:t>
      </w:r>
      <w:proofErr w:type="spellEnd"/>
      <w:r w:rsidRPr="00C805FD">
        <w:rPr>
          <w:rFonts w:ascii="Times New Roman" w:hAnsi="Times New Roman" w:cs="Times New Roman"/>
          <w:i/>
          <w:sz w:val="18"/>
        </w:rPr>
        <w:t xml:space="preserve"> in 20 patients suffering from periodontitis.</w:t>
      </w:r>
      <w:proofErr w:type="gramEnd"/>
    </w:p>
    <w:p w:rsidR="00C805FD" w:rsidRPr="00C805FD" w:rsidRDefault="00C805FD" w:rsidP="00C805FD">
      <w:pPr>
        <w:rPr>
          <w:rFonts w:ascii="Times New Roman" w:hAnsi="Times New Roman" w:cs="Times New Roman"/>
          <w:b/>
          <w:sz w:val="24"/>
        </w:rPr>
      </w:pPr>
      <w:r w:rsidRPr="00C805FD">
        <w:rPr>
          <w:rFonts w:ascii="Times New Roman" w:hAnsi="Times New Roman" w:cs="Times New Roman"/>
          <w:b/>
          <w:sz w:val="24"/>
        </w:rPr>
        <w:lastRenderedPageBreak/>
        <w:t>Biography</w:t>
      </w:r>
    </w:p>
    <w:p w:rsidR="00C805FD" w:rsidRPr="00C805FD" w:rsidRDefault="00C805FD" w:rsidP="00C805FD">
      <w:pPr>
        <w:jc w:val="both"/>
        <w:rPr>
          <w:rFonts w:ascii="Times New Roman" w:hAnsi="Times New Roman" w:cs="Times New Roman"/>
          <w:sz w:val="20"/>
        </w:rPr>
      </w:pPr>
      <w:proofErr w:type="spellStart"/>
      <w:r w:rsidRPr="00C805FD">
        <w:rPr>
          <w:rFonts w:ascii="Times New Roman" w:hAnsi="Times New Roman" w:cs="Times New Roman"/>
          <w:sz w:val="20"/>
        </w:rPr>
        <w:t>Mequanint</w:t>
      </w:r>
      <w:proofErr w:type="spellEnd"/>
      <w:r w:rsidRPr="00C805FD">
        <w:rPr>
          <w:rFonts w:ascii="Times New Roman" w:hAnsi="Times New Roman" w:cs="Times New Roman"/>
          <w:sz w:val="20"/>
        </w:rPr>
        <w:t xml:space="preserve"> </w:t>
      </w:r>
      <w:proofErr w:type="spellStart"/>
      <w:r w:rsidRPr="00C805FD">
        <w:rPr>
          <w:rFonts w:ascii="Times New Roman" w:hAnsi="Times New Roman" w:cs="Times New Roman"/>
          <w:sz w:val="20"/>
        </w:rPr>
        <w:t>Birhan</w:t>
      </w:r>
      <w:proofErr w:type="spellEnd"/>
      <w:r w:rsidRPr="00C805FD">
        <w:rPr>
          <w:rFonts w:ascii="Times New Roman" w:hAnsi="Times New Roman" w:cs="Times New Roman"/>
          <w:sz w:val="20"/>
        </w:rPr>
        <w:t xml:space="preserve"> has his expertise in evaluation and passion in improving the health and wellbeing of engineering work places (industries and offices). His open and contextual evaluation model based on responsive constructivists creates new pathways for improving healthcare. He has studied by after years of experience in research, evaluation, teaching and administration in education institutions. The consulting office launched in the university offers a lot of problem services. Due to that many young communities joined for occupation and new work (they are being entrepreneurs). The skill grasped from several years of experience helped him to be easily serving the community in various ways. Including designing artistic evening time platforms, education and training, theological sermon, discourse and authorship, mechanical and industrial engineering works, research and occupational health fruitfully processed.</w:t>
      </w:r>
    </w:p>
    <w:sectPr w:rsidR="00C805FD" w:rsidRPr="00C805F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8T10:56:00Z" w:initials="SS">
    <w:p w:rsidR="00EC71C9" w:rsidRDefault="00EC71C9">
      <w:pPr>
        <w:pStyle w:val="CommentText"/>
      </w:pPr>
      <w:r>
        <w:rPr>
          <w:rStyle w:val="CommentReference"/>
        </w:rPr>
        <w:annotationRef/>
      </w:r>
      <w:r>
        <w:t>Already published. Please find the below links for your reference.</w:t>
      </w:r>
    </w:p>
    <w:p w:rsidR="00EC71C9" w:rsidRDefault="00EC71C9">
      <w:pPr>
        <w:pStyle w:val="CommentText"/>
      </w:pPr>
    </w:p>
    <w:p w:rsidR="00EC71C9" w:rsidRDefault="00EC71C9" w:rsidP="00EC71C9">
      <w:pPr>
        <w:pStyle w:val="CommentText"/>
        <w:numPr>
          <w:ilvl w:val="0"/>
          <w:numId w:val="1"/>
        </w:numPr>
      </w:pPr>
      <w:hyperlink r:id="rId1" w:history="1">
        <w:r w:rsidRPr="001B6E48">
          <w:rPr>
            <w:rStyle w:val="Hyperlink"/>
          </w:rPr>
          <w:t>https://www.hindawi.com/journals/bmri/2022/8790096/</w:t>
        </w:r>
      </w:hyperlink>
    </w:p>
    <w:p w:rsidR="00EC71C9" w:rsidRDefault="00EC71C9" w:rsidP="00EC71C9">
      <w:pPr>
        <w:pStyle w:val="CommentText"/>
        <w:numPr>
          <w:ilvl w:val="0"/>
          <w:numId w:val="1"/>
        </w:numPr>
      </w:pPr>
      <w:hyperlink r:id="rId2" w:history="1">
        <w:r w:rsidRPr="001B6E48">
          <w:rPr>
            <w:rStyle w:val="Hyperlink"/>
          </w:rPr>
          <w:t>https://www.proquest.com/openview/5ac15da029ae1a3b5c97994e1a5767b8/1.pdf?pq-origsite=gscholar&amp;cbl=237798</w:t>
        </w:r>
      </w:hyperlink>
    </w:p>
    <w:p w:rsidR="00EC71C9" w:rsidRDefault="00EC71C9" w:rsidP="00EC71C9">
      <w:pPr>
        <w:pStyle w:val="CommentText"/>
        <w:numPr>
          <w:ilvl w:val="0"/>
          <w:numId w:val="1"/>
        </w:numPr>
      </w:pPr>
      <w:hyperlink r:id="rId3" w:history="1">
        <w:r w:rsidRPr="001B6E48">
          <w:rPr>
            <w:rStyle w:val="Hyperlink"/>
          </w:rPr>
          <w:t>https://pesquisa.bvsalud.org/portal/resource/midias/mdl-35647195</w:t>
        </w:r>
      </w:hyperlink>
    </w:p>
    <w:p w:rsidR="00EC71C9" w:rsidRDefault="00EC71C9" w:rsidP="00EC71C9">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573905"/>
    <w:multiLevelType w:val="hybridMultilevel"/>
    <w:tmpl w:val="CDA6D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5FD"/>
    <w:rsid w:val="00005C5C"/>
    <w:rsid w:val="00474203"/>
    <w:rsid w:val="00535872"/>
    <w:rsid w:val="006528E5"/>
    <w:rsid w:val="00924B33"/>
    <w:rsid w:val="00C805FD"/>
    <w:rsid w:val="00EC71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05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5FD"/>
    <w:rPr>
      <w:rFonts w:ascii="Tahoma" w:hAnsi="Tahoma" w:cs="Tahoma"/>
      <w:sz w:val="16"/>
      <w:szCs w:val="16"/>
    </w:rPr>
  </w:style>
  <w:style w:type="character" w:styleId="CommentReference">
    <w:name w:val="annotation reference"/>
    <w:basedOn w:val="DefaultParagraphFont"/>
    <w:uiPriority w:val="99"/>
    <w:semiHidden/>
    <w:unhideWhenUsed/>
    <w:rsid w:val="00EC71C9"/>
    <w:rPr>
      <w:sz w:val="16"/>
      <w:szCs w:val="16"/>
    </w:rPr>
  </w:style>
  <w:style w:type="paragraph" w:styleId="CommentText">
    <w:name w:val="annotation text"/>
    <w:basedOn w:val="Normal"/>
    <w:link w:val="CommentTextChar"/>
    <w:uiPriority w:val="99"/>
    <w:semiHidden/>
    <w:unhideWhenUsed/>
    <w:rsid w:val="00EC71C9"/>
    <w:pPr>
      <w:spacing w:line="240" w:lineRule="auto"/>
    </w:pPr>
    <w:rPr>
      <w:sz w:val="20"/>
      <w:szCs w:val="20"/>
    </w:rPr>
  </w:style>
  <w:style w:type="character" w:customStyle="1" w:styleId="CommentTextChar">
    <w:name w:val="Comment Text Char"/>
    <w:basedOn w:val="DefaultParagraphFont"/>
    <w:link w:val="CommentText"/>
    <w:uiPriority w:val="99"/>
    <w:semiHidden/>
    <w:rsid w:val="00EC71C9"/>
    <w:rPr>
      <w:sz w:val="20"/>
      <w:szCs w:val="20"/>
    </w:rPr>
  </w:style>
  <w:style w:type="paragraph" w:styleId="CommentSubject">
    <w:name w:val="annotation subject"/>
    <w:basedOn w:val="CommentText"/>
    <w:next w:val="CommentText"/>
    <w:link w:val="CommentSubjectChar"/>
    <w:uiPriority w:val="99"/>
    <w:semiHidden/>
    <w:unhideWhenUsed/>
    <w:rsid w:val="00EC71C9"/>
    <w:rPr>
      <w:b/>
      <w:bCs/>
    </w:rPr>
  </w:style>
  <w:style w:type="character" w:customStyle="1" w:styleId="CommentSubjectChar">
    <w:name w:val="Comment Subject Char"/>
    <w:basedOn w:val="CommentTextChar"/>
    <w:link w:val="CommentSubject"/>
    <w:uiPriority w:val="99"/>
    <w:semiHidden/>
    <w:rsid w:val="00EC71C9"/>
    <w:rPr>
      <w:b/>
      <w:bCs/>
      <w:sz w:val="20"/>
      <w:szCs w:val="20"/>
    </w:rPr>
  </w:style>
  <w:style w:type="character" w:styleId="Hyperlink">
    <w:name w:val="Hyperlink"/>
    <w:basedOn w:val="DefaultParagraphFont"/>
    <w:uiPriority w:val="99"/>
    <w:unhideWhenUsed/>
    <w:rsid w:val="00EC71C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05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05FD"/>
    <w:rPr>
      <w:rFonts w:ascii="Tahoma" w:hAnsi="Tahoma" w:cs="Tahoma"/>
      <w:sz w:val="16"/>
      <w:szCs w:val="16"/>
    </w:rPr>
  </w:style>
  <w:style w:type="character" w:styleId="CommentReference">
    <w:name w:val="annotation reference"/>
    <w:basedOn w:val="DefaultParagraphFont"/>
    <w:uiPriority w:val="99"/>
    <w:semiHidden/>
    <w:unhideWhenUsed/>
    <w:rsid w:val="00EC71C9"/>
    <w:rPr>
      <w:sz w:val="16"/>
      <w:szCs w:val="16"/>
    </w:rPr>
  </w:style>
  <w:style w:type="paragraph" w:styleId="CommentText">
    <w:name w:val="annotation text"/>
    <w:basedOn w:val="Normal"/>
    <w:link w:val="CommentTextChar"/>
    <w:uiPriority w:val="99"/>
    <w:semiHidden/>
    <w:unhideWhenUsed/>
    <w:rsid w:val="00EC71C9"/>
    <w:pPr>
      <w:spacing w:line="240" w:lineRule="auto"/>
    </w:pPr>
    <w:rPr>
      <w:sz w:val="20"/>
      <w:szCs w:val="20"/>
    </w:rPr>
  </w:style>
  <w:style w:type="character" w:customStyle="1" w:styleId="CommentTextChar">
    <w:name w:val="Comment Text Char"/>
    <w:basedOn w:val="DefaultParagraphFont"/>
    <w:link w:val="CommentText"/>
    <w:uiPriority w:val="99"/>
    <w:semiHidden/>
    <w:rsid w:val="00EC71C9"/>
    <w:rPr>
      <w:sz w:val="20"/>
      <w:szCs w:val="20"/>
    </w:rPr>
  </w:style>
  <w:style w:type="paragraph" w:styleId="CommentSubject">
    <w:name w:val="annotation subject"/>
    <w:basedOn w:val="CommentText"/>
    <w:next w:val="CommentText"/>
    <w:link w:val="CommentSubjectChar"/>
    <w:uiPriority w:val="99"/>
    <w:semiHidden/>
    <w:unhideWhenUsed/>
    <w:rsid w:val="00EC71C9"/>
    <w:rPr>
      <w:b/>
      <w:bCs/>
    </w:rPr>
  </w:style>
  <w:style w:type="character" w:customStyle="1" w:styleId="CommentSubjectChar">
    <w:name w:val="Comment Subject Char"/>
    <w:basedOn w:val="CommentTextChar"/>
    <w:link w:val="CommentSubject"/>
    <w:uiPriority w:val="99"/>
    <w:semiHidden/>
    <w:rsid w:val="00EC71C9"/>
    <w:rPr>
      <w:b/>
      <w:bCs/>
      <w:sz w:val="20"/>
      <w:szCs w:val="20"/>
    </w:rPr>
  </w:style>
  <w:style w:type="character" w:styleId="Hyperlink">
    <w:name w:val="Hyperlink"/>
    <w:basedOn w:val="DefaultParagraphFont"/>
    <w:uiPriority w:val="99"/>
    <w:unhideWhenUsed/>
    <w:rsid w:val="00EC71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pesquisa.bvsalud.org/portal/resource/midias/mdl-35647195" TargetMode="External"/><Relationship Id="rId2" Type="http://schemas.openxmlformats.org/officeDocument/2006/relationships/hyperlink" Target="https://www.proquest.com/openview/5ac15da029ae1a3b5c97994e1a5767b8/1.pdf?pq-origsite=gscholar&amp;cbl=237798" TargetMode="External"/><Relationship Id="rId1" Type="http://schemas.openxmlformats.org/officeDocument/2006/relationships/hyperlink" Target="https://www.hindawi.com/journals/bmri/2022/8790096/" TargetMode="External"/></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594</Words>
  <Characters>3392</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2022-07-08T05:13:00Z</dcterms:created>
  <dcterms:modified xsi:type="dcterms:W3CDTF">2022-07-08T05:26:00Z</dcterms:modified>
</cp:coreProperties>
</file>