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124" w:rsidRPr="00644723" w:rsidRDefault="00D01124" w:rsidP="00D01124">
      <w:pPr>
        <w:rPr>
          <w:b/>
          <w:sz w:val="32"/>
          <w:szCs w:val="32"/>
        </w:rPr>
      </w:pPr>
      <w:r w:rsidRPr="00644723">
        <w:rPr>
          <w:b/>
          <w:sz w:val="32"/>
          <w:szCs w:val="32"/>
        </w:rPr>
        <w:t xml:space="preserve">Monitoring Folds localization in ultra-thin transition metal </w:t>
      </w:r>
      <w:proofErr w:type="spellStart"/>
      <w:r w:rsidRPr="00644723">
        <w:rPr>
          <w:b/>
          <w:sz w:val="32"/>
          <w:szCs w:val="32"/>
        </w:rPr>
        <w:t>dichalcogenides</w:t>
      </w:r>
      <w:proofErr w:type="spellEnd"/>
      <w:r w:rsidRPr="00644723">
        <w:rPr>
          <w:b/>
          <w:sz w:val="32"/>
          <w:szCs w:val="32"/>
        </w:rPr>
        <w:t xml:space="preserve"> using optical harmonic generation</w:t>
      </w:r>
    </w:p>
    <w:p w:rsidR="00071608" w:rsidRPr="00D01124" w:rsidRDefault="00173590" w:rsidP="00D01124">
      <w:pPr>
        <w:spacing w:before="120"/>
        <w:ind w:right="323"/>
        <w:rPr>
          <w:sz w:val="24"/>
          <w:szCs w:val="24"/>
        </w:rPr>
      </w:pPr>
      <w:r w:rsidRPr="00D01124">
        <w:rPr>
          <w:sz w:val="24"/>
          <w:szCs w:val="24"/>
        </w:rPr>
        <w:t>Ahmed</w:t>
      </w:r>
      <w:r w:rsidRPr="00D01124">
        <w:rPr>
          <w:spacing w:val="-4"/>
          <w:sz w:val="24"/>
          <w:szCs w:val="24"/>
        </w:rPr>
        <w:t xml:space="preserve"> </w:t>
      </w:r>
      <w:r w:rsidRPr="00D01124">
        <w:rPr>
          <w:sz w:val="24"/>
          <w:szCs w:val="24"/>
        </w:rPr>
        <w:t>Raza Khan</w:t>
      </w:r>
    </w:p>
    <w:p w:rsidR="00D01124" w:rsidRDefault="00173590" w:rsidP="00D01124">
      <w:pPr>
        <w:pStyle w:val="BodyText"/>
        <w:spacing w:before="120"/>
        <w:ind w:right="332"/>
      </w:pPr>
      <w:r>
        <w:t>Australian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University,</w:t>
      </w:r>
      <w:r>
        <w:rPr>
          <w:spacing w:val="-3"/>
        </w:rPr>
        <w:t xml:space="preserve"> </w:t>
      </w:r>
      <w:r>
        <w:t>Australia</w:t>
      </w:r>
    </w:p>
    <w:p w:rsidR="00071608" w:rsidRPr="00D01124" w:rsidRDefault="00D01124" w:rsidP="00D01124">
      <w:pPr>
        <w:pStyle w:val="BodyText"/>
        <w:spacing w:before="120" w:after="120"/>
        <w:ind w:right="332"/>
        <w:jc w:val="center"/>
        <w:rPr>
          <w:b/>
          <w:sz w:val="24"/>
          <w:szCs w:val="24"/>
        </w:rPr>
      </w:pPr>
      <w:r w:rsidRPr="00D01124">
        <w:rPr>
          <w:b/>
          <w:sz w:val="24"/>
          <w:szCs w:val="24"/>
        </w:rPr>
        <w:t>Abstract</w:t>
      </w:r>
    </w:p>
    <w:p w:rsidR="00D01124" w:rsidRDefault="00173590" w:rsidP="00D01124">
      <w:pPr>
        <w:pStyle w:val="BodyText"/>
        <w:spacing w:before="1"/>
        <w:ind w:left="100" w:right="108"/>
        <w:jc w:val="both"/>
        <w:rPr>
          <w:sz w:val="20"/>
          <w:szCs w:val="20"/>
        </w:rPr>
      </w:pPr>
      <w:r w:rsidRPr="00D01124">
        <w:rPr>
          <w:sz w:val="20"/>
          <w:szCs w:val="20"/>
        </w:rPr>
        <w:t xml:space="preserve">Folding is an effective technique to alter the optoelectronic properties of </w:t>
      </w:r>
      <w:r w:rsidR="00D01124" w:rsidRPr="00D01124">
        <w:rPr>
          <w:sz w:val="20"/>
          <w:szCs w:val="20"/>
        </w:rPr>
        <w:t xml:space="preserve">Two-Dimensional </w:t>
      </w:r>
      <w:r w:rsidRPr="00D01124">
        <w:rPr>
          <w:sz w:val="20"/>
          <w:szCs w:val="20"/>
        </w:rPr>
        <w:t>(2D) materials such as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interlayer coupling, </w:t>
      </w:r>
      <w:r w:rsidR="00D01124" w:rsidRPr="00D01124">
        <w:rPr>
          <w:sz w:val="20"/>
          <w:szCs w:val="20"/>
        </w:rPr>
        <w:t>band gap</w:t>
      </w:r>
      <w:r w:rsidRPr="00D01124">
        <w:rPr>
          <w:sz w:val="20"/>
          <w:szCs w:val="20"/>
        </w:rPr>
        <w:t>, etc. Optical techniques such as PL, Raman were used in the past to probe the folds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localization. Here, we show that optical </w:t>
      </w:r>
      <w:r w:rsidR="00D01124" w:rsidRPr="00D01124">
        <w:rPr>
          <w:sz w:val="20"/>
          <w:szCs w:val="20"/>
        </w:rPr>
        <w:t xml:space="preserve">Second </w:t>
      </w:r>
      <w:commentRangeStart w:id="0"/>
      <w:r w:rsidR="00D01124" w:rsidRPr="00D01124">
        <w:rPr>
          <w:sz w:val="20"/>
          <w:szCs w:val="20"/>
        </w:rPr>
        <w:t xml:space="preserve">Harmonic Generation </w:t>
      </w:r>
      <w:r w:rsidRPr="00D01124">
        <w:rPr>
          <w:sz w:val="20"/>
          <w:szCs w:val="20"/>
        </w:rPr>
        <w:t>(SHG), which is sensitive to the crystalline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symmetry of 2D materials, is a powerful probe to monitor the fold localization in TMDCs. Two dimensional 2H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Transition Metal Dichalcogenides (TMDC) are particularly well-suited for the study because their SHG investigation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has already been done, in additional, they can be easily folded due to their high flexibility. Our study </w:t>
      </w:r>
      <w:commentRangeEnd w:id="0"/>
      <w:r w:rsidR="0069169F">
        <w:rPr>
          <w:rStyle w:val="CommentReference"/>
        </w:rPr>
        <w:commentReference w:id="0"/>
      </w:r>
      <w:r w:rsidRPr="00D01124">
        <w:rPr>
          <w:sz w:val="20"/>
          <w:szCs w:val="20"/>
        </w:rPr>
        <w:t>includes the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fabrication of clean folds on ultra-thin layers of TMDCs, optical characterization of the folds using SHG imaging and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theoretical calculations to prove our findings. We find that SHG from the folds is a coherent superposition of the SHG</w:t>
      </w:r>
      <w:r w:rsidRPr="00D01124">
        <w:rPr>
          <w:spacing w:val="-52"/>
          <w:sz w:val="20"/>
          <w:szCs w:val="20"/>
        </w:rPr>
        <w:t xml:space="preserve"> </w:t>
      </w:r>
      <w:r w:rsidRPr="00D01124">
        <w:rPr>
          <w:sz w:val="20"/>
          <w:szCs w:val="20"/>
        </w:rPr>
        <w:t>from the individual layers of the fold, with a very small phase difference depending on the folding angle. The SHG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response is theoretically calculated as a function of the folding angle. Our results establish SHG as an effective tool to</w:t>
      </w:r>
      <w:r w:rsidRPr="00D01124">
        <w:rPr>
          <w:spacing w:val="-52"/>
          <w:sz w:val="20"/>
          <w:szCs w:val="20"/>
        </w:rPr>
        <w:t xml:space="preserve"> </w:t>
      </w:r>
      <w:r w:rsidRPr="00D01124">
        <w:rPr>
          <w:sz w:val="20"/>
          <w:szCs w:val="20"/>
        </w:rPr>
        <w:t>monitor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folds</w:t>
      </w:r>
      <w:r w:rsidRPr="00D01124">
        <w:rPr>
          <w:spacing w:val="-2"/>
          <w:sz w:val="20"/>
          <w:szCs w:val="20"/>
        </w:rPr>
        <w:t xml:space="preserve"> </w:t>
      </w:r>
      <w:r w:rsidRPr="00D01124">
        <w:rPr>
          <w:sz w:val="20"/>
          <w:szCs w:val="20"/>
        </w:rPr>
        <w:t>localization</w:t>
      </w:r>
      <w:r w:rsidRPr="00D01124">
        <w:rPr>
          <w:spacing w:val="-3"/>
          <w:sz w:val="20"/>
          <w:szCs w:val="20"/>
        </w:rPr>
        <w:t xml:space="preserve"> </w:t>
      </w:r>
      <w:r w:rsidRPr="00D01124">
        <w:rPr>
          <w:sz w:val="20"/>
          <w:szCs w:val="20"/>
        </w:rPr>
        <w:t>in 2D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TMDCs.</w:t>
      </w:r>
    </w:p>
    <w:p w:rsidR="00D01124" w:rsidRDefault="00173590" w:rsidP="00D01124">
      <w:pPr>
        <w:pStyle w:val="BodyText"/>
        <w:spacing w:before="240" w:after="120"/>
        <w:ind w:left="100" w:right="108"/>
        <w:jc w:val="both"/>
        <w:rPr>
          <w:sz w:val="24"/>
          <w:szCs w:val="24"/>
        </w:rPr>
      </w:pPr>
      <w:r w:rsidRPr="00D01124">
        <w:rPr>
          <w:b/>
          <w:sz w:val="24"/>
          <w:szCs w:val="24"/>
        </w:rPr>
        <w:t>Biography</w:t>
      </w:r>
    </w:p>
    <w:p w:rsidR="00071608" w:rsidRPr="00D01124" w:rsidRDefault="00173590" w:rsidP="00D01124">
      <w:pPr>
        <w:pStyle w:val="BodyText"/>
        <w:spacing w:before="240" w:after="120"/>
        <w:ind w:left="100" w:right="108"/>
        <w:jc w:val="both"/>
        <w:rPr>
          <w:sz w:val="20"/>
          <w:szCs w:val="20"/>
        </w:rPr>
      </w:pPr>
      <w:r w:rsidRPr="00D01124">
        <w:rPr>
          <w:spacing w:val="-1"/>
          <w:sz w:val="20"/>
          <w:szCs w:val="20"/>
        </w:rPr>
        <w:t>Ahmed</w:t>
      </w:r>
      <w:r w:rsidRPr="00D01124">
        <w:rPr>
          <w:spacing w:val="-12"/>
          <w:sz w:val="20"/>
          <w:szCs w:val="20"/>
        </w:rPr>
        <w:t xml:space="preserve"> </w:t>
      </w:r>
      <w:proofErr w:type="spellStart"/>
      <w:r w:rsidRPr="00D01124">
        <w:rPr>
          <w:spacing w:val="-1"/>
          <w:sz w:val="20"/>
          <w:szCs w:val="20"/>
        </w:rPr>
        <w:t>Raza</w:t>
      </w:r>
      <w:proofErr w:type="spellEnd"/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Khan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did</w:t>
      </w:r>
      <w:r w:rsidRPr="00D01124">
        <w:rPr>
          <w:spacing w:val="-9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his</w:t>
      </w:r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PhD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from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pacing w:val="-1"/>
          <w:sz w:val="20"/>
          <w:szCs w:val="20"/>
        </w:rPr>
        <w:t>Australian</w:t>
      </w:r>
      <w:r w:rsidRPr="00D01124">
        <w:rPr>
          <w:spacing w:val="-7"/>
          <w:sz w:val="20"/>
          <w:szCs w:val="20"/>
        </w:rPr>
        <w:t xml:space="preserve"> </w:t>
      </w:r>
      <w:r w:rsidRPr="00D01124">
        <w:rPr>
          <w:sz w:val="20"/>
          <w:szCs w:val="20"/>
        </w:rPr>
        <w:t>National</w:t>
      </w:r>
      <w:r w:rsidRPr="00D01124">
        <w:rPr>
          <w:spacing w:val="-9"/>
          <w:sz w:val="20"/>
          <w:szCs w:val="20"/>
        </w:rPr>
        <w:t xml:space="preserve"> </w:t>
      </w:r>
      <w:r w:rsidRPr="00D01124">
        <w:rPr>
          <w:sz w:val="20"/>
          <w:szCs w:val="20"/>
        </w:rPr>
        <w:t>University.</w:t>
      </w:r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z w:val="20"/>
          <w:szCs w:val="20"/>
        </w:rPr>
        <w:t>He</w:t>
      </w:r>
      <w:r w:rsidRPr="00D01124">
        <w:rPr>
          <w:spacing w:val="-12"/>
          <w:sz w:val="20"/>
          <w:szCs w:val="20"/>
        </w:rPr>
        <w:t xml:space="preserve"> </w:t>
      </w:r>
      <w:r w:rsidRPr="00D01124">
        <w:rPr>
          <w:sz w:val="20"/>
          <w:szCs w:val="20"/>
        </w:rPr>
        <w:t>is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z w:val="20"/>
          <w:szCs w:val="20"/>
        </w:rPr>
        <w:t>working</w:t>
      </w:r>
      <w:r w:rsidRPr="00D01124">
        <w:rPr>
          <w:spacing w:val="-15"/>
          <w:sz w:val="20"/>
          <w:szCs w:val="20"/>
        </w:rPr>
        <w:t xml:space="preserve"> </w:t>
      </w:r>
      <w:r w:rsidRPr="00D01124">
        <w:rPr>
          <w:sz w:val="20"/>
          <w:szCs w:val="20"/>
        </w:rPr>
        <w:t>as</w:t>
      </w:r>
      <w:r w:rsidRPr="00D01124">
        <w:rPr>
          <w:spacing w:val="-8"/>
          <w:sz w:val="20"/>
          <w:szCs w:val="20"/>
        </w:rPr>
        <w:t xml:space="preserve"> </w:t>
      </w:r>
      <w:r w:rsidRPr="00D01124">
        <w:rPr>
          <w:sz w:val="20"/>
          <w:szCs w:val="20"/>
        </w:rPr>
        <w:t>postdoctoral</w:t>
      </w:r>
      <w:r w:rsidRPr="00D01124">
        <w:rPr>
          <w:spacing w:val="-11"/>
          <w:sz w:val="20"/>
          <w:szCs w:val="20"/>
        </w:rPr>
        <w:t xml:space="preserve"> </w:t>
      </w:r>
      <w:r w:rsidRPr="00D01124">
        <w:rPr>
          <w:sz w:val="20"/>
          <w:szCs w:val="20"/>
        </w:rPr>
        <w:t>researcher</w:t>
      </w:r>
      <w:r w:rsidRPr="00D01124">
        <w:rPr>
          <w:spacing w:val="-8"/>
          <w:sz w:val="20"/>
          <w:szCs w:val="20"/>
        </w:rPr>
        <w:t xml:space="preserve"> </w:t>
      </w:r>
      <w:r w:rsidRPr="00D01124">
        <w:rPr>
          <w:sz w:val="20"/>
          <w:szCs w:val="20"/>
        </w:rPr>
        <w:t>in</w:t>
      </w:r>
      <w:r w:rsidRPr="00D01124">
        <w:rPr>
          <w:spacing w:val="-10"/>
          <w:sz w:val="20"/>
          <w:szCs w:val="20"/>
        </w:rPr>
        <w:t xml:space="preserve"> </w:t>
      </w:r>
      <w:r w:rsidRPr="00D01124">
        <w:rPr>
          <w:sz w:val="20"/>
          <w:szCs w:val="20"/>
        </w:rPr>
        <w:t>School</w:t>
      </w:r>
      <w:r w:rsidRPr="00D01124">
        <w:rPr>
          <w:spacing w:val="-53"/>
          <w:sz w:val="20"/>
          <w:szCs w:val="20"/>
        </w:rPr>
        <w:t xml:space="preserve"> </w:t>
      </w:r>
      <w:r w:rsidRPr="00D01124">
        <w:rPr>
          <w:sz w:val="20"/>
          <w:szCs w:val="20"/>
        </w:rPr>
        <w:t>of Engineering, Australian National University. His research interests include linear and nonlinear optics, strain-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 xml:space="preserve">engineering of nano- materials and non-conventional </w:t>
      </w:r>
      <w:r w:rsidR="00A72248">
        <w:rPr>
          <w:sz w:val="20"/>
          <w:szCs w:val="20"/>
        </w:rPr>
        <w:t>machini</w:t>
      </w:r>
      <w:r w:rsidRPr="00D01124">
        <w:rPr>
          <w:sz w:val="20"/>
          <w:szCs w:val="20"/>
        </w:rPr>
        <w:t>ng process. He has published many papers, including in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high</w:t>
      </w:r>
      <w:r w:rsidRPr="00D01124">
        <w:rPr>
          <w:spacing w:val="-4"/>
          <w:sz w:val="20"/>
          <w:szCs w:val="20"/>
        </w:rPr>
        <w:t xml:space="preserve"> </w:t>
      </w:r>
      <w:r w:rsidRPr="00D01124">
        <w:rPr>
          <w:sz w:val="20"/>
          <w:szCs w:val="20"/>
        </w:rPr>
        <w:t>impact</w:t>
      </w:r>
      <w:r w:rsidRPr="00D01124">
        <w:rPr>
          <w:spacing w:val="1"/>
          <w:sz w:val="20"/>
          <w:szCs w:val="20"/>
        </w:rPr>
        <w:t xml:space="preserve"> </w:t>
      </w:r>
      <w:r w:rsidRPr="00D01124">
        <w:rPr>
          <w:sz w:val="20"/>
          <w:szCs w:val="20"/>
        </w:rPr>
        <w:t>journals</w:t>
      </w:r>
      <w:r w:rsidRPr="00D01124">
        <w:rPr>
          <w:spacing w:val="-3"/>
          <w:sz w:val="20"/>
          <w:szCs w:val="20"/>
        </w:rPr>
        <w:t xml:space="preserve"> </w:t>
      </w:r>
      <w:r w:rsidRPr="00D01124">
        <w:rPr>
          <w:sz w:val="20"/>
          <w:szCs w:val="20"/>
        </w:rPr>
        <w:t>like ACS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Nano, Science</w:t>
      </w:r>
      <w:r w:rsidRPr="00D01124">
        <w:rPr>
          <w:spacing w:val="-2"/>
          <w:sz w:val="20"/>
          <w:szCs w:val="20"/>
        </w:rPr>
        <w:t xml:space="preserve"> </w:t>
      </w:r>
      <w:r w:rsidRPr="00D01124">
        <w:rPr>
          <w:sz w:val="20"/>
          <w:szCs w:val="20"/>
        </w:rPr>
        <w:t>Advances,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Materials</w:t>
      </w:r>
      <w:r w:rsidRPr="00D01124">
        <w:rPr>
          <w:spacing w:val="-2"/>
          <w:sz w:val="20"/>
          <w:szCs w:val="20"/>
        </w:rPr>
        <w:t xml:space="preserve"> </w:t>
      </w:r>
      <w:r w:rsidRPr="00D01124">
        <w:rPr>
          <w:sz w:val="20"/>
          <w:szCs w:val="20"/>
        </w:rPr>
        <w:t>today,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and Nano</w:t>
      </w:r>
      <w:r w:rsidRPr="00D01124">
        <w:rPr>
          <w:spacing w:val="-1"/>
          <w:sz w:val="20"/>
          <w:szCs w:val="20"/>
        </w:rPr>
        <w:t xml:space="preserve"> </w:t>
      </w:r>
      <w:r w:rsidRPr="00D01124">
        <w:rPr>
          <w:sz w:val="20"/>
          <w:szCs w:val="20"/>
        </w:rPr>
        <w:t>Letters, etc.</w:t>
      </w:r>
      <w:bookmarkStart w:id="1" w:name="_GoBack"/>
      <w:bookmarkEnd w:id="1"/>
    </w:p>
    <w:sectPr w:rsidR="00071608" w:rsidRPr="00D01124">
      <w:pgSz w:w="12240" w:h="15840"/>
      <w:pgMar w:top="1360" w:right="620" w:bottom="280" w:left="9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7:51:00Z" w:initials="SS">
    <w:p w:rsidR="0069169F" w:rsidRDefault="0069169F">
      <w:pPr>
        <w:pStyle w:val="CommentText"/>
      </w:pPr>
      <w:r>
        <w:rPr>
          <w:rStyle w:val="CommentReference"/>
        </w:rPr>
        <w:annotationRef/>
      </w:r>
      <w:r>
        <w:t>Word count should be 300-500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1608"/>
    <w:rsid w:val="00071608"/>
    <w:rsid w:val="00173590"/>
    <w:rsid w:val="0069169F"/>
    <w:rsid w:val="00A72248"/>
    <w:rsid w:val="00D0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91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6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69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69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69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91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6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69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69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69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Swetha Sandala</cp:lastModifiedBy>
  <cp:revision>5</cp:revision>
  <dcterms:created xsi:type="dcterms:W3CDTF">2022-05-18T05:13:00Z</dcterms:created>
  <dcterms:modified xsi:type="dcterms:W3CDTF">2022-06-06T12:49:00Z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2022-05-18T00:00:00Z</vt:filetime>
  </property>
</Properties>
</file>