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BB" w:rsidRPr="00AF1639" w:rsidRDefault="00AF1639">
      <w:pPr>
        <w:rPr>
          <w:rFonts w:ascii="Times New Roman" w:hAnsi="Times New Roman" w:cs="Times New Roman"/>
          <w:b/>
          <w:sz w:val="32"/>
          <w:szCs w:val="32"/>
        </w:rPr>
      </w:pPr>
      <w:r w:rsidRPr="00AF1639">
        <w:rPr>
          <w:rFonts w:ascii="Times New Roman" w:hAnsi="Times New Roman" w:cs="Times New Roman"/>
          <w:b/>
          <w:sz w:val="32"/>
          <w:szCs w:val="32"/>
        </w:rPr>
        <w:t>Light-emitting diodes: As external stimulus for plant-mediated biosynthesis and biological activities of silver nanoparticles</w:t>
      </w:r>
    </w:p>
    <w:p w:rsidR="00AF1639" w:rsidRPr="00AF1639" w:rsidRDefault="00AF1639" w:rsidP="00AF163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F1639">
        <w:rPr>
          <w:rFonts w:ascii="Times New Roman" w:hAnsi="Times New Roman" w:cs="Times New Roman"/>
          <w:sz w:val="24"/>
          <w:szCs w:val="24"/>
        </w:rPr>
        <w:t>Sumaira</w:t>
      </w:r>
      <w:proofErr w:type="spellEnd"/>
      <w:r w:rsidRPr="00AF16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4"/>
          <w:szCs w:val="24"/>
        </w:rPr>
        <w:t>Anjum</w:t>
      </w:r>
      <w:proofErr w:type="spellEnd"/>
    </w:p>
    <w:p w:rsidR="00AF1639" w:rsidRPr="00AF1639" w:rsidRDefault="00AF1639" w:rsidP="00AF1639">
      <w:pPr>
        <w:rPr>
          <w:rFonts w:ascii="Times New Roman" w:hAnsi="Times New Roman" w:cs="Times New Roman"/>
        </w:rPr>
      </w:pPr>
      <w:r w:rsidRPr="00AF1639">
        <w:rPr>
          <w:rFonts w:ascii="Times New Roman" w:hAnsi="Times New Roman" w:cs="Times New Roman"/>
        </w:rPr>
        <w:t>Kinnaird College for Women, Pakistan</w:t>
      </w:r>
    </w:p>
    <w:p w:rsidR="00AF1639" w:rsidRPr="00AF1639" w:rsidRDefault="00AF1639" w:rsidP="00AF16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The trend of using biological entities particularly plant extracts for </w:t>
      </w:r>
      <w:r w:rsidR="00BB677D" w:rsidRPr="00BB677D">
        <w:rPr>
          <w:rFonts w:ascii="Times New Roman" w:hAnsi="Times New Roman" w:cs="Times New Roman"/>
          <w:sz w:val="20"/>
          <w:szCs w:val="20"/>
        </w:rPr>
        <w:t>Nano</w:t>
      </w:r>
      <w:r w:rsidR="00BB677D">
        <w:rPr>
          <w:rFonts w:ascii="Times New Roman" w:hAnsi="Times New Roman" w:cs="Times New Roman"/>
          <w:sz w:val="20"/>
          <w:szCs w:val="20"/>
        </w:rPr>
        <w:t xml:space="preserve"> P</w:t>
      </w:r>
      <w:r w:rsidR="00BB677D" w:rsidRPr="00BB677D">
        <w:rPr>
          <w:rFonts w:ascii="Times New Roman" w:hAnsi="Times New Roman" w:cs="Times New Roman"/>
          <w:sz w:val="20"/>
          <w:szCs w:val="20"/>
        </w:rPr>
        <w:t>articles</w:t>
      </w:r>
      <w:r w:rsidRPr="00AF1639">
        <w:rPr>
          <w:rFonts w:ascii="Times New Roman" w:hAnsi="Times New Roman" w:cs="Times New Roman"/>
          <w:sz w:val="20"/>
          <w:szCs w:val="20"/>
        </w:rPr>
        <w:t xml:space="preserve"> (NPs) synthesis has expedited in recent years due to environmental safety, cost effectiveness, simplicity and sustainability of green route. Moreover, the morphology of NPs could be fine-tuned by applying abiotic factors such as LEDs which enhance the bio-reduction of precursor salt and excites phytochemicals during the green synthesis. Given this, in present study the green synthesis of </w:t>
      </w:r>
      <w:proofErr w:type="spellStart"/>
      <w:r>
        <w:rPr>
          <w:rFonts w:ascii="Times New Roman" w:hAnsi="Times New Roman" w:cs="Times New Roman"/>
          <w:sz w:val="20"/>
          <w:szCs w:val="20"/>
        </w:rPr>
        <w:t>AgNPs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was carried out using by </w:t>
      </w:r>
      <w:proofErr w:type="spellStart"/>
      <w:r w:rsidR="00AA7F35">
        <w:rPr>
          <w:rFonts w:ascii="Times New Roman" w:hAnsi="Times New Roman" w:cs="Times New Roman"/>
          <w:i/>
          <w:sz w:val="20"/>
          <w:szCs w:val="20"/>
        </w:rPr>
        <w:t>D</w:t>
      </w:r>
      <w:r w:rsidRPr="00AA7F35">
        <w:rPr>
          <w:rFonts w:ascii="Times New Roman" w:hAnsi="Times New Roman" w:cs="Times New Roman"/>
          <w:i/>
          <w:sz w:val="20"/>
          <w:szCs w:val="20"/>
        </w:rPr>
        <w:t>albergia</w:t>
      </w:r>
      <w:proofErr w:type="spellEnd"/>
      <w:r w:rsidRPr="00AA7F35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A7F35">
        <w:rPr>
          <w:rFonts w:ascii="Times New Roman" w:hAnsi="Times New Roman" w:cs="Times New Roman"/>
          <w:i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leaves extract under the illumination of red, green, blue, yellow and white LEDs. Phytochemical analysis revealed that </w:t>
      </w:r>
      <w:r w:rsidRPr="00AA7F35">
        <w:rPr>
          <w:rFonts w:ascii="Times New Roman" w:hAnsi="Times New Roman" w:cs="Times New Roman"/>
          <w:i/>
          <w:sz w:val="20"/>
          <w:szCs w:val="20"/>
        </w:rPr>
        <w:t xml:space="preserve">D. </w:t>
      </w:r>
      <w:proofErr w:type="spellStart"/>
      <w:r w:rsidRPr="00AA7F35">
        <w:rPr>
          <w:rFonts w:ascii="Times New Roman" w:hAnsi="Times New Roman" w:cs="Times New Roman"/>
          <w:i/>
          <w:sz w:val="20"/>
          <w:szCs w:val="20"/>
        </w:rPr>
        <w:t>sissoo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</w:t>
      </w:r>
      <w:r w:rsidR="00732955">
        <w:rPr>
          <w:rFonts w:ascii="Times New Roman" w:hAnsi="Times New Roman" w:cs="Times New Roman"/>
          <w:sz w:val="20"/>
          <w:szCs w:val="20"/>
        </w:rPr>
        <w:t>as enriched with phenolic (23.6±</w:t>
      </w:r>
      <w:r w:rsidRPr="00AF1639">
        <w:rPr>
          <w:rFonts w:ascii="Times New Roman" w:hAnsi="Times New Roman" w:cs="Times New Roman"/>
          <w:sz w:val="20"/>
          <w:szCs w:val="20"/>
        </w:rPr>
        <w:t>0.76 mg GAE/g DW) as we</w:t>
      </w:r>
      <w:r w:rsidR="00732955">
        <w:rPr>
          <w:rFonts w:ascii="Times New Roman" w:hAnsi="Times New Roman" w:cs="Times New Roman"/>
          <w:sz w:val="20"/>
          <w:szCs w:val="20"/>
        </w:rPr>
        <w:t>ll as flavonoids content (1.65±</w:t>
      </w:r>
      <w:r w:rsidRPr="00AF1639">
        <w:rPr>
          <w:rFonts w:ascii="Times New Roman" w:hAnsi="Times New Roman" w:cs="Times New Roman"/>
          <w:sz w:val="20"/>
          <w:szCs w:val="20"/>
        </w:rPr>
        <w:t>0.01 mg QE/g DW) which a</w:t>
      </w:r>
      <w:r w:rsidR="00732955">
        <w:rPr>
          <w:rFonts w:ascii="Times New Roman" w:hAnsi="Times New Roman" w:cs="Times New Roman"/>
          <w:sz w:val="20"/>
          <w:szCs w:val="20"/>
        </w:rPr>
        <w:t>ttributed to high FRSA (80.84±</w:t>
      </w:r>
      <w:r w:rsidRPr="00AF1639">
        <w:rPr>
          <w:rFonts w:ascii="Times New Roman" w:hAnsi="Times New Roman" w:cs="Times New Roman"/>
          <w:sz w:val="20"/>
          <w:szCs w:val="20"/>
        </w:rPr>
        <w:t xml:space="preserve">0.87 %). The phytochemical profile reflected upon the effective synthesis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as alcohols and phenols were mainly involved in </w:t>
      </w:r>
      <w:bookmarkStart w:id="0" w:name="_GoBack"/>
      <w:bookmarkEnd w:id="0"/>
      <w:r w:rsidRPr="00AF1639">
        <w:rPr>
          <w:rFonts w:ascii="Times New Roman" w:hAnsi="Times New Roman" w:cs="Times New Roman"/>
          <w:sz w:val="20"/>
          <w:szCs w:val="20"/>
        </w:rPr>
        <w:t xml:space="preserve">capping and bio-reduction revealed from FTIR analysis. Moreover, XRD analysis showed face center cubic crystalline nature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with interesting finding that LEDs helped in reducing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significantly. 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(34.63 nm) being smallest in size as compared to control (87.35 nm). LEDs not only reduced the size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but SEM analysis showed synthesis of non-agglomerated differently shaped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including spherical, </w:t>
      </w:r>
      <w:commentRangeStart w:id="1"/>
      <w:r w:rsidRPr="00AF1639">
        <w:rPr>
          <w:rFonts w:ascii="Times New Roman" w:hAnsi="Times New Roman" w:cs="Times New Roman"/>
          <w:sz w:val="20"/>
          <w:szCs w:val="20"/>
        </w:rPr>
        <w:t xml:space="preserve">triangular, hexagonal as compared to mixed shape control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. Theses green biocompatible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showed extraordinary therapeutic potential </w:t>
      </w:r>
      <w:r w:rsidR="00FC7D99" w:rsidRPr="00AF1639">
        <w:rPr>
          <w:rFonts w:ascii="Times New Roman" w:hAnsi="Times New Roman" w:cs="Times New Roman"/>
          <w:sz w:val="20"/>
          <w:szCs w:val="20"/>
        </w:rPr>
        <w:t>especially</w:t>
      </w:r>
      <w:r w:rsidRPr="00AF1639">
        <w:rPr>
          <w:rFonts w:ascii="Times New Roman" w:hAnsi="Times New Roman" w:cs="Times New Roman"/>
          <w:sz w:val="20"/>
          <w:szCs w:val="20"/>
        </w:rPr>
        <w:t xml:space="preserve"> B-DS-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resulted in h</w:t>
      </w:r>
      <w:r w:rsidR="00FC7D99">
        <w:rPr>
          <w:rFonts w:ascii="Times New Roman" w:hAnsi="Times New Roman" w:cs="Times New Roman"/>
          <w:sz w:val="20"/>
          <w:szCs w:val="20"/>
        </w:rPr>
        <w:t>ighest anti-oxidant (FRAP 485.6±9.6 µM TEAC; CUPRAC 588.1±</w:t>
      </w:r>
      <w:r w:rsidRPr="00AF1639">
        <w:rPr>
          <w:rFonts w:ascii="Times New Roman" w:hAnsi="Times New Roman" w:cs="Times New Roman"/>
          <w:sz w:val="20"/>
          <w:szCs w:val="20"/>
        </w:rPr>
        <w:t>8</w:t>
      </w:r>
      <w:r w:rsidR="00FC7D99">
        <w:rPr>
          <w:rFonts w:ascii="Times New Roman" w:hAnsi="Times New Roman" w:cs="Times New Roman"/>
          <w:sz w:val="20"/>
          <w:szCs w:val="20"/>
        </w:rPr>
        <w:t>.4 µM TEAC; ABTS 323.4</w:t>
      </w:r>
      <w:r w:rsidRPr="00AF1639">
        <w:rPr>
          <w:rFonts w:ascii="Times New Roman" w:hAnsi="Times New Roman" w:cs="Times New Roman"/>
          <w:sz w:val="20"/>
          <w:szCs w:val="20"/>
        </w:rPr>
        <w:t>±</w:t>
      </w:r>
      <w:r w:rsidR="00FC7D99">
        <w:rPr>
          <w:rFonts w:ascii="Times New Roman" w:hAnsi="Times New Roman" w:cs="Times New Roman"/>
          <w:sz w:val="20"/>
          <w:szCs w:val="20"/>
        </w:rPr>
        <w:t>10.4 µM and ORAC 469.2±</w:t>
      </w:r>
      <w:r w:rsidRPr="00AF1639">
        <w:rPr>
          <w:rFonts w:ascii="Times New Roman" w:hAnsi="Times New Roman" w:cs="Times New Roman"/>
          <w:sz w:val="20"/>
          <w:szCs w:val="20"/>
        </w:rPr>
        <w:t>11.3</w:t>
      </w:r>
      <w:r w:rsidR="00FC7D99">
        <w:rPr>
          <w:rFonts w:ascii="Times New Roman" w:hAnsi="Times New Roman" w:cs="Times New Roman"/>
          <w:sz w:val="20"/>
          <w:szCs w:val="20"/>
        </w:rPr>
        <w:t xml:space="preserve"> µM TEAC), anti-</w:t>
      </w:r>
      <w:proofErr w:type="spellStart"/>
      <w:r w:rsidR="00FC7D99">
        <w:rPr>
          <w:rFonts w:ascii="Times New Roman" w:hAnsi="Times New Roman" w:cs="Times New Roman"/>
          <w:sz w:val="20"/>
          <w:szCs w:val="20"/>
        </w:rPr>
        <w:t>glycation</w:t>
      </w:r>
      <w:proofErr w:type="spellEnd"/>
      <w:r w:rsidR="00FC7D99">
        <w:rPr>
          <w:rFonts w:ascii="Times New Roman" w:hAnsi="Times New Roman" w:cs="Times New Roman"/>
          <w:sz w:val="20"/>
          <w:szCs w:val="20"/>
        </w:rPr>
        <w:t xml:space="preserve"> (63.3±2% and 33.1±3</w:t>
      </w:r>
      <w:r w:rsidRPr="00AF1639">
        <w:rPr>
          <w:rFonts w:ascii="Times New Roman" w:hAnsi="Times New Roman" w:cs="Times New Roman"/>
          <w:sz w:val="20"/>
          <w:szCs w:val="20"/>
        </w:rPr>
        <w:t xml:space="preserve">% inhibition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vesperlysine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pentosidine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-like AGEs) as well as anti-bacterial activities. While </w:t>
      </w:r>
      <w:commentRangeEnd w:id="1"/>
      <w:r w:rsidR="00982F4B">
        <w:rPr>
          <w:rStyle w:val="CommentReference"/>
        </w:rPr>
        <w:commentReference w:id="1"/>
      </w:r>
      <w:r w:rsidRPr="00AF1639">
        <w:rPr>
          <w:rFonts w:ascii="Times New Roman" w:hAnsi="Times New Roman" w:cs="Times New Roman"/>
          <w:sz w:val="20"/>
          <w:szCs w:val="20"/>
        </w:rPr>
        <w:t>Y-DS-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effectively inhibited HepG2 cells growth (cell viability 26.01</w:t>
      </w:r>
      <w:r w:rsidR="00FC7D99">
        <w:rPr>
          <w:rFonts w:ascii="Times New Roman" w:hAnsi="Times New Roman" w:cs="Times New Roman"/>
          <w:sz w:val="20"/>
          <w:szCs w:val="20"/>
        </w:rPr>
        <w:t>±1.56</w:t>
      </w:r>
      <w:r w:rsidRPr="00AF1639">
        <w:rPr>
          <w:rFonts w:ascii="Times New Roman" w:hAnsi="Times New Roman" w:cs="Times New Roman"/>
          <w:sz w:val="20"/>
          <w:szCs w:val="20"/>
        </w:rPr>
        <w:t>%) by inducing intracellu</w:t>
      </w:r>
      <w:r w:rsidR="00FC7D99">
        <w:rPr>
          <w:rFonts w:ascii="Times New Roman" w:hAnsi="Times New Roman" w:cs="Times New Roman"/>
          <w:sz w:val="20"/>
          <w:szCs w:val="20"/>
        </w:rPr>
        <w:t>lar ROS/RNS generation (3807.62±</w:t>
      </w:r>
      <w:r w:rsidRPr="00AF1639">
        <w:rPr>
          <w:rFonts w:ascii="Times New Roman" w:hAnsi="Times New Roman" w:cs="Times New Roman"/>
          <w:sz w:val="20"/>
          <w:szCs w:val="20"/>
        </w:rPr>
        <w:t>236.63 relative DHR-123 fluorescence), disrupting mitochondrial membrane potential (</w:t>
      </w:r>
      <w:r w:rsidR="00FC7D99">
        <w:rPr>
          <w:rFonts w:ascii="Times New Roman" w:hAnsi="Times New Roman" w:cs="Times New Roman"/>
          <w:sz w:val="20"/>
          <w:szCs w:val="20"/>
        </w:rPr>
        <w:t>1839.29±</w:t>
      </w:r>
      <w:r w:rsidRPr="00AF1639">
        <w:rPr>
          <w:rFonts w:ascii="Times New Roman" w:hAnsi="Times New Roman" w:cs="Times New Roman"/>
          <w:sz w:val="20"/>
          <w:szCs w:val="20"/>
        </w:rPr>
        <w:t>162.45 RFU) via ca</w:t>
      </w:r>
      <w:r w:rsidR="00FC7D99">
        <w:rPr>
          <w:rFonts w:ascii="Times New Roman" w:hAnsi="Times New Roman" w:cs="Times New Roman"/>
          <w:sz w:val="20"/>
          <w:szCs w:val="20"/>
        </w:rPr>
        <w:t>spase-3 gene activation (419.15±</w:t>
      </w:r>
      <w:r w:rsidRPr="00AF1639">
        <w:rPr>
          <w:rFonts w:ascii="Times New Roman" w:hAnsi="Times New Roman" w:cs="Times New Roman"/>
          <w:sz w:val="20"/>
          <w:szCs w:val="20"/>
        </w:rPr>
        <w:t>106.51 log 2-fold change) and enhanc</w:t>
      </w:r>
      <w:r w:rsidR="00FC7D99">
        <w:rPr>
          <w:rFonts w:ascii="Times New Roman" w:hAnsi="Times New Roman" w:cs="Times New Roman"/>
          <w:sz w:val="20"/>
          <w:szCs w:val="20"/>
        </w:rPr>
        <w:t>ed caspase-3/7 activity (137.26±</w:t>
      </w:r>
      <w:r w:rsidRPr="00AF1639">
        <w:rPr>
          <w:rFonts w:ascii="Times New Roman" w:hAnsi="Times New Roman" w:cs="Times New Roman"/>
          <w:sz w:val="20"/>
          <w:szCs w:val="20"/>
        </w:rPr>
        <w:t xml:space="preserve">41.13 RFU/mg protein). Lastly, these NPs showed mild toxicity towards brine shrimp and caused moderate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hRBCs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hemolysis, showing their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biosafe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nature which can be enhanced at lower concentrations. Here we conclude that external factors such as LEDs are effective in controlling the morphology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AgNPs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which reflects upon their enhanced biological efficacy.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Hashim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>, Malik</w:t>
      </w:r>
      <w:r>
        <w:rPr>
          <w:rFonts w:ascii="Times New Roman" w:hAnsi="Times New Roman" w:cs="Times New Roman"/>
          <w:sz w:val="20"/>
          <w:szCs w:val="20"/>
        </w:rPr>
        <w:t xml:space="preserve"> SA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r w:rsidR="00D3164D" w:rsidRPr="00AF1639">
        <w:rPr>
          <w:rFonts w:ascii="Times New Roman" w:hAnsi="Times New Roman" w:cs="Times New Roman"/>
          <w:sz w:val="20"/>
          <w:szCs w:val="20"/>
        </w:rPr>
        <w:t>Recent advances in zinc oxide nanoparticles (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nps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) for cancer diagnosis</w:t>
      </w:r>
      <w:commentRangeStart w:id="2"/>
      <w:r w:rsidR="00D3164D" w:rsidRPr="00AF1639">
        <w:rPr>
          <w:rFonts w:ascii="Times New Roman" w:hAnsi="Times New Roman" w:cs="Times New Roman"/>
          <w:sz w:val="20"/>
          <w:szCs w:val="20"/>
        </w:rPr>
        <w:t>, target drug delivery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3164D">
        <w:rPr>
          <w:rFonts w:ascii="Times New Roman" w:hAnsi="Times New Roman" w:cs="Times New Roman"/>
          <w:sz w:val="20"/>
          <w:szCs w:val="20"/>
        </w:rPr>
        <w:t>and treatment</w:t>
      </w:r>
      <w:commentRangeEnd w:id="2"/>
      <w:r>
        <w:rPr>
          <w:rStyle w:val="CommentReference"/>
        </w:rPr>
        <w:commentReference w:id="2"/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AF1639">
        <w:rPr>
          <w:rFonts w:ascii="Times New Roman" w:hAnsi="Times New Roman" w:cs="Times New Roman"/>
          <w:sz w:val="20"/>
          <w:szCs w:val="20"/>
        </w:rPr>
        <w:t>J. Cancer</w:t>
      </w:r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>(18)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F1639">
        <w:rPr>
          <w:rFonts w:ascii="Times New Roman" w:hAnsi="Times New Roman" w:cs="Times New Roman"/>
          <w:sz w:val="20"/>
          <w:szCs w:val="20"/>
        </w:rPr>
        <w:t xml:space="preserve">4570. 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Khan AK,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Kousar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S,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Tungmunnithum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D, et al.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Nano elicitation as an effective and emerging strategy for </w:t>
      </w:r>
      <w:r w:rsidR="00D3164D" w:rsidRPr="00D3164D">
        <w:rPr>
          <w:rFonts w:ascii="Times New Roman" w:hAnsi="Times New Roman" w:cs="Times New Roman"/>
          <w:i/>
          <w:sz w:val="20"/>
          <w:szCs w:val="20"/>
        </w:rPr>
        <w:t>in 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production of industrially important flav</w:t>
      </w:r>
      <w:r w:rsidRPr="00AF1639">
        <w:rPr>
          <w:rFonts w:ascii="Times New Roman" w:hAnsi="Times New Roman" w:cs="Times New Roman"/>
          <w:sz w:val="20"/>
          <w:szCs w:val="20"/>
        </w:rPr>
        <w:t>onoids. Appl. 2021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;11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(4):1694. 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Saeed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Younas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M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Fazal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H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Green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and chemically synthesized zinc oxide nanoparticles: effects on in-vitro seedlings and callus cultures 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silybum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marianum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and evaluation of their </w:t>
      </w:r>
      <w:r w:rsidR="00D3164D" w:rsidRPr="00AF1639">
        <w:rPr>
          <w:rFonts w:ascii="Times New Roman" w:hAnsi="Times New Roman" w:cs="Times New Roman"/>
          <w:i/>
          <w:sz w:val="20"/>
          <w:szCs w:val="20"/>
        </w:rPr>
        <w:t>in-vitro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 activities</w:t>
      </w:r>
      <w:r w:rsidRPr="00AF163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rtif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Cells </w:t>
      </w:r>
      <w:proofErr w:type="spellStart"/>
      <w:r>
        <w:rPr>
          <w:rFonts w:ascii="Times New Roman" w:hAnsi="Times New Roman" w:cs="Times New Roman"/>
          <w:sz w:val="20"/>
          <w:szCs w:val="20"/>
        </w:rPr>
        <w:t>Nanomed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Biotechnol</w:t>
      </w:r>
      <w:proofErr w:type="spellEnd"/>
      <w:r>
        <w:rPr>
          <w:rFonts w:ascii="Times New Roman" w:hAnsi="Times New Roman" w:cs="Times New Roman"/>
          <w:sz w:val="20"/>
          <w:szCs w:val="20"/>
        </w:rPr>
        <w:t>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;29</w:t>
      </w:r>
      <w:proofErr w:type="gramEnd"/>
      <w:r>
        <w:rPr>
          <w:rFonts w:ascii="Times New Roman" w:hAnsi="Times New Roman" w:cs="Times New Roman"/>
          <w:sz w:val="20"/>
          <w:szCs w:val="20"/>
        </w:rPr>
        <w:t>(1):450-60.</w:t>
      </w:r>
    </w:p>
    <w:p w:rsidR="00AF1639" w:rsidRP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>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Renouard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Drouet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Effect </w:t>
      </w:r>
      <w:r w:rsidR="00D3164D" w:rsidRPr="00AF1639">
        <w:rPr>
          <w:rFonts w:ascii="Times New Roman" w:hAnsi="Times New Roman" w:cs="Times New Roman"/>
          <w:sz w:val="20"/>
          <w:szCs w:val="20"/>
        </w:rPr>
        <w:t xml:space="preserve">of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irradiation (a and c) on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casuarina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3164D" w:rsidRPr="00AF1639">
        <w:rPr>
          <w:rFonts w:ascii="Times New Roman" w:hAnsi="Times New Roman" w:cs="Times New Roman"/>
          <w:sz w:val="20"/>
          <w:szCs w:val="20"/>
        </w:rPr>
        <w:t>equisetifolia</w:t>
      </w:r>
      <w:proofErr w:type="spellEnd"/>
      <w:r w:rsidR="00D3164D" w:rsidRPr="00AF1639">
        <w:rPr>
          <w:rFonts w:ascii="Times New Roman" w:hAnsi="Times New Roman" w:cs="Times New Roman"/>
          <w:sz w:val="20"/>
          <w:szCs w:val="20"/>
        </w:rPr>
        <w:t>-mediated biosynthesis and characterization of antimicrobial and anticancer activity of biocompatible zinc oxide nanoparticles</w:t>
      </w:r>
      <w:r>
        <w:rPr>
          <w:rFonts w:ascii="Times New Roman" w:hAnsi="Times New Roman" w:cs="Times New Roman"/>
          <w:sz w:val="20"/>
          <w:szCs w:val="20"/>
        </w:rPr>
        <w:t>. Pharmaceutics.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;13</w:t>
      </w:r>
      <w:proofErr w:type="gramEnd"/>
      <w:r>
        <w:rPr>
          <w:rFonts w:ascii="Times New Roman" w:hAnsi="Times New Roman" w:cs="Times New Roman"/>
          <w:sz w:val="20"/>
          <w:szCs w:val="20"/>
        </w:rPr>
        <w:t>(11):1977.</w:t>
      </w:r>
    </w:p>
    <w:p w:rsidR="00AF1639" w:rsidRDefault="00AF1639" w:rsidP="00AF163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</w:t>
      </w:r>
      <w:r w:rsidRPr="00AF1639">
        <w:rPr>
          <w:rFonts w:ascii="Times New Roman" w:hAnsi="Times New Roman" w:cs="Times New Roman"/>
          <w:sz w:val="20"/>
          <w:szCs w:val="20"/>
        </w:rPr>
        <w:t>, Khan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Ak</w:t>
      </w:r>
      <w:proofErr w:type="spellEnd"/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Qamar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</w:t>
      </w:r>
      <w:r w:rsidRPr="00AF163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et al</w:t>
      </w:r>
      <w:r w:rsidRPr="00AF1639">
        <w:rPr>
          <w:rFonts w:ascii="Times New Roman" w:hAnsi="Times New Roman" w:cs="Times New Roman"/>
          <w:sz w:val="20"/>
          <w:szCs w:val="20"/>
        </w:rPr>
        <w:t xml:space="preserve">. Light tailoring: impact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uv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-c irradiation on bios</w:t>
      </w:r>
      <w:r>
        <w:rPr>
          <w:rFonts w:ascii="Times New Roman" w:hAnsi="Times New Roman" w:cs="Times New Roman"/>
          <w:sz w:val="20"/>
          <w:szCs w:val="20"/>
        </w:rPr>
        <w:t xml:space="preserve">ynthesis, physiognomies </w:t>
      </w:r>
      <w:r w:rsidRPr="00AF1639">
        <w:rPr>
          <w:rFonts w:ascii="Times New Roman" w:hAnsi="Times New Roman" w:cs="Times New Roman"/>
          <w:sz w:val="20"/>
          <w:szCs w:val="20"/>
        </w:rPr>
        <w:t xml:space="preserve">and clinical activities of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morus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macroura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-mediated monometallic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) and bimetallic (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AF1639">
        <w:rPr>
          <w:rFonts w:ascii="Times New Roman" w:hAnsi="Times New Roman" w:cs="Times New Roman"/>
          <w:sz w:val="20"/>
          <w:szCs w:val="20"/>
        </w:rPr>
        <w:t xml:space="preserve">g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ZnO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) nanoparticles. </w:t>
      </w:r>
      <w:r>
        <w:rPr>
          <w:rFonts w:ascii="Times New Roman" w:hAnsi="Times New Roman" w:cs="Times New Roman"/>
          <w:sz w:val="20"/>
          <w:szCs w:val="20"/>
        </w:rPr>
        <w:t>Int. J. Appl. Sci. 2021</w:t>
      </w:r>
      <w:proofErr w:type="gramStart"/>
      <w:r>
        <w:rPr>
          <w:rFonts w:ascii="Times New Roman" w:hAnsi="Times New Roman" w:cs="Times New Roman"/>
          <w:sz w:val="20"/>
          <w:szCs w:val="20"/>
        </w:rPr>
        <w:t>;22</w:t>
      </w:r>
      <w:proofErr w:type="gramEnd"/>
      <w:r>
        <w:rPr>
          <w:rFonts w:ascii="Times New Roman" w:hAnsi="Times New Roman" w:cs="Times New Roman"/>
          <w:sz w:val="20"/>
          <w:szCs w:val="20"/>
        </w:rPr>
        <w:t>(20):</w:t>
      </w:r>
      <w:r w:rsidRPr="00AF1639">
        <w:rPr>
          <w:rFonts w:ascii="Times New Roman" w:hAnsi="Times New Roman" w:cs="Times New Roman"/>
          <w:sz w:val="20"/>
          <w:szCs w:val="20"/>
        </w:rPr>
        <w:t xml:space="preserve">11294. </w:t>
      </w:r>
    </w:p>
    <w:p w:rsidR="00AF1639" w:rsidRDefault="00AF1639" w:rsidP="00AF1639">
      <w:pPr>
        <w:rPr>
          <w:rFonts w:ascii="Times New Roman" w:hAnsi="Times New Roman" w:cs="Times New Roman"/>
          <w:b/>
          <w:sz w:val="24"/>
          <w:szCs w:val="24"/>
        </w:rPr>
      </w:pPr>
      <w:r w:rsidRPr="00AF1639">
        <w:rPr>
          <w:rFonts w:ascii="Times New Roman" w:hAnsi="Times New Roman" w:cs="Times New Roman"/>
          <w:b/>
          <w:sz w:val="24"/>
          <w:szCs w:val="24"/>
        </w:rPr>
        <w:lastRenderedPageBreak/>
        <w:t>Biography</w:t>
      </w:r>
    </w:p>
    <w:p w:rsidR="00AF1639" w:rsidRPr="00AF1639" w:rsidRDefault="00AF1639" w:rsidP="00AF1639">
      <w:pPr>
        <w:jc w:val="both"/>
        <w:rPr>
          <w:rFonts w:ascii="Times New Roman" w:hAnsi="Times New Roman" w:cs="Times New Roman"/>
          <w:sz w:val="20"/>
          <w:szCs w:val="20"/>
        </w:rPr>
      </w:pPr>
      <w:r w:rsidRPr="00AF1639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Sumaira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Anjum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 xml:space="preserve"> has her expertise in Synthesis and biomedical applications of Nanoparticles. She has synthesized a large variety of metallic and metal oxide nanoparticles and </w:t>
      </w:r>
      <w:proofErr w:type="gramStart"/>
      <w:r w:rsidRPr="00AF1639">
        <w:rPr>
          <w:rFonts w:ascii="Times New Roman" w:hAnsi="Times New Roman" w:cs="Times New Roman"/>
          <w:sz w:val="20"/>
          <w:szCs w:val="20"/>
        </w:rPr>
        <w:t>evaluate</w:t>
      </w:r>
      <w:proofErr w:type="gramEnd"/>
      <w:r w:rsidRPr="00AF1639">
        <w:rPr>
          <w:rFonts w:ascii="Times New Roman" w:hAnsi="Times New Roman" w:cs="Times New Roman"/>
          <w:sz w:val="20"/>
          <w:szCs w:val="20"/>
        </w:rPr>
        <w:t xml:space="preserve"> their activities for treatment of various diseases. She is has published many papers in International Journals regarding the Nanotechnology and </w:t>
      </w:r>
      <w:proofErr w:type="spellStart"/>
      <w:r w:rsidRPr="00AF1639">
        <w:rPr>
          <w:rFonts w:ascii="Times New Roman" w:hAnsi="Times New Roman" w:cs="Times New Roman"/>
          <w:sz w:val="20"/>
          <w:szCs w:val="20"/>
        </w:rPr>
        <w:t>Nanomedicines</w:t>
      </w:r>
      <w:proofErr w:type="spellEnd"/>
      <w:r w:rsidRPr="00AF1639">
        <w:rPr>
          <w:rFonts w:ascii="Times New Roman" w:hAnsi="Times New Roman" w:cs="Times New Roman"/>
          <w:sz w:val="20"/>
          <w:szCs w:val="20"/>
        </w:rPr>
        <w:t>.</w:t>
      </w:r>
    </w:p>
    <w:sectPr w:rsidR="00AF1639" w:rsidRPr="00AF1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5-19T10:31:00Z" w:initials="SS">
    <w:p w:rsidR="00982F4B" w:rsidRDefault="00982F4B">
      <w:pPr>
        <w:pStyle w:val="CommentText"/>
      </w:pPr>
      <w:r>
        <w:rPr>
          <w:rStyle w:val="CommentReference"/>
        </w:rPr>
        <w:annotationRef/>
      </w:r>
      <w:r>
        <w:t>Cite references in text part</w:t>
      </w:r>
    </w:p>
  </w:comment>
  <w:comment w:id="2" w:author="Swetha Sandala" w:date="2022-05-19T10:29:00Z" w:initials="SS">
    <w:p w:rsidR="00AF1639" w:rsidRDefault="00AF1639">
      <w:pPr>
        <w:pStyle w:val="CommentText"/>
      </w:pPr>
      <w:r>
        <w:rPr>
          <w:rStyle w:val="CommentReference"/>
        </w:rPr>
        <w:annotationRef/>
      </w:r>
      <w:r>
        <w:t>Hyperlink publication link</w:t>
      </w:r>
      <w:r w:rsidR="00BB677D">
        <w:t xml:space="preserve"> for all the titles in the reference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316C4"/>
    <w:multiLevelType w:val="hybridMultilevel"/>
    <w:tmpl w:val="4A226E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639"/>
    <w:rsid w:val="001C0DBB"/>
    <w:rsid w:val="00732955"/>
    <w:rsid w:val="00982F4B"/>
    <w:rsid w:val="00AA7F35"/>
    <w:rsid w:val="00AF1639"/>
    <w:rsid w:val="00BB677D"/>
    <w:rsid w:val="00D3164D"/>
    <w:rsid w:val="00FC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6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1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16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10</cp:revision>
  <dcterms:created xsi:type="dcterms:W3CDTF">2022-05-18T13:16:00Z</dcterms:created>
  <dcterms:modified xsi:type="dcterms:W3CDTF">2022-06-06T13:20:00Z</dcterms:modified>
</cp:coreProperties>
</file>