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55A18">
      <w:pPr>
        <w:rPr>
          <w:rFonts w:ascii="Times New Roman" w:hAnsi="Times New Roman" w:cs="Times New Roman"/>
          <w:b/>
          <w:sz w:val="32"/>
        </w:rPr>
      </w:pPr>
      <w:bookmarkStart w:id="0" w:name="_GoBack"/>
      <w:r w:rsidRPr="00E55A18">
        <w:rPr>
          <w:rFonts w:ascii="Times New Roman" w:hAnsi="Times New Roman" w:cs="Times New Roman"/>
          <w:b/>
          <w:sz w:val="32"/>
        </w:rPr>
        <w:t>Setting limits on screen time for children (6-to-12 years): The integral role of parents and educators</w:t>
      </w:r>
    </w:p>
    <w:bookmarkEnd w:id="0"/>
    <w:p w:rsidR="00E55A18" w:rsidRDefault="00E55A18">
      <w:pPr>
        <w:rPr>
          <w:rFonts w:ascii="Times New Roman" w:hAnsi="Times New Roman" w:cs="Times New Roman"/>
          <w:sz w:val="24"/>
        </w:rPr>
      </w:pPr>
      <w:r w:rsidRPr="00E55A18">
        <w:rPr>
          <w:rFonts w:ascii="Times New Roman" w:hAnsi="Times New Roman" w:cs="Times New Roman"/>
          <w:sz w:val="24"/>
        </w:rPr>
        <w:t>Megan Hastie</w:t>
      </w:r>
    </w:p>
    <w:p w:rsidR="00E55A18" w:rsidRPr="00E55A18" w:rsidRDefault="00E55A18">
      <w:pPr>
        <w:rPr>
          <w:rFonts w:ascii="Times New Roman" w:hAnsi="Times New Roman" w:cs="Times New Roman"/>
        </w:rPr>
      </w:pPr>
      <w:r w:rsidRPr="00E55A18">
        <w:rPr>
          <w:rFonts w:ascii="Times New Roman" w:hAnsi="Times New Roman" w:cs="Times New Roman"/>
        </w:rPr>
        <w:t>University of Tasmania, Australia</w:t>
      </w:r>
    </w:p>
    <w:p w:rsidR="00E55A18" w:rsidRPr="00E55A18" w:rsidRDefault="00E55A18" w:rsidP="00E55A18">
      <w:pPr>
        <w:jc w:val="center"/>
        <w:rPr>
          <w:rFonts w:ascii="Times New Roman" w:hAnsi="Times New Roman" w:cs="Times New Roman"/>
          <w:b/>
          <w:sz w:val="24"/>
        </w:rPr>
      </w:pPr>
      <w:r w:rsidRPr="00E55A18">
        <w:rPr>
          <w:rFonts w:ascii="Times New Roman" w:hAnsi="Times New Roman" w:cs="Times New Roman"/>
          <w:b/>
          <w:sz w:val="24"/>
        </w:rPr>
        <w:t>Abstract</w:t>
      </w:r>
    </w:p>
    <w:p w:rsidR="00E55A18" w:rsidRDefault="00E55A18" w:rsidP="00E55A18">
      <w:pPr>
        <w:jc w:val="both"/>
        <w:rPr>
          <w:rFonts w:ascii="Times New Roman" w:hAnsi="Times New Roman" w:cs="Times New Roman"/>
          <w:sz w:val="20"/>
        </w:rPr>
      </w:pPr>
      <w:r w:rsidRPr="00E55A18">
        <w:rPr>
          <w:rFonts w:ascii="Times New Roman" w:hAnsi="Times New Roman" w:cs="Times New Roman"/>
          <w:sz w:val="20"/>
        </w:rPr>
        <w:t>This paper investigates the effects of screen time on child development and cognition and the setting of ‘safe’ screen time limits for young children, specifically children aged 6-to-12 years. Guidelines on screen time vary across constituencies, and the debate around screen time is contentious with many questions yet to be answered. A review of literature was undertaken to compare current screen time recommendations against the evidence from Neuroscience, Psychiatry, Psychology and Pediatrics that quantify screen time effects on the children's brain development. Based on this comparison,</w:t>
      </w:r>
      <w:r>
        <w:rPr>
          <w:rFonts w:ascii="Times New Roman" w:hAnsi="Times New Roman" w:cs="Times New Roman"/>
          <w:sz w:val="20"/>
        </w:rPr>
        <w:t xml:space="preserve"> </w:t>
      </w:r>
      <w:r w:rsidRPr="00E55A18">
        <w:rPr>
          <w:rFonts w:ascii="Times New Roman" w:hAnsi="Times New Roman" w:cs="Times New Roman"/>
          <w:sz w:val="20"/>
        </w:rPr>
        <w:t>conclusions are made that can guide education policies around ‘remote learning’ and ‘home schooling’ to align them with the available research on the effects of screen time on children and inform a re-evaluation of the role of parents and educators in the setting of ‘safe’ limits on screen time.</w:t>
      </w:r>
    </w:p>
    <w:p w:rsidR="00E55A18" w:rsidRPr="00E55A18" w:rsidRDefault="00E55A18" w:rsidP="00E55A18">
      <w:pPr>
        <w:rPr>
          <w:rFonts w:ascii="Times New Roman" w:hAnsi="Times New Roman" w:cs="Times New Roman"/>
          <w:b/>
          <w:sz w:val="24"/>
        </w:rPr>
      </w:pPr>
      <w:r w:rsidRPr="00E55A18">
        <w:rPr>
          <w:rFonts w:ascii="Times New Roman" w:hAnsi="Times New Roman" w:cs="Times New Roman"/>
          <w:b/>
          <w:sz w:val="24"/>
        </w:rPr>
        <w:t>Biography</w:t>
      </w:r>
    </w:p>
    <w:p w:rsidR="00E55A18" w:rsidRPr="00E55A18" w:rsidRDefault="00E55A18" w:rsidP="00E55A18">
      <w:pPr>
        <w:jc w:val="both"/>
        <w:rPr>
          <w:rFonts w:ascii="Times New Roman" w:hAnsi="Times New Roman" w:cs="Times New Roman"/>
          <w:sz w:val="20"/>
        </w:rPr>
      </w:pPr>
      <w:r w:rsidRPr="00E55A18">
        <w:rPr>
          <w:rFonts w:ascii="Times New Roman" w:hAnsi="Times New Roman" w:cs="Times New Roman"/>
          <w:sz w:val="20"/>
        </w:rPr>
        <w:t xml:space="preserve">Megan Hastie is a Doctor of Education, a graduate of the University of Tasmania (UTAS) and James Cook University (JCU). Her doctoral thesis, ‘Skilling Students in Digital Technologies using Long-Distance Controlled Robots over the Internet’, involved the trial of innovative robotics technology that enabled students to develop STEM skills and learn to operate a robot remotely, irrespective of their physical location. </w:t>
      </w:r>
      <w:r>
        <w:rPr>
          <w:rFonts w:ascii="Times New Roman" w:hAnsi="Times New Roman" w:cs="Times New Roman"/>
          <w:sz w:val="20"/>
        </w:rPr>
        <w:t>She</w:t>
      </w:r>
      <w:r w:rsidRPr="00E55A18">
        <w:rPr>
          <w:rFonts w:ascii="Times New Roman" w:hAnsi="Times New Roman" w:cs="Times New Roman"/>
          <w:sz w:val="20"/>
        </w:rPr>
        <w:t xml:space="preserve"> has worked in leadership roles in e-learning and e-health at the University of Queensland (UQ) and Queensland Health (QH), including Research and Development projects, Indigenous education and teacher professional development programs. In 2017-2018, </w:t>
      </w:r>
      <w:r>
        <w:rPr>
          <w:rFonts w:ascii="Times New Roman" w:hAnsi="Times New Roman" w:cs="Times New Roman"/>
          <w:sz w:val="20"/>
        </w:rPr>
        <w:t>she</w:t>
      </w:r>
      <w:r w:rsidRPr="00E55A18">
        <w:rPr>
          <w:rFonts w:ascii="Times New Roman" w:hAnsi="Times New Roman" w:cs="Times New Roman"/>
          <w:sz w:val="20"/>
        </w:rPr>
        <w:t xml:space="preserve"> worked in Abu Dhabi (UAE) where she developed the STEM (Science, Technology,</w:t>
      </w:r>
      <w:r>
        <w:rPr>
          <w:rFonts w:ascii="Times New Roman" w:hAnsi="Times New Roman" w:cs="Times New Roman"/>
          <w:sz w:val="20"/>
        </w:rPr>
        <w:t xml:space="preserve"> </w:t>
      </w:r>
      <w:proofErr w:type="gramStart"/>
      <w:r w:rsidRPr="00E55A18">
        <w:rPr>
          <w:rFonts w:ascii="Times New Roman" w:hAnsi="Times New Roman" w:cs="Times New Roman"/>
          <w:sz w:val="20"/>
        </w:rPr>
        <w:t>Engineering</w:t>
      </w:r>
      <w:proofErr w:type="gramEnd"/>
      <w:r w:rsidRPr="00E55A18">
        <w:rPr>
          <w:rFonts w:ascii="Times New Roman" w:hAnsi="Times New Roman" w:cs="Times New Roman"/>
          <w:sz w:val="20"/>
        </w:rPr>
        <w:t xml:space="preserve"> &amp; Mathematics) and educational robotics program at a private international</w:t>
      </w:r>
      <w:r>
        <w:rPr>
          <w:rFonts w:ascii="Times New Roman" w:hAnsi="Times New Roman" w:cs="Times New Roman"/>
          <w:sz w:val="20"/>
        </w:rPr>
        <w:t xml:space="preserve"> </w:t>
      </w:r>
      <w:r w:rsidRPr="00E55A18">
        <w:rPr>
          <w:rFonts w:ascii="Times New Roman" w:hAnsi="Times New Roman" w:cs="Times New Roman"/>
          <w:sz w:val="20"/>
        </w:rPr>
        <w:t>school, teaching 125 Emirati students to build, program and operate their first robots. Megan is the recipient of multiple National and international awards for excellence in teaching, innovations in STEM, Blended Learning and Technology Enhanced Learning (TEL). Her collaboration with international academics in Australia, Asia, the Pacific, and Middle East, is documented in multiple peer-reviewed journal articles, papers and presentations. A current research focus is the design of blended learning programs that optimize student learning and cognition, specifically the management of screen time and the use of media in digital learning environments.</w:t>
      </w:r>
    </w:p>
    <w:sectPr w:rsidR="00E55A18" w:rsidRPr="00E55A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A18"/>
    <w:rsid w:val="00474203"/>
    <w:rsid w:val="00535872"/>
    <w:rsid w:val="00924B33"/>
    <w:rsid w:val="00E55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382</Words>
  <Characters>2178</Characters>
  <Application>Microsoft Office Word</Application>
  <DocSecurity>0</DocSecurity>
  <Lines>18</Lines>
  <Paragraphs>5</Paragraphs>
  <ScaleCrop>false</ScaleCrop>
  <Company/>
  <LinksUpToDate>false</LinksUpToDate>
  <CharactersWithSpaces>2555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2022-10-06T08:37:00Z</dcterms:created>
  <dcterms:modified xsi:type="dcterms:W3CDTF">2022-10-06T08:47:00Z</dcterms:modified>
</cp:coreProperties>
</file>