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B090B">
      <w:pPr>
        <w:rPr>
          <w:rFonts w:ascii="Times New Roman" w:hAnsi="Times New Roman" w:cs="Times New Roman"/>
          <w:b/>
          <w:sz w:val="32"/>
        </w:rPr>
      </w:pPr>
      <w:commentRangeStart w:id="0"/>
      <w:r w:rsidRPr="009B090B">
        <w:rPr>
          <w:rFonts w:ascii="Times New Roman" w:hAnsi="Times New Roman" w:cs="Times New Roman"/>
          <w:b/>
          <w:sz w:val="32"/>
        </w:rPr>
        <w:t xml:space="preserve">Association between antenatal care utilization pattern and timely initiation of postnatal care checkup: </w:t>
      </w:r>
      <w:r>
        <w:rPr>
          <w:rFonts w:ascii="Times New Roman" w:hAnsi="Times New Roman" w:cs="Times New Roman"/>
          <w:b/>
          <w:sz w:val="32"/>
        </w:rPr>
        <w:t>A</w:t>
      </w:r>
      <w:r w:rsidRPr="009B090B">
        <w:rPr>
          <w:rFonts w:ascii="Times New Roman" w:hAnsi="Times New Roman" w:cs="Times New Roman"/>
          <w:b/>
          <w:sz w:val="32"/>
        </w:rPr>
        <w:t>nalysis of 2016 Ethiopian demographic and health survey</w:t>
      </w:r>
      <w:commentRangeEnd w:id="0"/>
      <w:r w:rsidR="002059E6">
        <w:rPr>
          <w:rStyle w:val="CommentReference"/>
        </w:rPr>
        <w:commentReference w:id="0"/>
      </w:r>
    </w:p>
    <w:p w:rsidR="009B090B" w:rsidRDefault="009B090B" w:rsidP="009B090B">
      <w:pPr>
        <w:rPr>
          <w:rFonts w:ascii="Times New Roman" w:hAnsi="Times New Roman" w:cs="Times New Roman"/>
          <w:sz w:val="24"/>
        </w:rPr>
      </w:pPr>
      <w:proofErr w:type="spellStart"/>
      <w:r>
        <w:rPr>
          <w:rFonts w:ascii="Times New Roman" w:hAnsi="Times New Roman" w:cs="Times New Roman"/>
          <w:sz w:val="24"/>
        </w:rPr>
        <w:t>Gizachew</w:t>
      </w:r>
      <w:proofErr w:type="spellEnd"/>
      <w:r>
        <w:rPr>
          <w:rFonts w:ascii="Times New Roman" w:hAnsi="Times New Roman" w:cs="Times New Roman"/>
          <w:sz w:val="24"/>
        </w:rPr>
        <w:t xml:space="preserve"> </w:t>
      </w:r>
      <w:proofErr w:type="spellStart"/>
      <w:r>
        <w:rPr>
          <w:rFonts w:ascii="Times New Roman" w:hAnsi="Times New Roman" w:cs="Times New Roman"/>
          <w:sz w:val="24"/>
        </w:rPr>
        <w:t>Tadesse</w:t>
      </w:r>
      <w:proofErr w:type="spellEnd"/>
      <w:r>
        <w:rPr>
          <w:rFonts w:ascii="Times New Roman" w:hAnsi="Times New Roman" w:cs="Times New Roman"/>
          <w:sz w:val="24"/>
        </w:rPr>
        <w:t xml:space="preserve"> </w:t>
      </w:r>
      <w:proofErr w:type="spellStart"/>
      <w:r>
        <w:rPr>
          <w:rFonts w:ascii="Times New Roman" w:hAnsi="Times New Roman" w:cs="Times New Roman"/>
          <w:sz w:val="24"/>
        </w:rPr>
        <w:t>Wassie</w:t>
      </w:r>
      <w:bookmarkStart w:id="1" w:name="_GoBack"/>
      <w:bookmarkEnd w:id="1"/>
      <w:proofErr w:type="spellEnd"/>
    </w:p>
    <w:p w:rsidR="009B090B" w:rsidRPr="009B090B" w:rsidRDefault="009B090B" w:rsidP="009B090B">
      <w:pPr>
        <w:rPr>
          <w:rFonts w:ascii="Times New Roman" w:hAnsi="Times New Roman" w:cs="Times New Roman"/>
        </w:rPr>
      </w:pPr>
      <w:proofErr w:type="spellStart"/>
      <w:r w:rsidRPr="009B090B">
        <w:rPr>
          <w:rFonts w:ascii="Times New Roman" w:hAnsi="Times New Roman" w:cs="Times New Roman"/>
        </w:rPr>
        <w:t>Bahir</w:t>
      </w:r>
      <w:proofErr w:type="spellEnd"/>
      <w:r w:rsidRPr="009B090B">
        <w:rPr>
          <w:rFonts w:ascii="Times New Roman" w:hAnsi="Times New Roman" w:cs="Times New Roman"/>
        </w:rPr>
        <w:t xml:space="preserve"> Dar University, Ethiopia</w:t>
      </w:r>
    </w:p>
    <w:p w:rsidR="009B090B" w:rsidRPr="009B090B" w:rsidRDefault="009B090B" w:rsidP="009B090B">
      <w:pPr>
        <w:jc w:val="center"/>
        <w:rPr>
          <w:rFonts w:ascii="Times New Roman" w:hAnsi="Times New Roman" w:cs="Times New Roman"/>
          <w:b/>
          <w:sz w:val="24"/>
        </w:rPr>
      </w:pPr>
      <w:r w:rsidRPr="009B090B">
        <w:rPr>
          <w:rFonts w:ascii="Times New Roman" w:hAnsi="Times New Roman" w:cs="Times New Roman"/>
          <w:b/>
          <w:sz w:val="24"/>
        </w:rPr>
        <w:t>Abstract</w:t>
      </w:r>
    </w:p>
    <w:p w:rsidR="009B090B" w:rsidRPr="009B090B" w:rsidRDefault="009B090B" w:rsidP="009B090B">
      <w:pPr>
        <w:jc w:val="both"/>
        <w:rPr>
          <w:rFonts w:ascii="Times New Roman" w:hAnsi="Times New Roman" w:cs="Times New Roman"/>
          <w:sz w:val="20"/>
        </w:rPr>
      </w:pPr>
      <w:r w:rsidRPr="009B090B">
        <w:rPr>
          <w:rFonts w:ascii="Times New Roman" w:hAnsi="Times New Roman" w:cs="Times New Roman"/>
          <w:sz w:val="20"/>
        </w:rPr>
        <w:t>Despite significant public health intervention, maternal mortality remains high in low- and middle-income countries, including Ethiopia. Effective postnatal care is a critical service to reduce maternal mortality. In Ethiopia, only 17% of mothers received postnatal care services in 2016.</w:t>
      </w:r>
    </w:p>
    <w:p w:rsidR="009B090B" w:rsidRPr="009B090B" w:rsidRDefault="009B090B" w:rsidP="009B090B">
      <w:pPr>
        <w:jc w:val="both"/>
        <w:rPr>
          <w:rFonts w:ascii="Times New Roman" w:hAnsi="Times New Roman" w:cs="Times New Roman"/>
          <w:sz w:val="20"/>
        </w:rPr>
      </w:pPr>
      <w:r w:rsidRPr="009B090B">
        <w:rPr>
          <w:rFonts w:ascii="Times New Roman" w:hAnsi="Times New Roman" w:cs="Times New Roman"/>
          <w:sz w:val="20"/>
        </w:rPr>
        <w:t>This study examined the association between antenatal care and timely postnatal care checkup among reproductive-age women in Ethiopia.</w:t>
      </w:r>
      <w:r>
        <w:rPr>
          <w:rFonts w:ascii="Times New Roman" w:hAnsi="Times New Roman" w:cs="Times New Roman"/>
          <w:sz w:val="20"/>
        </w:rPr>
        <w:t xml:space="preserve"> </w:t>
      </w:r>
      <w:r w:rsidRPr="009B090B">
        <w:rPr>
          <w:rFonts w:ascii="Times New Roman" w:hAnsi="Times New Roman" w:cs="Times New Roman"/>
          <w:sz w:val="20"/>
        </w:rPr>
        <w:t>The current study included 4,081 women who give birth in the two years preceding the survey. Chi square test and multivariable logistic regression analyses were used to examine the association between antenatal care and timely initiation of postnatal care.</w:t>
      </w:r>
    </w:p>
    <w:p w:rsidR="009B090B" w:rsidRPr="009B090B" w:rsidRDefault="009B090B" w:rsidP="009B090B">
      <w:pPr>
        <w:jc w:val="both"/>
        <w:rPr>
          <w:rFonts w:ascii="Times New Roman" w:hAnsi="Times New Roman" w:cs="Times New Roman"/>
          <w:sz w:val="20"/>
        </w:rPr>
      </w:pPr>
      <w:r w:rsidRPr="009B090B">
        <w:rPr>
          <w:rFonts w:ascii="Times New Roman" w:hAnsi="Times New Roman" w:cs="Times New Roman"/>
          <w:sz w:val="20"/>
        </w:rPr>
        <w:t>Postnatal care services within 2 days of delivery were received by 16.5% of women.</w:t>
      </w:r>
      <w:r>
        <w:rPr>
          <w:rFonts w:ascii="Times New Roman" w:hAnsi="Times New Roman" w:cs="Times New Roman"/>
          <w:sz w:val="20"/>
        </w:rPr>
        <w:t xml:space="preserve"> </w:t>
      </w:r>
      <w:r w:rsidRPr="009B090B">
        <w:rPr>
          <w:rFonts w:ascii="Times New Roman" w:hAnsi="Times New Roman" w:cs="Times New Roman"/>
          <w:sz w:val="20"/>
        </w:rPr>
        <w:t>Women who had at least four timely antenatal care visits had higher odds of timely postnatal checkups compared to women who had no antenatal care [adjusted Odds Ratio (</w:t>
      </w:r>
      <w:proofErr w:type="spellStart"/>
      <w:r w:rsidRPr="009B090B">
        <w:rPr>
          <w:rFonts w:ascii="Times New Roman" w:hAnsi="Times New Roman" w:cs="Times New Roman"/>
          <w:sz w:val="20"/>
        </w:rPr>
        <w:t>aOR</w:t>
      </w:r>
      <w:proofErr w:type="spellEnd"/>
      <w:r w:rsidRPr="009B090B">
        <w:rPr>
          <w:rFonts w:ascii="Times New Roman" w:hAnsi="Times New Roman" w:cs="Times New Roman"/>
          <w:sz w:val="20"/>
        </w:rPr>
        <w:t>):</w:t>
      </w:r>
      <w:r>
        <w:rPr>
          <w:rFonts w:ascii="Times New Roman" w:hAnsi="Times New Roman" w:cs="Times New Roman"/>
          <w:sz w:val="20"/>
        </w:rPr>
        <w:t>2.50; 95% CI</w:t>
      </w:r>
      <w:proofErr w:type="gramStart"/>
      <w:r>
        <w:rPr>
          <w:rFonts w:ascii="Times New Roman" w:hAnsi="Times New Roman" w:cs="Times New Roman"/>
          <w:sz w:val="20"/>
        </w:rPr>
        <w:t>:</w:t>
      </w:r>
      <w:r w:rsidRPr="009B090B">
        <w:rPr>
          <w:rFonts w:ascii="Times New Roman" w:hAnsi="Times New Roman" w:cs="Times New Roman"/>
          <w:sz w:val="20"/>
        </w:rPr>
        <w:t>1.42</w:t>
      </w:r>
      <w:proofErr w:type="gramEnd"/>
      <w:r w:rsidRPr="009B090B">
        <w:rPr>
          <w:rFonts w:ascii="Times New Roman" w:hAnsi="Times New Roman" w:cs="Times New Roman"/>
          <w:sz w:val="20"/>
        </w:rPr>
        <w:t>–4.42]. Women who had at least four antennal care visits without timely initiation also had higher odds of postnatal check-u</w:t>
      </w:r>
      <w:r>
        <w:rPr>
          <w:rFonts w:ascii="Times New Roman" w:hAnsi="Times New Roman" w:cs="Times New Roman"/>
          <w:sz w:val="20"/>
        </w:rPr>
        <w:t>p than their counterparts (aOR</w:t>
      </w:r>
      <w:proofErr w:type="gramStart"/>
      <w:r>
        <w:rPr>
          <w:rFonts w:ascii="Times New Roman" w:hAnsi="Times New Roman" w:cs="Times New Roman"/>
          <w:sz w:val="20"/>
        </w:rPr>
        <w:t>:</w:t>
      </w:r>
      <w:r w:rsidRPr="009B090B">
        <w:rPr>
          <w:rFonts w:ascii="Times New Roman" w:hAnsi="Times New Roman" w:cs="Times New Roman"/>
          <w:sz w:val="20"/>
        </w:rPr>
        <w:t>2.46</w:t>
      </w:r>
      <w:proofErr w:type="gramEnd"/>
      <w:r w:rsidRPr="009B090B">
        <w:rPr>
          <w:rFonts w:ascii="Times New Roman" w:hAnsi="Times New Roman" w:cs="Times New Roman"/>
          <w:sz w:val="20"/>
        </w:rPr>
        <w:t>;</w:t>
      </w:r>
      <w:r>
        <w:rPr>
          <w:rFonts w:ascii="Times New Roman" w:hAnsi="Times New Roman" w:cs="Times New Roman"/>
          <w:sz w:val="20"/>
        </w:rPr>
        <w:t xml:space="preserve"> </w:t>
      </w:r>
      <w:r w:rsidRPr="009B090B">
        <w:rPr>
          <w:rFonts w:ascii="Times New Roman" w:hAnsi="Times New Roman" w:cs="Times New Roman"/>
          <w:sz w:val="20"/>
        </w:rPr>
        <w:t>95%</w:t>
      </w:r>
      <w:r>
        <w:rPr>
          <w:rFonts w:ascii="Times New Roman" w:hAnsi="Times New Roman" w:cs="Times New Roman"/>
          <w:sz w:val="20"/>
        </w:rPr>
        <w:t xml:space="preserve"> CI:</w:t>
      </w:r>
      <w:r w:rsidRPr="009B090B">
        <w:rPr>
          <w:rFonts w:ascii="Times New Roman" w:hAnsi="Times New Roman" w:cs="Times New Roman"/>
          <w:sz w:val="20"/>
        </w:rPr>
        <w:t>1.22–4.97). Other factors significantly associated with timely initiation of PNC were seco</w:t>
      </w:r>
      <w:r>
        <w:rPr>
          <w:rFonts w:ascii="Times New Roman" w:hAnsi="Times New Roman" w:cs="Times New Roman"/>
          <w:sz w:val="20"/>
        </w:rPr>
        <w:t>ndary and above education (aOR</w:t>
      </w:r>
      <w:proofErr w:type="gramStart"/>
      <w:r>
        <w:rPr>
          <w:rFonts w:ascii="Times New Roman" w:hAnsi="Times New Roman" w:cs="Times New Roman"/>
          <w:sz w:val="20"/>
        </w:rPr>
        <w:t>:</w:t>
      </w:r>
      <w:r w:rsidRPr="009B090B">
        <w:rPr>
          <w:rFonts w:ascii="Times New Roman" w:hAnsi="Times New Roman" w:cs="Times New Roman"/>
          <w:sz w:val="20"/>
        </w:rPr>
        <w:t>1.64</w:t>
      </w:r>
      <w:proofErr w:type="gramEnd"/>
      <w:r w:rsidRPr="009B090B">
        <w:rPr>
          <w:rFonts w:ascii="Times New Roman" w:hAnsi="Times New Roman" w:cs="Times New Roman"/>
          <w:sz w:val="20"/>
        </w:rPr>
        <w:t>; 95%</w:t>
      </w:r>
      <w:r>
        <w:rPr>
          <w:rFonts w:ascii="Times New Roman" w:hAnsi="Times New Roman" w:cs="Times New Roman"/>
          <w:sz w:val="20"/>
        </w:rPr>
        <w:t xml:space="preserve"> CI:</w:t>
      </w:r>
      <w:r w:rsidRPr="009B090B">
        <w:rPr>
          <w:rFonts w:ascii="Times New Roman" w:hAnsi="Times New Roman" w:cs="Times New Roman"/>
          <w:sz w:val="20"/>
        </w:rPr>
        <w:t>1.03–2.60), perceived distance to the nearby health facility</w:t>
      </w:r>
      <w:r>
        <w:rPr>
          <w:rFonts w:ascii="Times New Roman" w:hAnsi="Times New Roman" w:cs="Times New Roman"/>
          <w:sz w:val="20"/>
        </w:rPr>
        <w:t xml:space="preserve"> as a significant barrier (aOR:</w:t>
      </w:r>
      <w:r w:rsidRPr="009B090B">
        <w:rPr>
          <w:rFonts w:ascii="Times New Roman" w:hAnsi="Times New Roman" w:cs="Times New Roman"/>
          <w:sz w:val="20"/>
        </w:rPr>
        <w:t>1.55; 95%</w:t>
      </w:r>
      <w:r>
        <w:rPr>
          <w:rFonts w:ascii="Times New Roman" w:hAnsi="Times New Roman" w:cs="Times New Roman"/>
          <w:sz w:val="20"/>
        </w:rPr>
        <w:t xml:space="preserve"> CI:</w:t>
      </w:r>
      <w:r w:rsidRPr="009B090B">
        <w:rPr>
          <w:rFonts w:ascii="Times New Roman" w:hAnsi="Times New Roman" w:cs="Times New Roman"/>
          <w:sz w:val="20"/>
        </w:rPr>
        <w:t xml:space="preserve">1.15–2.09), </w:t>
      </w:r>
      <w:proofErr w:type="spellStart"/>
      <w:r w:rsidRPr="009B090B">
        <w:rPr>
          <w:rFonts w:ascii="Times New Roman" w:hAnsi="Times New Roman" w:cs="Times New Roman"/>
          <w:sz w:val="20"/>
        </w:rPr>
        <w:t>primiparous</w:t>
      </w:r>
      <w:proofErr w:type="spellEnd"/>
      <w:r>
        <w:rPr>
          <w:rFonts w:ascii="Times New Roman" w:hAnsi="Times New Roman" w:cs="Times New Roman"/>
          <w:sz w:val="20"/>
        </w:rPr>
        <w:t xml:space="preserve"> (aOR:</w:t>
      </w:r>
      <w:r w:rsidRPr="009B090B">
        <w:rPr>
          <w:rFonts w:ascii="Times New Roman" w:hAnsi="Times New Roman" w:cs="Times New Roman"/>
          <w:sz w:val="20"/>
        </w:rPr>
        <w:t>0.34; 95%</w:t>
      </w:r>
      <w:r>
        <w:rPr>
          <w:rFonts w:ascii="Times New Roman" w:hAnsi="Times New Roman" w:cs="Times New Roman"/>
          <w:sz w:val="20"/>
        </w:rPr>
        <w:t xml:space="preserve"> CI:</w:t>
      </w:r>
      <w:r w:rsidRPr="009B090B">
        <w:rPr>
          <w:rFonts w:ascii="Times New Roman" w:hAnsi="Times New Roman" w:cs="Times New Roman"/>
          <w:sz w:val="20"/>
        </w:rPr>
        <w:t>0.19–0.61) a</w:t>
      </w:r>
      <w:r>
        <w:rPr>
          <w:rFonts w:ascii="Times New Roman" w:hAnsi="Times New Roman" w:cs="Times New Roman"/>
          <w:sz w:val="20"/>
        </w:rPr>
        <w:t>nd institutional delivery (aOR:</w:t>
      </w:r>
      <w:r w:rsidRPr="009B090B">
        <w:rPr>
          <w:rFonts w:ascii="Times New Roman" w:hAnsi="Times New Roman" w:cs="Times New Roman"/>
          <w:sz w:val="20"/>
        </w:rPr>
        <w:t>14.55; 95%</w:t>
      </w:r>
      <w:r>
        <w:rPr>
          <w:rFonts w:ascii="Times New Roman" w:hAnsi="Times New Roman" w:cs="Times New Roman"/>
          <w:sz w:val="20"/>
        </w:rPr>
        <w:t xml:space="preserve"> CI:</w:t>
      </w:r>
      <w:r w:rsidRPr="009B090B">
        <w:rPr>
          <w:rFonts w:ascii="Times New Roman" w:hAnsi="Times New Roman" w:cs="Times New Roman"/>
          <w:sz w:val="20"/>
        </w:rPr>
        <w:t xml:space="preserve">2.21–95.77). </w:t>
      </w:r>
    </w:p>
    <w:p w:rsidR="009B090B" w:rsidRDefault="009B090B" w:rsidP="009B090B">
      <w:pPr>
        <w:jc w:val="both"/>
        <w:rPr>
          <w:rFonts w:ascii="Times New Roman" w:hAnsi="Times New Roman" w:cs="Times New Roman"/>
          <w:sz w:val="20"/>
        </w:rPr>
      </w:pPr>
      <w:r w:rsidRPr="009B090B">
        <w:rPr>
          <w:rFonts w:ascii="Times New Roman" w:hAnsi="Times New Roman" w:cs="Times New Roman"/>
          <w:sz w:val="20"/>
        </w:rPr>
        <w:t>The prevalence of timely initiation of postnatal care in Ethiopia is very low. Women who received recommended antenatal care services had higher odds of timely initiation of postnatal care.</w:t>
      </w:r>
      <w:r>
        <w:rPr>
          <w:rFonts w:ascii="Times New Roman" w:hAnsi="Times New Roman" w:cs="Times New Roman"/>
          <w:sz w:val="20"/>
        </w:rPr>
        <w:t xml:space="preserve"> </w:t>
      </w:r>
    </w:p>
    <w:p w:rsidR="009B090B" w:rsidRPr="009B090B" w:rsidRDefault="009B090B" w:rsidP="009B090B">
      <w:pPr>
        <w:rPr>
          <w:rFonts w:ascii="Times New Roman" w:hAnsi="Times New Roman" w:cs="Times New Roman"/>
          <w:b/>
          <w:sz w:val="24"/>
        </w:rPr>
      </w:pPr>
      <w:r w:rsidRPr="009B090B">
        <w:rPr>
          <w:rFonts w:ascii="Times New Roman" w:hAnsi="Times New Roman" w:cs="Times New Roman"/>
          <w:b/>
          <w:sz w:val="24"/>
        </w:rPr>
        <w:t>Biography</w:t>
      </w:r>
    </w:p>
    <w:p w:rsidR="009B090B" w:rsidRPr="009B090B" w:rsidRDefault="009B090B" w:rsidP="009B090B">
      <w:pPr>
        <w:jc w:val="both"/>
        <w:rPr>
          <w:rFonts w:ascii="Times New Roman" w:hAnsi="Times New Roman" w:cs="Times New Roman"/>
          <w:sz w:val="24"/>
        </w:rPr>
      </w:pPr>
      <w:proofErr w:type="spellStart"/>
      <w:r w:rsidRPr="009B090B">
        <w:rPr>
          <w:rFonts w:ascii="Times New Roman" w:hAnsi="Times New Roman" w:cs="Times New Roman"/>
          <w:sz w:val="20"/>
        </w:rPr>
        <w:t>Gizachew</w:t>
      </w:r>
      <w:proofErr w:type="spellEnd"/>
      <w:r w:rsidRPr="009B090B">
        <w:rPr>
          <w:rFonts w:ascii="Times New Roman" w:hAnsi="Times New Roman" w:cs="Times New Roman"/>
          <w:sz w:val="20"/>
        </w:rPr>
        <w:t xml:space="preserve"> </w:t>
      </w:r>
      <w:proofErr w:type="spellStart"/>
      <w:r w:rsidRPr="009B090B">
        <w:rPr>
          <w:rFonts w:ascii="Times New Roman" w:hAnsi="Times New Roman" w:cs="Times New Roman"/>
          <w:sz w:val="20"/>
        </w:rPr>
        <w:t>Tadesse</w:t>
      </w:r>
      <w:proofErr w:type="spellEnd"/>
      <w:r w:rsidRPr="009B090B">
        <w:rPr>
          <w:rFonts w:ascii="Times New Roman" w:hAnsi="Times New Roman" w:cs="Times New Roman"/>
          <w:sz w:val="20"/>
        </w:rPr>
        <w:t xml:space="preserve"> has completed his Masters at the age of 2018 years from </w:t>
      </w:r>
      <w:proofErr w:type="spellStart"/>
      <w:r w:rsidRPr="009B090B">
        <w:rPr>
          <w:rFonts w:ascii="Times New Roman" w:hAnsi="Times New Roman" w:cs="Times New Roman"/>
          <w:sz w:val="20"/>
        </w:rPr>
        <w:t>Bahir</w:t>
      </w:r>
      <w:proofErr w:type="spellEnd"/>
      <w:r w:rsidRPr="009B090B">
        <w:rPr>
          <w:rFonts w:ascii="Times New Roman" w:hAnsi="Times New Roman" w:cs="Times New Roman"/>
          <w:sz w:val="20"/>
        </w:rPr>
        <w:t xml:space="preserve"> Dar University and now he is </w:t>
      </w:r>
      <w:proofErr w:type="spellStart"/>
      <w:r w:rsidRPr="009B090B">
        <w:rPr>
          <w:rFonts w:ascii="Times New Roman" w:hAnsi="Times New Roman" w:cs="Times New Roman"/>
          <w:sz w:val="20"/>
        </w:rPr>
        <w:t>alecturer</w:t>
      </w:r>
      <w:proofErr w:type="spellEnd"/>
      <w:r w:rsidRPr="009B090B">
        <w:rPr>
          <w:rFonts w:ascii="Times New Roman" w:hAnsi="Times New Roman" w:cs="Times New Roman"/>
          <w:sz w:val="20"/>
        </w:rPr>
        <w:t xml:space="preserve"> of Epidemiology in </w:t>
      </w:r>
      <w:proofErr w:type="spellStart"/>
      <w:r w:rsidRPr="009B090B">
        <w:rPr>
          <w:rFonts w:ascii="Times New Roman" w:hAnsi="Times New Roman" w:cs="Times New Roman"/>
          <w:sz w:val="20"/>
        </w:rPr>
        <w:t>Bahir</w:t>
      </w:r>
      <w:proofErr w:type="spellEnd"/>
      <w:r w:rsidRPr="009B090B">
        <w:rPr>
          <w:rFonts w:ascii="Times New Roman" w:hAnsi="Times New Roman" w:cs="Times New Roman"/>
          <w:sz w:val="20"/>
        </w:rPr>
        <w:t xml:space="preserve"> Dar University.</w:t>
      </w:r>
      <w:r>
        <w:rPr>
          <w:rFonts w:ascii="Times New Roman" w:hAnsi="Times New Roman" w:cs="Times New Roman"/>
          <w:sz w:val="20"/>
        </w:rPr>
        <w:t xml:space="preserve"> </w:t>
      </w:r>
      <w:r w:rsidRPr="009B090B">
        <w:rPr>
          <w:rFonts w:ascii="Times New Roman" w:hAnsi="Times New Roman" w:cs="Times New Roman"/>
          <w:sz w:val="20"/>
        </w:rPr>
        <w:t xml:space="preserve">He has published more than </w:t>
      </w:r>
      <w:r>
        <w:rPr>
          <w:rFonts w:ascii="Times New Roman" w:hAnsi="Times New Roman" w:cs="Times New Roman"/>
          <w:sz w:val="20"/>
        </w:rPr>
        <w:t>13 papers in reputed journals.</w:t>
      </w:r>
    </w:p>
    <w:sectPr w:rsidR="009B090B" w:rsidRPr="009B090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7T12:48:00Z" w:initials="SS">
    <w:p w:rsidR="002059E6" w:rsidRDefault="002059E6">
      <w:pPr>
        <w:pStyle w:val="CommentText"/>
      </w:pPr>
      <w:r>
        <w:rPr>
          <w:rStyle w:val="CommentReference"/>
        </w:rPr>
        <w:annotationRef/>
      </w:r>
      <w:r>
        <w:t>Already published. Please find the below link for your reference.</w:t>
      </w:r>
    </w:p>
    <w:p w:rsidR="002059E6" w:rsidRDefault="002059E6">
      <w:pPr>
        <w:pStyle w:val="CommentText"/>
      </w:pPr>
    </w:p>
    <w:p w:rsidR="002059E6" w:rsidRDefault="002059E6" w:rsidP="002059E6">
      <w:pPr>
        <w:pStyle w:val="CommentText"/>
        <w:numPr>
          <w:ilvl w:val="0"/>
          <w:numId w:val="1"/>
        </w:numPr>
      </w:pPr>
      <w:hyperlink r:id="rId1" w:history="1">
        <w:r w:rsidRPr="001F3F2D">
          <w:rPr>
            <w:rStyle w:val="Hyperlink"/>
          </w:rPr>
          <w:t>https://pubmed.ncbi.nlm.nih.gov/34637481/</w:t>
        </w:r>
      </w:hyperlink>
    </w:p>
    <w:p w:rsidR="002059E6" w:rsidRDefault="002059E6" w:rsidP="002059E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4F506A"/>
    <w:multiLevelType w:val="hybridMultilevel"/>
    <w:tmpl w:val="42FAF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90B"/>
    <w:rsid w:val="002059E6"/>
    <w:rsid w:val="00474203"/>
    <w:rsid w:val="00535872"/>
    <w:rsid w:val="00924B33"/>
    <w:rsid w:val="009B0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59E6"/>
    <w:rPr>
      <w:sz w:val="16"/>
      <w:szCs w:val="16"/>
    </w:rPr>
  </w:style>
  <w:style w:type="paragraph" w:styleId="CommentText">
    <w:name w:val="annotation text"/>
    <w:basedOn w:val="Normal"/>
    <w:link w:val="CommentTextChar"/>
    <w:uiPriority w:val="99"/>
    <w:semiHidden/>
    <w:unhideWhenUsed/>
    <w:rsid w:val="002059E6"/>
    <w:pPr>
      <w:spacing w:line="240" w:lineRule="auto"/>
    </w:pPr>
    <w:rPr>
      <w:sz w:val="20"/>
      <w:szCs w:val="20"/>
    </w:rPr>
  </w:style>
  <w:style w:type="character" w:customStyle="1" w:styleId="CommentTextChar">
    <w:name w:val="Comment Text Char"/>
    <w:basedOn w:val="DefaultParagraphFont"/>
    <w:link w:val="CommentText"/>
    <w:uiPriority w:val="99"/>
    <w:semiHidden/>
    <w:rsid w:val="002059E6"/>
    <w:rPr>
      <w:sz w:val="20"/>
      <w:szCs w:val="20"/>
    </w:rPr>
  </w:style>
  <w:style w:type="paragraph" w:styleId="CommentSubject">
    <w:name w:val="annotation subject"/>
    <w:basedOn w:val="CommentText"/>
    <w:next w:val="CommentText"/>
    <w:link w:val="CommentSubjectChar"/>
    <w:uiPriority w:val="99"/>
    <w:semiHidden/>
    <w:unhideWhenUsed/>
    <w:rsid w:val="002059E6"/>
    <w:rPr>
      <w:b/>
      <w:bCs/>
    </w:rPr>
  </w:style>
  <w:style w:type="character" w:customStyle="1" w:styleId="CommentSubjectChar">
    <w:name w:val="Comment Subject Char"/>
    <w:basedOn w:val="CommentTextChar"/>
    <w:link w:val="CommentSubject"/>
    <w:uiPriority w:val="99"/>
    <w:semiHidden/>
    <w:rsid w:val="002059E6"/>
    <w:rPr>
      <w:b/>
      <w:bCs/>
      <w:sz w:val="20"/>
      <w:szCs w:val="20"/>
    </w:rPr>
  </w:style>
  <w:style w:type="paragraph" w:styleId="BalloonText">
    <w:name w:val="Balloon Text"/>
    <w:basedOn w:val="Normal"/>
    <w:link w:val="BalloonTextChar"/>
    <w:uiPriority w:val="99"/>
    <w:semiHidden/>
    <w:unhideWhenUsed/>
    <w:rsid w:val="00205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9E6"/>
    <w:rPr>
      <w:rFonts w:ascii="Tahoma" w:hAnsi="Tahoma" w:cs="Tahoma"/>
      <w:sz w:val="16"/>
      <w:szCs w:val="16"/>
    </w:rPr>
  </w:style>
  <w:style w:type="character" w:styleId="Hyperlink">
    <w:name w:val="Hyperlink"/>
    <w:basedOn w:val="DefaultParagraphFont"/>
    <w:uiPriority w:val="99"/>
    <w:unhideWhenUsed/>
    <w:rsid w:val="002059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59E6"/>
    <w:rPr>
      <w:sz w:val="16"/>
      <w:szCs w:val="16"/>
    </w:rPr>
  </w:style>
  <w:style w:type="paragraph" w:styleId="CommentText">
    <w:name w:val="annotation text"/>
    <w:basedOn w:val="Normal"/>
    <w:link w:val="CommentTextChar"/>
    <w:uiPriority w:val="99"/>
    <w:semiHidden/>
    <w:unhideWhenUsed/>
    <w:rsid w:val="002059E6"/>
    <w:pPr>
      <w:spacing w:line="240" w:lineRule="auto"/>
    </w:pPr>
    <w:rPr>
      <w:sz w:val="20"/>
      <w:szCs w:val="20"/>
    </w:rPr>
  </w:style>
  <w:style w:type="character" w:customStyle="1" w:styleId="CommentTextChar">
    <w:name w:val="Comment Text Char"/>
    <w:basedOn w:val="DefaultParagraphFont"/>
    <w:link w:val="CommentText"/>
    <w:uiPriority w:val="99"/>
    <w:semiHidden/>
    <w:rsid w:val="002059E6"/>
    <w:rPr>
      <w:sz w:val="20"/>
      <w:szCs w:val="20"/>
    </w:rPr>
  </w:style>
  <w:style w:type="paragraph" w:styleId="CommentSubject">
    <w:name w:val="annotation subject"/>
    <w:basedOn w:val="CommentText"/>
    <w:next w:val="CommentText"/>
    <w:link w:val="CommentSubjectChar"/>
    <w:uiPriority w:val="99"/>
    <w:semiHidden/>
    <w:unhideWhenUsed/>
    <w:rsid w:val="002059E6"/>
    <w:rPr>
      <w:b/>
      <w:bCs/>
    </w:rPr>
  </w:style>
  <w:style w:type="character" w:customStyle="1" w:styleId="CommentSubjectChar">
    <w:name w:val="Comment Subject Char"/>
    <w:basedOn w:val="CommentTextChar"/>
    <w:link w:val="CommentSubject"/>
    <w:uiPriority w:val="99"/>
    <w:semiHidden/>
    <w:rsid w:val="002059E6"/>
    <w:rPr>
      <w:b/>
      <w:bCs/>
      <w:sz w:val="20"/>
      <w:szCs w:val="20"/>
    </w:rPr>
  </w:style>
  <w:style w:type="paragraph" w:styleId="BalloonText">
    <w:name w:val="Balloon Text"/>
    <w:basedOn w:val="Normal"/>
    <w:link w:val="BalloonTextChar"/>
    <w:uiPriority w:val="99"/>
    <w:semiHidden/>
    <w:unhideWhenUsed/>
    <w:rsid w:val="00205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9E6"/>
    <w:rPr>
      <w:rFonts w:ascii="Tahoma" w:hAnsi="Tahoma" w:cs="Tahoma"/>
      <w:sz w:val="16"/>
      <w:szCs w:val="16"/>
    </w:rPr>
  </w:style>
  <w:style w:type="character" w:styleId="Hyperlink">
    <w:name w:val="Hyperlink"/>
    <w:basedOn w:val="DefaultParagraphFont"/>
    <w:uiPriority w:val="99"/>
    <w:unhideWhenUsed/>
    <w:rsid w:val="002059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ubmed.ncbi.nlm.nih.gov/3463748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315</Words>
  <Characters>1802</Characters>
  <Application>Microsoft Office Word</Application>
  <DocSecurity>0</DocSecurity>
  <Lines>15</Lines>
  <Paragraphs>4</Paragraphs>
  <ScaleCrop>false</ScaleCrop>
  <Company/>
  <LinksUpToDate>false</LinksUpToDate>
  <CharactersWithSpaces>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2022-07-07T07:06:00Z</dcterms:created>
  <dcterms:modified xsi:type="dcterms:W3CDTF">2022-07-07T07:18:00Z</dcterms:modified>
</cp:coreProperties>
</file>