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C2B45">
      <w:pPr>
        <w:rPr>
          <w:rFonts w:ascii="Times New Roman" w:hAnsi="Times New Roman" w:cs="Times New Roman"/>
          <w:b/>
          <w:sz w:val="32"/>
        </w:rPr>
      </w:pPr>
      <w:r w:rsidRPr="00AC2B45">
        <w:rPr>
          <w:rFonts w:ascii="Times New Roman" w:hAnsi="Times New Roman" w:cs="Times New Roman"/>
          <w:b/>
          <w:sz w:val="32"/>
        </w:rPr>
        <w:t xml:space="preserve">A comparative analysis of the ERF family in </w:t>
      </w:r>
      <w:r>
        <w:rPr>
          <w:rFonts w:ascii="Times New Roman" w:hAnsi="Times New Roman" w:cs="Times New Roman"/>
          <w:b/>
          <w:sz w:val="32"/>
        </w:rPr>
        <w:t>c</w:t>
      </w:r>
      <w:r w:rsidRPr="00AC2B45">
        <w:rPr>
          <w:rFonts w:ascii="Times New Roman" w:hAnsi="Times New Roman" w:cs="Times New Roman"/>
          <w:b/>
          <w:sz w:val="32"/>
        </w:rPr>
        <w:t xml:space="preserve">rop </w:t>
      </w:r>
      <w:r>
        <w:rPr>
          <w:rFonts w:ascii="Times New Roman" w:hAnsi="Times New Roman" w:cs="Times New Roman"/>
          <w:b/>
          <w:sz w:val="32"/>
        </w:rPr>
        <w:t>s</w:t>
      </w:r>
      <w:r w:rsidRPr="00AC2B45">
        <w:rPr>
          <w:rFonts w:ascii="Times New Roman" w:hAnsi="Times New Roman" w:cs="Times New Roman"/>
          <w:b/>
          <w:sz w:val="32"/>
        </w:rPr>
        <w:t>pecies</w:t>
      </w:r>
    </w:p>
    <w:p w:rsidR="00AC2B45" w:rsidRDefault="00AC2B45">
      <w:pPr>
        <w:rPr>
          <w:rFonts w:ascii="Times New Roman" w:hAnsi="Times New Roman" w:cs="Times New Roman"/>
          <w:sz w:val="24"/>
        </w:rPr>
      </w:pPr>
      <w:proofErr w:type="spellStart"/>
      <w:r w:rsidRPr="00AC2B45">
        <w:rPr>
          <w:rFonts w:ascii="Times New Roman" w:hAnsi="Times New Roman" w:cs="Times New Roman"/>
          <w:sz w:val="24"/>
        </w:rPr>
        <w:t>Shouhartha</w:t>
      </w:r>
      <w:proofErr w:type="spellEnd"/>
      <w:r w:rsidRPr="00AC2B45">
        <w:rPr>
          <w:rFonts w:ascii="Times New Roman" w:hAnsi="Times New Roman" w:cs="Times New Roman"/>
          <w:sz w:val="24"/>
        </w:rPr>
        <w:t xml:space="preserve"> </w:t>
      </w:r>
      <w:proofErr w:type="spellStart"/>
      <w:r w:rsidRPr="00AC2B45">
        <w:rPr>
          <w:rFonts w:ascii="Times New Roman" w:hAnsi="Times New Roman" w:cs="Times New Roman"/>
          <w:sz w:val="24"/>
        </w:rPr>
        <w:t>Choudhury</w:t>
      </w:r>
      <w:proofErr w:type="spellEnd"/>
    </w:p>
    <w:p w:rsidR="00AC2B45" w:rsidRPr="00AC2B45" w:rsidRDefault="00AC2B45">
      <w:pPr>
        <w:rPr>
          <w:rFonts w:ascii="Times New Roman" w:hAnsi="Times New Roman" w:cs="Times New Roman"/>
        </w:rPr>
      </w:pPr>
      <w:r w:rsidRPr="00AC2B45">
        <w:rPr>
          <w:rFonts w:ascii="Times New Roman" w:hAnsi="Times New Roman" w:cs="Times New Roman"/>
        </w:rPr>
        <w:t>Assam University, India</w:t>
      </w:r>
    </w:p>
    <w:p w:rsidR="00AC2B45" w:rsidRPr="00AC2B45" w:rsidRDefault="00AC2B45" w:rsidP="00AC2B45">
      <w:pPr>
        <w:jc w:val="center"/>
        <w:rPr>
          <w:rFonts w:ascii="Times New Roman" w:hAnsi="Times New Roman" w:cs="Times New Roman"/>
          <w:b/>
          <w:sz w:val="24"/>
        </w:rPr>
      </w:pPr>
      <w:r w:rsidRPr="00AC2B45">
        <w:rPr>
          <w:rFonts w:ascii="Times New Roman" w:hAnsi="Times New Roman" w:cs="Times New Roman"/>
          <w:b/>
          <w:sz w:val="24"/>
        </w:rPr>
        <w:t>Abstract</w:t>
      </w:r>
    </w:p>
    <w:p w:rsidR="00AC2B45" w:rsidRDefault="00AC2B45" w:rsidP="00AC2B45">
      <w:pPr>
        <w:jc w:val="both"/>
        <w:rPr>
          <w:rFonts w:ascii="Times New Roman" w:hAnsi="Times New Roman" w:cs="Times New Roman"/>
          <w:sz w:val="20"/>
        </w:rPr>
      </w:pPr>
      <w:r w:rsidRPr="00AC2B45">
        <w:rPr>
          <w:rFonts w:ascii="Times New Roman" w:hAnsi="Times New Roman" w:cs="Times New Roman"/>
          <w:sz w:val="20"/>
        </w:rPr>
        <w:t>The AP2 (</w:t>
      </w:r>
      <w:r>
        <w:rPr>
          <w:rFonts w:ascii="Times New Roman" w:hAnsi="Times New Roman" w:cs="Times New Roman"/>
          <w:sz w:val="20"/>
        </w:rPr>
        <w:t>A</w:t>
      </w:r>
      <w:r w:rsidRPr="00AC2B45">
        <w:rPr>
          <w:rFonts w:ascii="Times New Roman" w:hAnsi="Times New Roman" w:cs="Times New Roman"/>
          <w:sz w:val="20"/>
        </w:rPr>
        <w:t>petala2)/ERF (Ethylene-Responsive Factor) superfamily has diverse functions that prevail during growth also stress tolerance in crops. In contrast, the ERF family of TF (Transcription Factor) genes is widespread in the plant genome</w:t>
      </w:r>
      <w:r w:rsidR="00BB48AA">
        <w:rPr>
          <w:rFonts w:ascii="Times New Roman" w:hAnsi="Times New Roman" w:cs="Times New Roman"/>
          <w:sz w:val="20"/>
        </w:rPr>
        <w:t xml:space="preserve"> [1]</w:t>
      </w:r>
      <w:r w:rsidRPr="00AC2B45">
        <w:rPr>
          <w:rFonts w:ascii="Times New Roman" w:hAnsi="Times New Roman" w:cs="Times New Roman"/>
          <w:sz w:val="20"/>
        </w:rPr>
        <w:t xml:space="preserve">. Known studies exhibit the ERF family has classified into the DREB (Dehydration-Responsive Element-Binding) subfamily. Therefore, the AP2/ERF family demonstrated the repeated AP2 domain originated during the improvement process. The single AP2 domain initiated abiotic stress. Finally, the AP2 with B3 domain implicated the solution of </w:t>
      </w:r>
      <w:proofErr w:type="spellStart"/>
      <w:r w:rsidRPr="00AC2B45">
        <w:rPr>
          <w:rFonts w:ascii="Times New Roman" w:hAnsi="Times New Roman" w:cs="Times New Roman"/>
          <w:sz w:val="20"/>
        </w:rPr>
        <w:t>brassinosteroid</w:t>
      </w:r>
      <w:proofErr w:type="spellEnd"/>
      <w:r w:rsidR="00BB48AA">
        <w:rPr>
          <w:rFonts w:ascii="Times New Roman" w:hAnsi="Times New Roman" w:cs="Times New Roman"/>
          <w:sz w:val="20"/>
        </w:rPr>
        <w:t xml:space="preserve"> [2]</w:t>
      </w:r>
      <w:r w:rsidRPr="00AC2B45">
        <w:rPr>
          <w:rFonts w:ascii="Times New Roman" w:hAnsi="Times New Roman" w:cs="Times New Roman"/>
          <w:sz w:val="20"/>
        </w:rPr>
        <w:t xml:space="preserve">. My objective was to examine the stress-responsive ERF family and DREB subfamily in </w:t>
      </w:r>
      <w:r w:rsidRPr="00AC2B45">
        <w:rPr>
          <w:rFonts w:ascii="Times New Roman" w:hAnsi="Times New Roman" w:cs="Times New Roman"/>
          <w:i/>
          <w:sz w:val="20"/>
        </w:rPr>
        <w:t xml:space="preserve">Arabidopsis thaliana, </w:t>
      </w:r>
      <w:proofErr w:type="spellStart"/>
      <w:r w:rsidRPr="00AC2B45">
        <w:rPr>
          <w:rFonts w:ascii="Times New Roman" w:hAnsi="Times New Roman" w:cs="Times New Roman"/>
          <w:i/>
          <w:sz w:val="20"/>
        </w:rPr>
        <w:t>Oryza</w:t>
      </w:r>
      <w:proofErr w:type="spellEnd"/>
      <w:r w:rsidRPr="00AC2B45">
        <w:rPr>
          <w:rFonts w:ascii="Times New Roman" w:hAnsi="Times New Roman" w:cs="Times New Roman"/>
          <w:i/>
          <w:sz w:val="20"/>
        </w:rPr>
        <w:t xml:space="preserve"> sativa, </w:t>
      </w:r>
      <w:r w:rsidRPr="00AC2B45">
        <w:rPr>
          <w:rFonts w:ascii="Times New Roman" w:hAnsi="Times New Roman" w:cs="Times New Roman"/>
          <w:sz w:val="20"/>
        </w:rPr>
        <w:t>and</w:t>
      </w:r>
      <w:r w:rsidRPr="00AC2B45">
        <w:rPr>
          <w:rFonts w:ascii="Times New Roman" w:hAnsi="Times New Roman" w:cs="Times New Roman"/>
          <w:i/>
          <w:sz w:val="20"/>
        </w:rPr>
        <w:t xml:space="preserve"> Brassica </w:t>
      </w:r>
      <w:proofErr w:type="spellStart"/>
      <w:r w:rsidRPr="00AC2B45">
        <w:rPr>
          <w:rFonts w:ascii="Times New Roman" w:hAnsi="Times New Roman" w:cs="Times New Roman"/>
          <w:i/>
          <w:sz w:val="20"/>
        </w:rPr>
        <w:t>juncea</w:t>
      </w:r>
      <w:proofErr w:type="spellEnd"/>
      <w:r w:rsidR="00BB48AA">
        <w:rPr>
          <w:rFonts w:ascii="Times New Roman" w:hAnsi="Times New Roman" w:cs="Times New Roman"/>
          <w:i/>
          <w:sz w:val="20"/>
        </w:rPr>
        <w:t xml:space="preserve"> </w:t>
      </w:r>
      <w:r w:rsidR="00BB48AA" w:rsidRPr="00BB48AA">
        <w:rPr>
          <w:rFonts w:ascii="Times New Roman" w:hAnsi="Times New Roman" w:cs="Times New Roman"/>
          <w:sz w:val="20"/>
        </w:rPr>
        <w:t>[3]</w:t>
      </w:r>
      <w:r w:rsidRPr="00AC2B45">
        <w:rPr>
          <w:rFonts w:ascii="Times New Roman" w:hAnsi="Times New Roman" w:cs="Times New Roman"/>
          <w:sz w:val="20"/>
        </w:rPr>
        <w:t xml:space="preserve">. An observation of the large AP2/ERF family is fundamental to pursuing the subject of the major ERF family and their sub-family involved during stress tolerance in crops. So, I performed bioinformatics and computational techniques to the current knowledge of the mighty AP2/ERF family and their subfamilies in crops. This method may be significant for future functional analysis of particular gene families in plants. My findings provided evidence of the ERF family and their subfamily present in </w:t>
      </w:r>
      <w:r w:rsidRPr="00AC2B45">
        <w:rPr>
          <w:rFonts w:ascii="Times New Roman" w:hAnsi="Times New Roman" w:cs="Times New Roman"/>
          <w:i/>
          <w:sz w:val="20"/>
        </w:rPr>
        <w:t xml:space="preserve">Arabidopsis thaliana, </w:t>
      </w:r>
      <w:proofErr w:type="spellStart"/>
      <w:r w:rsidRPr="00AC2B45">
        <w:rPr>
          <w:rFonts w:ascii="Times New Roman" w:hAnsi="Times New Roman" w:cs="Times New Roman"/>
          <w:i/>
          <w:sz w:val="20"/>
        </w:rPr>
        <w:t>Oryza</w:t>
      </w:r>
      <w:proofErr w:type="spellEnd"/>
      <w:r w:rsidRPr="00AC2B45">
        <w:rPr>
          <w:rFonts w:ascii="Times New Roman" w:hAnsi="Times New Roman" w:cs="Times New Roman"/>
          <w:i/>
          <w:sz w:val="20"/>
        </w:rPr>
        <w:t xml:space="preserve"> sativa, </w:t>
      </w:r>
      <w:r w:rsidRPr="00AC2B45">
        <w:rPr>
          <w:rFonts w:ascii="Times New Roman" w:hAnsi="Times New Roman" w:cs="Times New Roman"/>
          <w:sz w:val="20"/>
        </w:rPr>
        <w:t xml:space="preserve">and </w:t>
      </w:r>
      <w:r w:rsidRPr="00AC2B45">
        <w:rPr>
          <w:rFonts w:ascii="Times New Roman" w:hAnsi="Times New Roman" w:cs="Times New Roman"/>
          <w:i/>
          <w:sz w:val="20"/>
        </w:rPr>
        <w:t xml:space="preserve">Brassica </w:t>
      </w:r>
      <w:proofErr w:type="spellStart"/>
      <w:r w:rsidRPr="00AC2B45">
        <w:rPr>
          <w:rFonts w:ascii="Times New Roman" w:hAnsi="Times New Roman" w:cs="Times New Roman"/>
          <w:i/>
          <w:sz w:val="20"/>
        </w:rPr>
        <w:t>juncea</w:t>
      </w:r>
      <w:proofErr w:type="spellEnd"/>
      <w:r w:rsidRPr="00AC2B45">
        <w:rPr>
          <w:rFonts w:ascii="Times New Roman" w:hAnsi="Times New Roman" w:cs="Times New Roman"/>
          <w:sz w:val="20"/>
        </w:rPr>
        <w:t xml:space="preserve">. Also, I remark earlier reported genes in </w:t>
      </w:r>
      <w:proofErr w:type="spellStart"/>
      <w:r w:rsidRPr="00AC2B45">
        <w:rPr>
          <w:rFonts w:ascii="Times New Roman" w:hAnsi="Times New Roman" w:cs="Times New Roman"/>
          <w:i/>
          <w:sz w:val="20"/>
        </w:rPr>
        <w:t>Oryza</w:t>
      </w:r>
      <w:proofErr w:type="spellEnd"/>
      <w:r w:rsidRPr="00AC2B45">
        <w:rPr>
          <w:rFonts w:ascii="Times New Roman" w:hAnsi="Times New Roman" w:cs="Times New Roman"/>
          <w:i/>
          <w:sz w:val="20"/>
        </w:rPr>
        <w:t xml:space="preserve"> sativa</w:t>
      </w:r>
      <w:r w:rsidRPr="00AC2B45">
        <w:rPr>
          <w:rFonts w:ascii="Times New Roman" w:hAnsi="Times New Roman" w:cs="Times New Roman"/>
          <w:sz w:val="20"/>
        </w:rPr>
        <w:t xml:space="preserve"> and presented overall genes in the ERF family and DREB subfamily in three different species. The specific bioinformatics and computational analysis documented the conserved domain, motifs, phylogeny, gene network, and gene expression. These results will be valuable for future examination of substantial AP2/ERF superfamily in plant species. In my study, several plants specific genes observe in crops. Those species-specific genes regulate growth and abiotic stress in plants. Therefore, my findings provided expensive knowledge in agronomic, economic and ecological traits and possibly other avails in crops.</w:t>
      </w:r>
      <w:bookmarkStart w:id="0" w:name="_GoBack"/>
      <w:bookmarkEnd w:id="0"/>
    </w:p>
    <w:p w:rsidR="00AC2B45" w:rsidRPr="00AC2B45" w:rsidRDefault="00AC2B45" w:rsidP="00AC2B45">
      <w:pPr>
        <w:jc w:val="center"/>
        <w:rPr>
          <w:rFonts w:ascii="Times New Roman" w:hAnsi="Times New Roman" w:cs="Times New Roman"/>
          <w:b/>
          <w:i/>
          <w:sz w:val="18"/>
        </w:rPr>
      </w:pPr>
      <w:commentRangeStart w:id="1"/>
      <w:proofErr w:type="gramStart"/>
      <w:r w:rsidRPr="00AC2B45">
        <w:rPr>
          <w:rFonts w:ascii="Times New Roman" w:hAnsi="Times New Roman" w:cs="Times New Roman"/>
          <w:b/>
          <w:i/>
          <w:sz w:val="18"/>
        </w:rPr>
        <w:t>Table 1.</w:t>
      </w:r>
      <w:commentRangeEnd w:id="1"/>
      <w:proofErr w:type="gramEnd"/>
      <w:r w:rsidR="00FE34D0">
        <w:rPr>
          <w:rStyle w:val="CommentReference"/>
        </w:rPr>
        <w:commentReference w:id="1"/>
      </w:r>
    </w:p>
    <w:tbl>
      <w:tblPr>
        <w:tblStyle w:val="TableGrid"/>
        <w:tblW w:w="0" w:type="auto"/>
        <w:jc w:val="center"/>
        <w:tblLook w:val="04A0" w:firstRow="1" w:lastRow="0" w:firstColumn="1" w:lastColumn="0" w:noHBand="0" w:noVBand="1"/>
      </w:tblPr>
      <w:tblGrid>
        <w:gridCol w:w="1322"/>
        <w:gridCol w:w="1966"/>
        <w:gridCol w:w="1322"/>
        <w:gridCol w:w="1566"/>
      </w:tblGrid>
      <w:tr w:rsidR="00AC2B45" w:rsidRPr="00AC2B45" w:rsidTr="00AC2B45">
        <w:trPr>
          <w:jc w:val="center"/>
        </w:trPr>
        <w:tc>
          <w:tcPr>
            <w:tcW w:w="1322" w:type="dxa"/>
          </w:tcPr>
          <w:p w:rsidR="00AC2B45" w:rsidRPr="00AC2B45" w:rsidRDefault="00AC2B45" w:rsidP="00AC2B45">
            <w:pPr>
              <w:jc w:val="center"/>
              <w:rPr>
                <w:rFonts w:ascii="Arial" w:hAnsi="Arial" w:cs="Arial"/>
                <w:b/>
                <w:sz w:val="14"/>
                <w:szCs w:val="14"/>
              </w:rPr>
            </w:pPr>
            <w:r w:rsidRPr="00AC2B45">
              <w:rPr>
                <w:rFonts w:ascii="Arial" w:hAnsi="Arial" w:cs="Arial"/>
                <w:b/>
                <w:sz w:val="14"/>
                <w:szCs w:val="14"/>
              </w:rPr>
              <w:t>Organisms</w:t>
            </w:r>
          </w:p>
        </w:tc>
        <w:tc>
          <w:tcPr>
            <w:tcW w:w="1966" w:type="dxa"/>
          </w:tcPr>
          <w:p w:rsidR="00AC2B45" w:rsidRPr="00AC2B45" w:rsidRDefault="00AC2B45" w:rsidP="00AC2B45">
            <w:pPr>
              <w:jc w:val="center"/>
              <w:rPr>
                <w:rFonts w:ascii="Arial" w:hAnsi="Arial" w:cs="Arial"/>
                <w:b/>
                <w:i/>
                <w:sz w:val="14"/>
                <w:szCs w:val="14"/>
              </w:rPr>
            </w:pPr>
            <w:r w:rsidRPr="00AC2B45">
              <w:rPr>
                <w:rFonts w:ascii="Arial" w:hAnsi="Arial" w:cs="Arial"/>
                <w:b/>
                <w:i/>
                <w:sz w:val="14"/>
                <w:szCs w:val="14"/>
              </w:rPr>
              <w:t>Arabidopsis thaliana</w:t>
            </w:r>
          </w:p>
        </w:tc>
        <w:tc>
          <w:tcPr>
            <w:tcW w:w="1322" w:type="dxa"/>
          </w:tcPr>
          <w:p w:rsidR="00AC2B45" w:rsidRPr="00AC2B45" w:rsidRDefault="00AC2B45" w:rsidP="00AC2B45">
            <w:pPr>
              <w:jc w:val="center"/>
              <w:rPr>
                <w:rFonts w:ascii="Arial" w:hAnsi="Arial" w:cs="Arial"/>
                <w:b/>
                <w:i/>
                <w:sz w:val="14"/>
                <w:szCs w:val="14"/>
              </w:rPr>
            </w:pPr>
            <w:proofErr w:type="spellStart"/>
            <w:r w:rsidRPr="00AC2B45">
              <w:rPr>
                <w:rFonts w:ascii="Arial" w:hAnsi="Arial" w:cs="Arial"/>
                <w:b/>
                <w:i/>
                <w:sz w:val="14"/>
                <w:szCs w:val="14"/>
              </w:rPr>
              <w:t>Oryza</w:t>
            </w:r>
            <w:proofErr w:type="spellEnd"/>
            <w:r w:rsidRPr="00AC2B45">
              <w:rPr>
                <w:rFonts w:ascii="Arial" w:hAnsi="Arial" w:cs="Arial"/>
                <w:b/>
                <w:i/>
                <w:sz w:val="14"/>
                <w:szCs w:val="14"/>
              </w:rPr>
              <w:t xml:space="preserve"> sativa</w:t>
            </w:r>
          </w:p>
        </w:tc>
        <w:tc>
          <w:tcPr>
            <w:tcW w:w="1566" w:type="dxa"/>
          </w:tcPr>
          <w:p w:rsidR="00AC2B45" w:rsidRPr="00AC2B45" w:rsidRDefault="00AC2B45" w:rsidP="00AC2B45">
            <w:pPr>
              <w:jc w:val="center"/>
              <w:rPr>
                <w:rFonts w:ascii="Arial" w:hAnsi="Arial" w:cs="Arial"/>
                <w:b/>
                <w:i/>
                <w:sz w:val="14"/>
                <w:szCs w:val="14"/>
              </w:rPr>
            </w:pPr>
            <w:r w:rsidRPr="00AC2B45">
              <w:rPr>
                <w:rFonts w:ascii="Arial" w:hAnsi="Arial" w:cs="Arial"/>
                <w:b/>
                <w:i/>
                <w:sz w:val="14"/>
                <w:szCs w:val="14"/>
              </w:rPr>
              <w:t xml:space="preserve">Brassica </w:t>
            </w:r>
            <w:proofErr w:type="spellStart"/>
            <w:r w:rsidRPr="00AC2B45">
              <w:rPr>
                <w:rFonts w:ascii="Arial" w:hAnsi="Arial" w:cs="Arial"/>
                <w:b/>
                <w:i/>
                <w:sz w:val="14"/>
                <w:szCs w:val="14"/>
              </w:rPr>
              <w:t>juncea</w:t>
            </w:r>
            <w:proofErr w:type="spellEnd"/>
          </w:p>
        </w:tc>
      </w:tr>
      <w:tr w:rsidR="00AC2B45" w:rsidRPr="00AC2B45" w:rsidTr="00AC2B45">
        <w:trPr>
          <w:jc w:val="center"/>
        </w:trPr>
        <w:tc>
          <w:tcPr>
            <w:tcW w:w="1322" w:type="dxa"/>
          </w:tcPr>
          <w:p w:rsidR="00AC2B45" w:rsidRPr="00AC2B45" w:rsidRDefault="00AC2B45" w:rsidP="00AC2B45">
            <w:pPr>
              <w:jc w:val="center"/>
              <w:rPr>
                <w:rFonts w:ascii="Arial" w:hAnsi="Arial" w:cs="Arial"/>
                <w:sz w:val="14"/>
                <w:szCs w:val="14"/>
              </w:rPr>
            </w:pPr>
            <w:r w:rsidRPr="00AC2B45">
              <w:rPr>
                <w:rFonts w:ascii="Arial" w:hAnsi="Arial" w:cs="Arial"/>
                <w:sz w:val="14"/>
                <w:szCs w:val="14"/>
              </w:rPr>
              <w:t>AP2 domain</w:t>
            </w:r>
          </w:p>
        </w:tc>
        <w:tc>
          <w:tcPr>
            <w:tcW w:w="1966" w:type="dxa"/>
          </w:tcPr>
          <w:p w:rsidR="00AC2B45" w:rsidRPr="00AC2B45" w:rsidRDefault="00AC2B45" w:rsidP="00AC2B45">
            <w:pPr>
              <w:jc w:val="center"/>
              <w:rPr>
                <w:rFonts w:ascii="Arial" w:hAnsi="Arial" w:cs="Arial"/>
                <w:sz w:val="14"/>
                <w:szCs w:val="14"/>
              </w:rPr>
            </w:pPr>
            <w:r w:rsidRPr="00AC2B45">
              <w:rPr>
                <w:rFonts w:ascii="Arial" w:hAnsi="Arial" w:cs="Arial"/>
                <w:sz w:val="14"/>
                <w:szCs w:val="14"/>
              </w:rPr>
              <w:t>178</w:t>
            </w:r>
          </w:p>
        </w:tc>
        <w:tc>
          <w:tcPr>
            <w:tcW w:w="1322" w:type="dxa"/>
          </w:tcPr>
          <w:p w:rsidR="00AC2B45" w:rsidRPr="00AC2B45" w:rsidRDefault="00AC2B45" w:rsidP="00AC2B45">
            <w:pPr>
              <w:jc w:val="center"/>
              <w:rPr>
                <w:rFonts w:ascii="Arial" w:hAnsi="Arial" w:cs="Arial"/>
                <w:sz w:val="14"/>
                <w:szCs w:val="14"/>
              </w:rPr>
            </w:pPr>
            <w:r w:rsidRPr="00AC2B45">
              <w:rPr>
                <w:rFonts w:ascii="Arial" w:hAnsi="Arial" w:cs="Arial"/>
                <w:sz w:val="14"/>
                <w:szCs w:val="14"/>
              </w:rPr>
              <w:t>189</w:t>
            </w:r>
          </w:p>
        </w:tc>
        <w:tc>
          <w:tcPr>
            <w:tcW w:w="1566" w:type="dxa"/>
          </w:tcPr>
          <w:p w:rsidR="00AC2B45" w:rsidRPr="00AC2B45" w:rsidRDefault="00AC2B45" w:rsidP="00AC2B45">
            <w:pPr>
              <w:jc w:val="center"/>
              <w:rPr>
                <w:rFonts w:ascii="Arial" w:hAnsi="Arial" w:cs="Arial"/>
                <w:sz w:val="14"/>
                <w:szCs w:val="14"/>
              </w:rPr>
            </w:pPr>
            <w:r w:rsidRPr="00AC2B45">
              <w:rPr>
                <w:rFonts w:ascii="Arial" w:hAnsi="Arial" w:cs="Arial"/>
                <w:sz w:val="14"/>
                <w:szCs w:val="14"/>
              </w:rPr>
              <w:t>544</w:t>
            </w:r>
          </w:p>
        </w:tc>
      </w:tr>
      <w:tr w:rsidR="00AC2B45" w:rsidRPr="00AC2B45" w:rsidTr="00AC2B45">
        <w:trPr>
          <w:jc w:val="center"/>
        </w:trPr>
        <w:tc>
          <w:tcPr>
            <w:tcW w:w="1322" w:type="dxa"/>
          </w:tcPr>
          <w:p w:rsidR="00AC2B45" w:rsidRPr="00AC2B45" w:rsidRDefault="00AC2B45" w:rsidP="00AC2B45">
            <w:pPr>
              <w:jc w:val="center"/>
              <w:rPr>
                <w:rFonts w:ascii="Arial" w:hAnsi="Arial" w:cs="Arial"/>
                <w:sz w:val="14"/>
                <w:szCs w:val="14"/>
              </w:rPr>
            </w:pPr>
            <w:r w:rsidRPr="00AC2B45">
              <w:rPr>
                <w:rFonts w:ascii="Arial" w:hAnsi="Arial" w:cs="Arial"/>
                <w:sz w:val="14"/>
                <w:szCs w:val="14"/>
              </w:rPr>
              <w:t>RRTF1</w:t>
            </w:r>
          </w:p>
        </w:tc>
        <w:tc>
          <w:tcPr>
            <w:tcW w:w="1966" w:type="dxa"/>
          </w:tcPr>
          <w:p w:rsidR="00AC2B45" w:rsidRPr="00AC2B45" w:rsidRDefault="00AC2B45" w:rsidP="00AC2B45">
            <w:pPr>
              <w:jc w:val="center"/>
              <w:rPr>
                <w:rFonts w:ascii="Arial" w:hAnsi="Arial" w:cs="Arial"/>
                <w:sz w:val="14"/>
                <w:szCs w:val="14"/>
              </w:rPr>
            </w:pPr>
            <w:r w:rsidRPr="00AC2B45">
              <w:rPr>
                <w:rFonts w:ascii="Arial" w:hAnsi="Arial" w:cs="Arial"/>
                <w:sz w:val="14"/>
                <w:szCs w:val="14"/>
              </w:rPr>
              <w:t>1</w:t>
            </w:r>
          </w:p>
        </w:tc>
        <w:tc>
          <w:tcPr>
            <w:tcW w:w="1322" w:type="dxa"/>
          </w:tcPr>
          <w:p w:rsidR="00AC2B45" w:rsidRPr="00AC2B45" w:rsidRDefault="00AC2B45" w:rsidP="00AC2B45">
            <w:pPr>
              <w:jc w:val="center"/>
              <w:rPr>
                <w:rFonts w:ascii="Arial" w:hAnsi="Arial" w:cs="Arial"/>
                <w:sz w:val="14"/>
                <w:szCs w:val="14"/>
              </w:rPr>
            </w:pPr>
            <w:r w:rsidRPr="00AC2B45">
              <w:rPr>
                <w:rFonts w:ascii="Arial" w:hAnsi="Arial" w:cs="Arial"/>
                <w:sz w:val="14"/>
                <w:szCs w:val="14"/>
              </w:rPr>
              <w:t>2</w:t>
            </w:r>
          </w:p>
        </w:tc>
        <w:tc>
          <w:tcPr>
            <w:tcW w:w="1566" w:type="dxa"/>
          </w:tcPr>
          <w:p w:rsidR="00AC2B45" w:rsidRPr="00AC2B45" w:rsidRDefault="00AC2B45" w:rsidP="00AC2B45">
            <w:pPr>
              <w:jc w:val="center"/>
              <w:rPr>
                <w:rFonts w:ascii="Arial" w:hAnsi="Arial" w:cs="Arial"/>
                <w:sz w:val="14"/>
                <w:szCs w:val="14"/>
              </w:rPr>
            </w:pPr>
            <w:r w:rsidRPr="00AC2B45">
              <w:rPr>
                <w:rFonts w:ascii="Arial" w:hAnsi="Arial" w:cs="Arial"/>
                <w:sz w:val="14"/>
                <w:szCs w:val="14"/>
              </w:rPr>
              <w:t>6</w:t>
            </w:r>
          </w:p>
        </w:tc>
      </w:tr>
    </w:tbl>
    <w:p w:rsidR="00AC2B45" w:rsidRDefault="00AC2B45" w:rsidP="00AC2B45">
      <w:pPr>
        <w:jc w:val="both"/>
        <w:rPr>
          <w:rFonts w:ascii="Times New Roman" w:hAnsi="Times New Roman" w:cs="Times New Roman"/>
          <w:sz w:val="20"/>
        </w:rPr>
      </w:pPr>
    </w:p>
    <w:p w:rsidR="00AC2B45" w:rsidRDefault="00AC2B45" w:rsidP="00AC2B4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9F903AB">
            <wp:extent cx="3200400" cy="1493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0400" cy="1493520"/>
                    </a:xfrm>
                    <a:prstGeom prst="rect">
                      <a:avLst/>
                    </a:prstGeom>
                    <a:noFill/>
                  </pic:spPr>
                </pic:pic>
              </a:graphicData>
            </a:graphic>
          </wp:inline>
        </w:drawing>
      </w:r>
    </w:p>
    <w:p w:rsidR="00AC2B45" w:rsidRDefault="00AC2B45" w:rsidP="00AC2B45">
      <w:pPr>
        <w:jc w:val="center"/>
        <w:rPr>
          <w:rFonts w:ascii="Times New Roman" w:hAnsi="Times New Roman" w:cs="Times New Roman"/>
          <w:b/>
          <w:i/>
          <w:sz w:val="18"/>
        </w:rPr>
      </w:pPr>
      <w:commentRangeStart w:id="2"/>
      <w:proofErr w:type="gramStart"/>
      <w:r w:rsidRPr="00AC2B45">
        <w:rPr>
          <w:rFonts w:ascii="Times New Roman" w:hAnsi="Times New Roman" w:cs="Times New Roman"/>
          <w:b/>
          <w:i/>
          <w:sz w:val="18"/>
        </w:rPr>
        <w:t>Figure 1.</w:t>
      </w:r>
      <w:commentRangeEnd w:id="2"/>
      <w:proofErr w:type="gramEnd"/>
      <w:r w:rsidR="00FE34D0">
        <w:rPr>
          <w:rStyle w:val="CommentReference"/>
        </w:rPr>
        <w:commentReference w:id="2"/>
      </w:r>
    </w:p>
    <w:p w:rsidR="00AC2B45" w:rsidRPr="00AC2B45" w:rsidRDefault="00AC2B45" w:rsidP="00AC2B45">
      <w:pPr>
        <w:rPr>
          <w:rFonts w:ascii="Times New Roman" w:hAnsi="Times New Roman" w:cs="Times New Roman"/>
          <w:b/>
          <w:sz w:val="24"/>
        </w:rPr>
      </w:pPr>
      <w:r w:rsidRPr="00AC2B45">
        <w:rPr>
          <w:rFonts w:ascii="Times New Roman" w:hAnsi="Times New Roman" w:cs="Times New Roman"/>
          <w:b/>
          <w:sz w:val="24"/>
        </w:rPr>
        <w:t>References</w:t>
      </w:r>
    </w:p>
    <w:p w:rsidR="00AC2B45" w:rsidRPr="00AC2B45" w:rsidRDefault="00AC2B45" w:rsidP="00AC2B45">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Sakuma Y, Liu Q, </w:t>
      </w:r>
      <w:proofErr w:type="spellStart"/>
      <w:r>
        <w:rPr>
          <w:rFonts w:ascii="Times New Roman" w:hAnsi="Times New Roman" w:cs="Times New Roman"/>
          <w:sz w:val="20"/>
        </w:rPr>
        <w:t>Dubouzet</w:t>
      </w:r>
      <w:proofErr w:type="spellEnd"/>
      <w:r>
        <w:rPr>
          <w:rFonts w:ascii="Times New Roman" w:hAnsi="Times New Roman" w:cs="Times New Roman"/>
          <w:sz w:val="20"/>
        </w:rPr>
        <w:t xml:space="preserve"> JG</w:t>
      </w:r>
      <w:r w:rsidRPr="00AC2B45">
        <w:rPr>
          <w:rFonts w:ascii="Times New Roman" w:hAnsi="Times New Roman" w:cs="Times New Roman"/>
          <w:sz w:val="20"/>
        </w:rPr>
        <w:t xml:space="preserve">, </w:t>
      </w:r>
      <w:r>
        <w:rPr>
          <w:rFonts w:ascii="Times New Roman" w:hAnsi="Times New Roman" w:cs="Times New Roman"/>
          <w:sz w:val="20"/>
        </w:rPr>
        <w:t>et al.</w:t>
      </w:r>
      <w:r w:rsidRPr="00AC2B45">
        <w:rPr>
          <w:rFonts w:ascii="Times New Roman" w:hAnsi="Times New Roman" w:cs="Times New Roman"/>
          <w:sz w:val="20"/>
        </w:rPr>
        <w:t xml:space="preserve"> </w:t>
      </w:r>
      <w:hyperlink r:id="rId8" w:history="1">
        <w:r w:rsidRPr="003F7156">
          <w:rPr>
            <w:rStyle w:val="Hyperlink"/>
            <w:rFonts w:ascii="Times New Roman" w:hAnsi="Times New Roman" w:cs="Times New Roman"/>
            <w:sz w:val="20"/>
          </w:rPr>
          <w:t xml:space="preserve">DNA-binding specificity of the ERF/AP2 domain of </w:t>
        </w:r>
        <w:proofErr w:type="spellStart"/>
        <w:r w:rsidRPr="003F7156">
          <w:rPr>
            <w:rStyle w:val="Hyperlink"/>
            <w:rFonts w:ascii="Times New Roman" w:hAnsi="Times New Roman" w:cs="Times New Roman"/>
            <w:sz w:val="20"/>
          </w:rPr>
          <w:t>arabidopsis</w:t>
        </w:r>
        <w:proofErr w:type="spellEnd"/>
        <w:r w:rsidRPr="003F7156">
          <w:rPr>
            <w:rStyle w:val="Hyperlink"/>
            <w:rFonts w:ascii="Times New Roman" w:hAnsi="Times New Roman" w:cs="Times New Roman"/>
            <w:sz w:val="20"/>
          </w:rPr>
          <w:t xml:space="preserve"> DREBs, transcription f</w:t>
        </w:r>
        <w:r w:rsidR="00136C57" w:rsidRPr="003F7156">
          <w:rPr>
            <w:rStyle w:val="Hyperlink"/>
            <w:rFonts w:ascii="Times New Roman" w:hAnsi="Times New Roman" w:cs="Times New Roman"/>
            <w:sz w:val="20"/>
          </w:rPr>
          <w:t xml:space="preserve">actors involved in dehydration </w:t>
        </w:r>
        <w:r w:rsidRPr="003F7156">
          <w:rPr>
            <w:rStyle w:val="Hyperlink"/>
            <w:rFonts w:ascii="Times New Roman" w:hAnsi="Times New Roman" w:cs="Times New Roman"/>
            <w:sz w:val="20"/>
          </w:rPr>
          <w:t>and cold-inducible gene expression.</w:t>
        </w:r>
      </w:hyperlink>
      <w:r w:rsidRPr="00AC2B45">
        <w:rPr>
          <w:rFonts w:ascii="Times New Roman" w:hAnsi="Times New Roman" w:cs="Times New Roman"/>
          <w:sz w:val="20"/>
        </w:rPr>
        <w:t xml:space="preserve"> </w:t>
      </w:r>
      <w:proofErr w:type="spellStart"/>
      <w:r w:rsidRPr="00AC2B45">
        <w:rPr>
          <w:rFonts w:ascii="Times New Roman" w:hAnsi="Times New Roman" w:cs="Times New Roman"/>
          <w:sz w:val="20"/>
        </w:rPr>
        <w:t>B</w:t>
      </w:r>
      <w:r>
        <w:rPr>
          <w:rFonts w:ascii="Times New Roman" w:hAnsi="Times New Roman" w:cs="Times New Roman"/>
          <w:sz w:val="20"/>
        </w:rPr>
        <w:t>ioch</w:t>
      </w:r>
      <w:proofErr w:type="spellEnd"/>
      <w:r>
        <w:rPr>
          <w:rFonts w:ascii="Times New Roman" w:hAnsi="Times New Roman" w:cs="Times New Roman"/>
          <w:sz w:val="20"/>
        </w:rPr>
        <w:t xml:space="preserve"> Biophysical Res </w:t>
      </w:r>
      <w:proofErr w:type="spellStart"/>
      <w:r>
        <w:rPr>
          <w:rFonts w:ascii="Times New Roman" w:hAnsi="Times New Roman" w:cs="Times New Roman"/>
          <w:sz w:val="20"/>
        </w:rPr>
        <w:t>Communi</w:t>
      </w:r>
      <w:proofErr w:type="spellEnd"/>
      <w:r>
        <w:rPr>
          <w:rFonts w:ascii="Times New Roman" w:hAnsi="Times New Roman" w:cs="Times New Roman"/>
          <w:sz w:val="20"/>
        </w:rPr>
        <w:t>. 2002</w:t>
      </w:r>
      <w:proofErr w:type="gramStart"/>
      <w:r>
        <w:rPr>
          <w:rFonts w:ascii="Times New Roman" w:hAnsi="Times New Roman" w:cs="Times New Roman"/>
          <w:sz w:val="20"/>
        </w:rPr>
        <w:t>;290</w:t>
      </w:r>
      <w:proofErr w:type="gramEnd"/>
      <w:r>
        <w:rPr>
          <w:rFonts w:ascii="Times New Roman" w:hAnsi="Times New Roman" w:cs="Times New Roman"/>
          <w:sz w:val="20"/>
        </w:rPr>
        <w:t>(3):</w:t>
      </w:r>
      <w:r w:rsidRPr="00AC2B45">
        <w:rPr>
          <w:rFonts w:ascii="Times New Roman" w:hAnsi="Times New Roman" w:cs="Times New Roman"/>
          <w:sz w:val="20"/>
        </w:rPr>
        <w:t>998-1009.</w:t>
      </w:r>
    </w:p>
    <w:p w:rsidR="00AC2B45" w:rsidRPr="00AC2B45" w:rsidRDefault="00136C57" w:rsidP="00AC2B45">
      <w:pPr>
        <w:pStyle w:val="ListParagraph"/>
        <w:numPr>
          <w:ilvl w:val="0"/>
          <w:numId w:val="1"/>
        </w:numPr>
        <w:jc w:val="both"/>
        <w:rPr>
          <w:rFonts w:ascii="Times New Roman" w:hAnsi="Times New Roman" w:cs="Times New Roman"/>
          <w:sz w:val="20"/>
        </w:rPr>
      </w:pPr>
      <w:r>
        <w:rPr>
          <w:rFonts w:ascii="Times New Roman" w:hAnsi="Times New Roman" w:cs="Times New Roman"/>
          <w:sz w:val="20"/>
        </w:rPr>
        <w:lastRenderedPageBreak/>
        <w:t xml:space="preserve">Nakano T, Suzuki K, Fujimura T, et al. </w:t>
      </w:r>
      <w:hyperlink r:id="rId9" w:history="1">
        <w:r w:rsidR="00AC2B45" w:rsidRPr="003F7156">
          <w:rPr>
            <w:rStyle w:val="Hyperlink"/>
            <w:rFonts w:ascii="Times New Roman" w:hAnsi="Times New Roman" w:cs="Times New Roman"/>
            <w:sz w:val="20"/>
          </w:rPr>
          <w:t>Genome-wide analysis of the ERF gene family in Arabi</w:t>
        </w:r>
        <w:r w:rsidRPr="003F7156">
          <w:rPr>
            <w:rStyle w:val="Hyperlink"/>
            <w:rFonts w:ascii="Times New Roman" w:hAnsi="Times New Roman" w:cs="Times New Roman"/>
            <w:sz w:val="20"/>
          </w:rPr>
          <w:t>dopsis and rice.</w:t>
        </w:r>
      </w:hyperlink>
      <w:r>
        <w:rPr>
          <w:rFonts w:ascii="Times New Roman" w:hAnsi="Times New Roman" w:cs="Times New Roman"/>
          <w:sz w:val="20"/>
        </w:rPr>
        <w:t xml:space="preserve"> Plant </w:t>
      </w:r>
      <w:proofErr w:type="spellStart"/>
      <w:r>
        <w:rPr>
          <w:rFonts w:ascii="Times New Roman" w:hAnsi="Times New Roman" w:cs="Times New Roman"/>
          <w:sz w:val="20"/>
        </w:rPr>
        <w:t>Physio</w:t>
      </w:r>
      <w:proofErr w:type="spellEnd"/>
      <w:r>
        <w:rPr>
          <w:rFonts w:ascii="Times New Roman" w:hAnsi="Times New Roman" w:cs="Times New Roman"/>
          <w:sz w:val="20"/>
        </w:rPr>
        <w:t>. 2006</w:t>
      </w:r>
      <w:proofErr w:type="gramStart"/>
      <w:r>
        <w:rPr>
          <w:rFonts w:ascii="Times New Roman" w:hAnsi="Times New Roman" w:cs="Times New Roman"/>
          <w:sz w:val="20"/>
        </w:rPr>
        <w:t>;140</w:t>
      </w:r>
      <w:proofErr w:type="gramEnd"/>
      <w:r>
        <w:rPr>
          <w:rFonts w:ascii="Times New Roman" w:hAnsi="Times New Roman" w:cs="Times New Roman"/>
          <w:sz w:val="20"/>
        </w:rPr>
        <w:t>(2):411-</w:t>
      </w:r>
      <w:r w:rsidR="00AC2B45" w:rsidRPr="00AC2B45">
        <w:rPr>
          <w:rFonts w:ascii="Times New Roman" w:hAnsi="Times New Roman" w:cs="Times New Roman"/>
          <w:sz w:val="20"/>
        </w:rPr>
        <w:t>32</w:t>
      </w:r>
      <w:r>
        <w:rPr>
          <w:rFonts w:ascii="Times New Roman" w:hAnsi="Times New Roman" w:cs="Times New Roman"/>
          <w:sz w:val="20"/>
        </w:rPr>
        <w:t>.</w:t>
      </w:r>
    </w:p>
    <w:p w:rsidR="00AC2B45" w:rsidRDefault="00136C57" w:rsidP="00B12198">
      <w:pPr>
        <w:pStyle w:val="ListParagraph"/>
        <w:numPr>
          <w:ilvl w:val="0"/>
          <w:numId w:val="1"/>
        </w:numPr>
        <w:jc w:val="both"/>
        <w:rPr>
          <w:rFonts w:ascii="Times New Roman" w:hAnsi="Times New Roman" w:cs="Times New Roman"/>
          <w:sz w:val="20"/>
        </w:rPr>
      </w:pPr>
      <w:proofErr w:type="spellStart"/>
      <w:r w:rsidRPr="00136C57">
        <w:rPr>
          <w:rFonts w:ascii="Times New Roman" w:hAnsi="Times New Roman" w:cs="Times New Roman"/>
          <w:sz w:val="20"/>
        </w:rPr>
        <w:t>Shouhartha</w:t>
      </w:r>
      <w:proofErr w:type="spellEnd"/>
      <w:r w:rsidRPr="00136C57">
        <w:rPr>
          <w:rFonts w:ascii="Times New Roman" w:hAnsi="Times New Roman" w:cs="Times New Roman"/>
          <w:sz w:val="20"/>
        </w:rPr>
        <w:t xml:space="preserve"> </w:t>
      </w:r>
      <w:proofErr w:type="spellStart"/>
      <w:r w:rsidRPr="00136C57">
        <w:rPr>
          <w:rFonts w:ascii="Times New Roman" w:hAnsi="Times New Roman" w:cs="Times New Roman"/>
          <w:sz w:val="20"/>
        </w:rPr>
        <w:t>Choudhury</w:t>
      </w:r>
      <w:proofErr w:type="spellEnd"/>
      <w:r w:rsidRPr="00136C57">
        <w:rPr>
          <w:rFonts w:ascii="Times New Roman" w:hAnsi="Times New Roman" w:cs="Times New Roman"/>
          <w:sz w:val="20"/>
        </w:rPr>
        <w:t xml:space="preserve">. </w:t>
      </w:r>
      <w:hyperlink r:id="rId10" w:history="1">
        <w:r w:rsidR="00AC2B45" w:rsidRPr="00B12198">
          <w:rPr>
            <w:rStyle w:val="Hyperlink"/>
            <w:rFonts w:ascii="Times New Roman" w:hAnsi="Times New Roman" w:cs="Times New Roman"/>
            <w:i/>
            <w:sz w:val="20"/>
          </w:rPr>
          <w:t>In-</w:t>
        </w:r>
        <w:proofErr w:type="spellStart"/>
        <w:r w:rsidR="00AC2B45" w:rsidRPr="00B12198">
          <w:rPr>
            <w:rStyle w:val="Hyperlink"/>
            <w:rFonts w:ascii="Times New Roman" w:hAnsi="Times New Roman" w:cs="Times New Roman"/>
            <w:i/>
            <w:sz w:val="20"/>
          </w:rPr>
          <w:t>silico</w:t>
        </w:r>
        <w:proofErr w:type="spellEnd"/>
        <w:r w:rsidR="00AC2B45" w:rsidRPr="00B12198">
          <w:rPr>
            <w:rStyle w:val="Hyperlink"/>
            <w:rFonts w:ascii="Times New Roman" w:hAnsi="Times New Roman" w:cs="Times New Roman"/>
            <w:sz w:val="20"/>
          </w:rPr>
          <w:t xml:space="preserve"> analysis of ERF family in </w:t>
        </w:r>
        <w:r w:rsidR="00AC2B45" w:rsidRPr="00BB48AA">
          <w:rPr>
            <w:rStyle w:val="Hyperlink"/>
            <w:rFonts w:ascii="Times New Roman" w:hAnsi="Times New Roman" w:cs="Times New Roman"/>
            <w:i/>
            <w:sz w:val="20"/>
          </w:rPr>
          <w:t>Arabidopsis,</w:t>
        </w:r>
        <w:r w:rsidRPr="00BB48AA">
          <w:rPr>
            <w:rStyle w:val="Hyperlink"/>
            <w:rFonts w:ascii="Times New Roman" w:hAnsi="Times New Roman" w:cs="Times New Roman"/>
            <w:i/>
            <w:sz w:val="20"/>
          </w:rPr>
          <w:t xml:space="preserve"> </w:t>
        </w:r>
        <w:proofErr w:type="spellStart"/>
        <w:r w:rsidRPr="00BB48AA">
          <w:rPr>
            <w:rStyle w:val="Hyperlink"/>
            <w:rFonts w:ascii="Times New Roman" w:hAnsi="Times New Roman" w:cs="Times New Roman"/>
            <w:i/>
            <w:sz w:val="20"/>
          </w:rPr>
          <w:t>Oryza</w:t>
        </w:r>
        <w:proofErr w:type="spellEnd"/>
        <w:r w:rsidRPr="00B12198">
          <w:rPr>
            <w:rStyle w:val="Hyperlink"/>
            <w:rFonts w:ascii="Times New Roman" w:hAnsi="Times New Roman" w:cs="Times New Roman"/>
            <w:sz w:val="20"/>
          </w:rPr>
          <w:t xml:space="preserve">, and </w:t>
        </w:r>
        <w:proofErr w:type="spellStart"/>
        <w:r w:rsidRPr="00BB48AA">
          <w:rPr>
            <w:rStyle w:val="Hyperlink"/>
            <w:rFonts w:ascii="Times New Roman" w:hAnsi="Times New Roman" w:cs="Times New Roman"/>
            <w:i/>
            <w:sz w:val="20"/>
          </w:rPr>
          <w:t>Solanum</w:t>
        </w:r>
        <w:proofErr w:type="spellEnd"/>
        <w:r w:rsidRPr="00B12198">
          <w:rPr>
            <w:rStyle w:val="Hyperlink"/>
            <w:rFonts w:ascii="Times New Roman" w:hAnsi="Times New Roman" w:cs="Times New Roman"/>
            <w:sz w:val="20"/>
          </w:rPr>
          <w:t xml:space="preserve"> crop plants</w:t>
        </w:r>
      </w:hyperlink>
      <w:r w:rsidRPr="00136C57">
        <w:rPr>
          <w:rFonts w:ascii="Times New Roman" w:hAnsi="Times New Roman" w:cs="Times New Roman"/>
          <w:sz w:val="20"/>
        </w:rPr>
        <w:t>.</w:t>
      </w:r>
      <w:r w:rsidR="00AC2B45" w:rsidRPr="00136C57">
        <w:rPr>
          <w:rFonts w:ascii="Times New Roman" w:hAnsi="Times New Roman" w:cs="Times New Roman"/>
          <w:sz w:val="20"/>
        </w:rPr>
        <w:t xml:space="preserve"> </w:t>
      </w:r>
      <w:r w:rsidR="00B12198" w:rsidRPr="00B12198">
        <w:rPr>
          <w:rFonts w:ascii="Times New Roman" w:hAnsi="Times New Roman" w:cs="Times New Roman"/>
          <w:sz w:val="20"/>
        </w:rPr>
        <w:t>JGGPB</w:t>
      </w:r>
      <w:r w:rsidRPr="00136C57">
        <w:rPr>
          <w:rFonts w:ascii="Times New Roman" w:hAnsi="Times New Roman" w:cs="Times New Roman"/>
          <w:sz w:val="20"/>
        </w:rPr>
        <w:t>. 2019</w:t>
      </w:r>
      <w:proofErr w:type="gramStart"/>
      <w:r w:rsidRPr="00136C57">
        <w:rPr>
          <w:rFonts w:ascii="Times New Roman" w:hAnsi="Times New Roman" w:cs="Times New Roman"/>
          <w:sz w:val="20"/>
        </w:rPr>
        <w:t>;3</w:t>
      </w:r>
      <w:proofErr w:type="gramEnd"/>
      <w:r w:rsidRPr="00136C57">
        <w:rPr>
          <w:rFonts w:ascii="Times New Roman" w:hAnsi="Times New Roman" w:cs="Times New Roman"/>
          <w:sz w:val="20"/>
        </w:rPr>
        <w:t>(3):</w:t>
      </w:r>
      <w:r>
        <w:rPr>
          <w:rFonts w:ascii="Times New Roman" w:hAnsi="Times New Roman" w:cs="Times New Roman"/>
          <w:sz w:val="20"/>
        </w:rPr>
        <w:t>34-44.</w:t>
      </w:r>
    </w:p>
    <w:p w:rsidR="00136C57" w:rsidRPr="00136C57" w:rsidRDefault="00136C57" w:rsidP="00136C57">
      <w:pPr>
        <w:rPr>
          <w:rFonts w:ascii="Times New Roman" w:hAnsi="Times New Roman" w:cs="Times New Roman"/>
          <w:b/>
          <w:sz w:val="24"/>
        </w:rPr>
      </w:pPr>
      <w:r w:rsidRPr="00136C57">
        <w:rPr>
          <w:rFonts w:ascii="Times New Roman" w:hAnsi="Times New Roman" w:cs="Times New Roman"/>
          <w:b/>
          <w:sz w:val="24"/>
        </w:rPr>
        <w:t>Biography</w:t>
      </w:r>
    </w:p>
    <w:p w:rsidR="00136C57" w:rsidRPr="00136C57" w:rsidRDefault="00136C57" w:rsidP="00136C57">
      <w:pPr>
        <w:jc w:val="both"/>
        <w:rPr>
          <w:rFonts w:ascii="Times New Roman" w:hAnsi="Times New Roman" w:cs="Times New Roman"/>
          <w:sz w:val="20"/>
        </w:rPr>
      </w:pPr>
      <w:r w:rsidRPr="00136C57">
        <w:rPr>
          <w:rFonts w:ascii="Times New Roman" w:hAnsi="Times New Roman" w:cs="Times New Roman"/>
          <w:sz w:val="20"/>
        </w:rPr>
        <w:t xml:space="preserve">I did </w:t>
      </w:r>
      <w:proofErr w:type="spellStart"/>
      <w:r w:rsidRPr="00136C57">
        <w:rPr>
          <w:rFonts w:ascii="Times New Roman" w:hAnsi="Times New Roman" w:cs="Times New Roman"/>
          <w:sz w:val="20"/>
        </w:rPr>
        <w:t>B.Tech</w:t>
      </w:r>
      <w:proofErr w:type="spellEnd"/>
      <w:r w:rsidRPr="00136C57">
        <w:rPr>
          <w:rFonts w:ascii="Times New Roman" w:hAnsi="Times New Roman" w:cs="Times New Roman"/>
          <w:sz w:val="20"/>
        </w:rPr>
        <w:t xml:space="preserve"> in Bioinformatics from </w:t>
      </w:r>
      <w:proofErr w:type="spellStart"/>
      <w:r w:rsidRPr="00136C57">
        <w:rPr>
          <w:rFonts w:ascii="Times New Roman" w:hAnsi="Times New Roman" w:cs="Times New Roman"/>
          <w:sz w:val="20"/>
        </w:rPr>
        <w:t>Bharath</w:t>
      </w:r>
      <w:proofErr w:type="spellEnd"/>
      <w:r w:rsidRPr="00136C57">
        <w:rPr>
          <w:rFonts w:ascii="Times New Roman" w:hAnsi="Times New Roman" w:cs="Times New Roman"/>
          <w:sz w:val="20"/>
        </w:rPr>
        <w:t xml:space="preserve"> University, Chennai, in the year 2011. The </w:t>
      </w:r>
      <w:proofErr w:type="spellStart"/>
      <w:r w:rsidRPr="00136C57">
        <w:rPr>
          <w:rFonts w:ascii="Times New Roman" w:hAnsi="Times New Roman" w:cs="Times New Roman"/>
          <w:sz w:val="20"/>
        </w:rPr>
        <w:t>Bharath</w:t>
      </w:r>
      <w:proofErr w:type="spellEnd"/>
      <w:r w:rsidRPr="00136C57">
        <w:rPr>
          <w:rFonts w:ascii="Times New Roman" w:hAnsi="Times New Roman" w:cs="Times New Roman"/>
          <w:sz w:val="20"/>
        </w:rPr>
        <w:t xml:space="preserve"> University is Deemed University under UGC acts situated in Tamil Nadu, Chennai, India.</w:t>
      </w:r>
      <w:r>
        <w:rPr>
          <w:rFonts w:ascii="Times New Roman" w:hAnsi="Times New Roman" w:cs="Times New Roman"/>
          <w:sz w:val="20"/>
        </w:rPr>
        <w:t xml:space="preserve"> </w:t>
      </w:r>
      <w:r w:rsidRPr="00136C57">
        <w:rPr>
          <w:rFonts w:ascii="Times New Roman" w:hAnsi="Times New Roman" w:cs="Times New Roman"/>
          <w:sz w:val="20"/>
        </w:rPr>
        <w:t xml:space="preserve">Then I obtain an </w:t>
      </w:r>
      <w:proofErr w:type="spellStart"/>
      <w:r w:rsidRPr="00136C57">
        <w:rPr>
          <w:rFonts w:ascii="Times New Roman" w:hAnsi="Times New Roman" w:cs="Times New Roman"/>
          <w:sz w:val="20"/>
        </w:rPr>
        <w:t>M.Tech</w:t>
      </w:r>
      <w:proofErr w:type="spellEnd"/>
      <w:r w:rsidRPr="00136C57">
        <w:rPr>
          <w:rFonts w:ascii="Times New Roman" w:hAnsi="Times New Roman" w:cs="Times New Roman"/>
          <w:sz w:val="20"/>
        </w:rPr>
        <w:t xml:space="preserve"> in Bioinformatics from West Bengal University of Technology, Kolkata, in the year 2014. The West Bengal University is a State University located in the West Bengal, Kolkata, India</w:t>
      </w:r>
      <w:r>
        <w:rPr>
          <w:rFonts w:ascii="Times New Roman" w:hAnsi="Times New Roman" w:cs="Times New Roman"/>
          <w:sz w:val="20"/>
        </w:rPr>
        <w:t xml:space="preserve">. </w:t>
      </w:r>
      <w:r w:rsidRPr="00136C57">
        <w:rPr>
          <w:rFonts w:ascii="Times New Roman" w:hAnsi="Times New Roman" w:cs="Times New Roman"/>
          <w:sz w:val="20"/>
        </w:rPr>
        <w:t xml:space="preserve">Afterwards, I join Assam University, </w:t>
      </w:r>
      <w:proofErr w:type="spellStart"/>
      <w:r w:rsidRPr="00136C57">
        <w:rPr>
          <w:rFonts w:ascii="Times New Roman" w:hAnsi="Times New Roman" w:cs="Times New Roman"/>
          <w:sz w:val="20"/>
        </w:rPr>
        <w:t>Silchar</w:t>
      </w:r>
      <w:proofErr w:type="spellEnd"/>
      <w:r w:rsidRPr="00136C57">
        <w:rPr>
          <w:rFonts w:ascii="Times New Roman" w:hAnsi="Times New Roman" w:cs="Times New Roman"/>
          <w:sz w:val="20"/>
        </w:rPr>
        <w:t>, as an IPP</w:t>
      </w:r>
      <w:r>
        <w:rPr>
          <w:rFonts w:ascii="Times New Roman" w:hAnsi="Times New Roman" w:cs="Times New Roman"/>
          <w:sz w:val="20"/>
        </w:rPr>
        <w:t xml:space="preserve"> </w:t>
      </w:r>
      <w:r w:rsidRPr="00136C57">
        <w:rPr>
          <w:rFonts w:ascii="Times New Roman" w:hAnsi="Times New Roman" w:cs="Times New Roman"/>
          <w:sz w:val="20"/>
        </w:rPr>
        <w:t xml:space="preserve">(Integrated Pre-PhD) Program 2016. Then I did course work in the Department of Life Science and Bioinformatics, Assam University, </w:t>
      </w:r>
      <w:proofErr w:type="spellStart"/>
      <w:r w:rsidRPr="00136C57">
        <w:rPr>
          <w:rFonts w:ascii="Times New Roman" w:hAnsi="Times New Roman" w:cs="Times New Roman"/>
          <w:sz w:val="20"/>
        </w:rPr>
        <w:t>Silchar</w:t>
      </w:r>
      <w:proofErr w:type="spellEnd"/>
      <w:r w:rsidRPr="00136C57">
        <w:rPr>
          <w:rFonts w:ascii="Times New Roman" w:hAnsi="Times New Roman" w:cs="Times New Roman"/>
          <w:sz w:val="20"/>
        </w:rPr>
        <w:t>, India</w:t>
      </w:r>
      <w:r>
        <w:rPr>
          <w:rFonts w:ascii="Times New Roman" w:hAnsi="Times New Roman" w:cs="Times New Roman"/>
          <w:sz w:val="20"/>
        </w:rPr>
        <w:t xml:space="preserve">. </w:t>
      </w:r>
      <w:r w:rsidRPr="00136C57">
        <w:rPr>
          <w:rFonts w:ascii="Times New Roman" w:hAnsi="Times New Roman" w:cs="Times New Roman"/>
          <w:sz w:val="20"/>
        </w:rPr>
        <w:t xml:space="preserve">After course work, I enrolled for </w:t>
      </w:r>
      <w:proofErr w:type="spellStart"/>
      <w:r w:rsidRPr="00136C57">
        <w:rPr>
          <w:rFonts w:ascii="Times New Roman" w:hAnsi="Times New Roman" w:cs="Times New Roman"/>
          <w:sz w:val="20"/>
        </w:rPr>
        <w:t>M.Phil</w:t>
      </w:r>
      <w:proofErr w:type="spellEnd"/>
      <w:r w:rsidRPr="00136C57">
        <w:rPr>
          <w:rFonts w:ascii="Times New Roman" w:hAnsi="Times New Roman" w:cs="Times New Roman"/>
          <w:sz w:val="20"/>
        </w:rPr>
        <w:t xml:space="preserve"> in Life Science and Bioinformatics in the Department of Life Science and Bioinformatics, Assam University, </w:t>
      </w:r>
      <w:proofErr w:type="spellStart"/>
      <w:r w:rsidRPr="00136C57">
        <w:rPr>
          <w:rFonts w:ascii="Times New Roman" w:hAnsi="Times New Roman" w:cs="Times New Roman"/>
          <w:sz w:val="20"/>
        </w:rPr>
        <w:t>Silchar</w:t>
      </w:r>
      <w:proofErr w:type="spellEnd"/>
      <w:r w:rsidRPr="00136C57">
        <w:rPr>
          <w:rFonts w:ascii="Times New Roman" w:hAnsi="Times New Roman" w:cs="Times New Roman"/>
          <w:sz w:val="20"/>
        </w:rPr>
        <w:t xml:space="preserve">. During my </w:t>
      </w:r>
      <w:proofErr w:type="spellStart"/>
      <w:r w:rsidRPr="00136C57">
        <w:rPr>
          <w:rFonts w:ascii="Times New Roman" w:hAnsi="Times New Roman" w:cs="Times New Roman"/>
          <w:sz w:val="20"/>
        </w:rPr>
        <w:t>M.Phil</w:t>
      </w:r>
      <w:proofErr w:type="spellEnd"/>
      <w:r w:rsidRPr="00136C57">
        <w:rPr>
          <w:rFonts w:ascii="Times New Roman" w:hAnsi="Times New Roman" w:cs="Times New Roman"/>
          <w:sz w:val="20"/>
        </w:rPr>
        <w:t xml:space="preserve"> research, I proposed bioinformatics and a computational pipeline for genome-wide analysis of transcription factor genes. Also, I published a research article in my </w:t>
      </w:r>
      <w:proofErr w:type="spellStart"/>
      <w:r w:rsidRPr="00136C57">
        <w:rPr>
          <w:rFonts w:ascii="Times New Roman" w:hAnsi="Times New Roman" w:cs="Times New Roman"/>
          <w:sz w:val="20"/>
        </w:rPr>
        <w:t>M.Phil</w:t>
      </w:r>
      <w:proofErr w:type="spellEnd"/>
      <w:r w:rsidRPr="00136C57">
        <w:rPr>
          <w:rFonts w:ascii="Times New Roman" w:hAnsi="Times New Roman" w:cs="Times New Roman"/>
          <w:sz w:val="20"/>
        </w:rPr>
        <w:t xml:space="preserve"> research.</w:t>
      </w:r>
      <w:r>
        <w:rPr>
          <w:rFonts w:ascii="Times New Roman" w:hAnsi="Times New Roman" w:cs="Times New Roman"/>
          <w:sz w:val="20"/>
        </w:rPr>
        <w:t xml:space="preserve"> </w:t>
      </w:r>
      <w:r w:rsidRPr="00136C57">
        <w:rPr>
          <w:rFonts w:ascii="Times New Roman" w:hAnsi="Times New Roman" w:cs="Times New Roman"/>
          <w:sz w:val="20"/>
        </w:rPr>
        <w:t xml:space="preserve">Currently, I’m pursuing PhD in Biotechnology in the Department of Biotechnology, Assam University, </w:t>
      </w:r>
      <w:proofErr w:type="spellStart"/>
      <w:proofErr w:type="gramStart"/>
      <w:r w:rsidRPr="00136C57">
        <w:rPr>
          <w:rFonts w:ascii="Times New Roman" w:hAnsi="Times New Roman" w:cs="Times New Roman"/>
          <w:sz w:val="20"/>
        </w:rPr>
        <w:t>Silchar</w:t>
      </w:r>
      <w:proofErr w:type="spellEnd"/>
      <w:proofErr w:type="gramEnd"/>
      <w:r w:rsidRPr="00136C57">
        <w:rPr>
          <w:rFonts w:ascii="Times New Roman" w:hAnsi="Times New Roman" w:cs="Times New Roman"/>
          <w:sz w:val="20"/>
        </w:rPr>
        <w:t>. I published five research articles in the domain of Cancer Science and Development and one article on Diabetes during PhD research. Even, I communicated various peer-review pre-printed research papers for evaluation and consideration in Journals. Also, I presented abstracts and participated in the National and International E-Conferences. Furthermore, I’m a reviewer of the Journal of Cancer Gene Therapy, Journal of Cancer Reports, and the Journal of Diabetes and Metabolism.</w:t>
      </w:r>
    </w:p>
    <w:p w:rsidR="00AC2B45" w:rsidRDefault="00AC2B45" w:rsidP="00AC2B45">
      <w:pPr>
        <w:jc w:val="both"/>
        <w:rPr>
          <w:rFonts w:ascii="Times New Roman" w:hAnsi="Times New Roman" w:cs="Times New Roman"/>
          <w:sz w:val="20"/>
        </w:rPr>
      </w:pPr>
    </w:p>
    <w:p w:rsidR="00AC2B45" w:rsidRPr="00AC2B45" w:rsidRDefault="00AC2B45" w:rsidP="00AC2B45">
      <w:pPr>
        <w:jc w:val="center"/>
        <w:rPr>
          <w:rFonts w:ascii="Times New Roman" w:hAnsi="Times New Roman" w:cs="Times New Roman"/>
          <w:sz w:val="20"/>
        </w:rPr>
      </w:pPr>
    </w:p>
    <w:sectPr w:rsidR="00AC2B45" w:rsidRPr="00AC2B4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01T17:37:00Z" w:initials="SS">
    <w:p w:rsidR="00FE34D0" w:rsidRDefault="00FE34D0">
      <w:pPr>
        <w:pStyle w:val="CommentText"/>
      </w:pPr>
      <w:r>
        <w:rPr>
          <w:rStyle w:val="CommentReference"/>
        </w:rPr>
        <w:annotationRef/>
      </w:r>
      <w:r>
        <w:t>Add table description and cite in the abstract content</w:t>
      </w:r>
    </w:p>
  </w:comment>
  <w:comment w:id="2" w:author="Swetha Sandala" w:date="2022-07-01T17:37:00Z" w:initials="SS">
    <w:p w:rsidR="00FE34D0" w:rsidRDefault="00FE34D0">
      <w:pPr>
        <w:pStyle w:val="CommentText"/>
      </w:pPr>
      <w:r>
        <w:rPr>
          <w:rStyle w:val="CommentReference"/>
        </w:rPr>
        <w:annotationRef/>
      </w:r>
      <w:r>
        <w:rPr>
          <w:rStyle w:val="CommentReference"/>
        </w:rPr>
        <w:annotationRef/>
      </w:r>
      <w:r>
        <w:t>Add figure</w:t>
      </w:r>
      <w:r>
        <w:t xml:space="preserve"> description and cite in the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E68F0"/>
    <w:multiLevelType w:val="hybridMultilevel"/>
    <w:tmpl w:val="24CE7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B45"/>
    <w:rsid w:val="00136C57"/>
    <w:rsid w:val="003F7156"/>
    <w:rsid w:val="00474203"/>
    <w:rsid w:val="00535872"/>
    <w:rsid w:val="00924B33"/>
    <w:rsid w:val="00AC2B45"/>
    <w:rsid w:val="00B12198"/>
    <w:rsid w:val="00BB48AA"/>
    <w:rsid w:val="00FE3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AC2B45"/>
    <w:rPr>
      <w:i/>
      <w:iCs/>
    </w:rPr>
  </w:style>
  <w:style w:type="paragraph" w:customStyle="1" w:styleId="keywords">
    <w:name w:val="key words"/>
    <w:uiPriority w:val="99"/>
    <w:qFormat/>
    <w:rsid w:val="00AC2B45"/>
    <w:pPr>
      <w:suppressAutoHyphens/>
      <w:spacing w:after="120" w:line="240" w:lineRule="auto"/>
      <w:ind w:firstLine="274"/>
      <w:jc w:val="both"/>
    </w:pPr>
    <w:rPr>
      <w:rFonts w:ascii="Times New Roman" w:eastAsia="Times New Roman" w:hAnsi="Times New Roman" w:cs="Times New Roman"/>
      <w:b/>
      <w:bCs/>
      <w:i/>
      <w:iCs/>
      <w:sz w:val="18"/>
      <w:szCs w:val="18"/>
    </w:rPr>
  </w:style>
  <w:style w:type="paragraph" w:customStyle="1" w:styleId="TableContents">
    <w:name w:val="Table Contents"/>
    <w:basedOn w:val="Normal"/>
    <w:qFormat/>
    <w:rsid w:val="00AC2B45"/>
    <w:pPr>
      <w:suppressLineNumbers/>
      <w:suppressAutoHyphens/>
      <w:spacing w:after="0" w:line="240" w:lineRule="auto"/>
      <w:jc w:val="center"/>
    </w:pPr>
    <w:rPr>
      <w:rFonts w:ascii="Times New Roman" w:eastAsia="Times New Roman" w:hAnsi="Times New Roman" w:cs="Times New Roman"/>
      <w:sz w:val="20"/>
      <w:szCs w:val="20"/>
    </w:rPr>
  </w:style>
  <w:style w:type="table" w:styleId="TableGrid">
    <w:name w:val="Table Grid"/>
    <w:basedOn w:val="TableNormal"/>
    <w:uiPriority w:val="59"/>
    <w:rsid w:val="00AC2B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C2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B45"/>
    <w:rPr>
      <w:rFonts w:ascii="Tahoma" w:hAnsi="Tahoma" w:cs="Tahoma"/>
      <w:sz w:val="16"/>
      <w:szCs w:val="16"/>
    </w:rPr>
  </w:style>
  <w:style w:type="paragraph" w:styleId="ListParagraph">
    <w:name w:val="List Paragraph"/>
    <w:basedOn w:val="Normal"/>
    <w:uiPriority w:val="34"/>
    <w:qFormat/>
    <w:rsid w:val="00AC2B45"/>
    <w:pPr>
      <w:ind w:left="720"/>
      <w:contextualSpacing/>
    </w:pPr>
  </w:style>
  <w:style w:type="character" w:styleId="Hyperlink">
    <w:name w:val="Hyperlink"/>
    <w:basedOn w:val="DefaultParagraphFont"/>
    <w:uiPriority w:val="99"/>
    <w:unhideWhenUsed/>
    <w:rsid w:val="003F7156"/>
    <w:rPr>
      <w:color w:val="0000FF" w:themeColor="hyperlink"/>
      <w:u w:val="single"/>
    </w:rPr>
  </w:style>
  <w:style w:type="character" w:styleId="CommentReference">
    <w:name w:val="annotation reference"/>
    <w:basedOn w:val="DefaultParagraphFont"/>
    <w:uiPriority w:val="99"/>
    <w:semiHidden/>
    <w:unhideWhenUsed/>
    <w:rsid w:val="00FE34D0"/>
    <w:rPr>
      <w:sz w:val="16"/>
      <w:szCs w:val="16"/>
    </w:rPr>
  </w:style>
  <w:style w:type="paragraph" w:styleId="CommentText">
    <w:name w:val="annotation text"/>
    <w:basedOn w:val="Normal"/>
    <w:link w:val="CommentTextChar"/>
    <w:uiPriority w:val="99"/>
    <w:semiHidden/>
    <w:unhideWhenUsed/>
    <w:rsid w:val="00FE34D0"/>
    <w:pPr>
      <w:spacing w:line="240" w:lineRule="auto"/>
    </w:pPr>
    <w:rPr>
      <w:sz w:val="20"/>
      <w:szCs w:val="20"/>
    </w:rPr>
  </w:style>
  <w:style w:type="character" w:customStyle="1" w:styleId="CommentTextChar">
    <w:name w:val="Comment Text Char"/>
    <w:basedOn w:val="DefaultParagraphFont"/>
    <w:link w:val="CommentText"/>
    <w:uiPriority w:val="99"/>
    <w:semiHidden/>
    <w:rsid w:val="00FE34D0"/>
    <w:rPr>
      <w:sz w:val="20"/>
      <w:szCs w:val="20"/>
    </w:rPr>
  </w:style>
  <w:style w:type="paragraph" w:styleId="CommentSubject">
    <w:name w:val="annotation subject"/>
    <w:basedOn w:val="CommentText"/>
    <w:next w:val="CommentText"/>
    <w:link w:val="CommentSubjectChar"/>
    <w:uiPriority w:val="99"/>
    <w:semiHidden/>
    <w:unhideWhenUsed/>
    <w:rsid w:val="00FE34D0"/>
    <w:rPr>
      <w:b/>
      <w:bCs/>
    </w:rPr>
  </w:style>
  <w:style w:type="character" w:customStyle="1" w:styleId="CommentSubjectChar">
    <w:name w:val="Comment Subject Char"/>
    <w:basedOn w:val="CommentTextChar"/>
    <w:link w:val="CommentSubject"/>
    <w:uiPriority w:val="99"/>
    <w:semiHidden/>
    <w:rsid w:val="00FE34D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AC2B45"/>
    <w:rPr>
      <w:i/>
      <w:iCs/>
    </w:rPr>
  </w:style>
  <w:style w:type="paragraph" w:customStyle="1" w:styleId="keywords">
    <w:name w:val="key words"/>
    <w:uiPriority w:val="99"/>
    <w:qFormat/>
    <w:rsid w:val="00AC2B45"/>
    <w:pPr>
      <w:suppressAutoHyphens/>
      <w:spacing w:after="120" w:line="240" w:lineRule="auto"/>
      <w:ind w:firstLine="274"/>
      <w:jc w:val="both"/>
    </w:pPr>
    <w:rPr>
      <w:rFonts w:ascii="Times New Roman" w:eastAsia="Times New Roman" w:hAnsi="Times New Roman" w:cs="Times New Roman"/>
      <w:b/>
      <w:bCs/>
      <w:i/>
      <w:iCs/>
      <w:sz w:val="18"/>
      <w:szCs w:val="18"/>
    </w:rPr>
  </w:style>
  <w:style w:type="paragraph" w:customStyle="1" w:styleId="TableContents">
    <w:name w:val="Table Contents"/>
    <w:basedOn w:val="Normal"/>
    <w:qFormat/>
    <w:rsid w:val="00AC2B45"/>
    <w:pPr>
      <w:suppressLineNumbers/>
      <w:suppressAutoHyphens/>
      <w:spacing w:after="0" w:line="240" w:lineRule="auto"/>
      <w:jc w:val="center"/>
    </w:pPr>
    <w:rPr>
      <w:rFonts w:ascii="Times New Roman" w:eastAsia="Times New Roman" w:hAnsi="Times New Roman" w:cs="Times New Roman"/>
      <w:sz w:val="20"/>
      <w:szCs w:val="20"/>
    </w:rPr>
  </w:style>
  <w:style w:type="table" w:styleId="TableGrid">
    <w:name w:val="Table Grid"/>
    <w:basedOn w:val="TableNormal"/>
    <w:uiPriority w:val="59"/>
    <w:rsid w:val="00AC2B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C2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B45"/>
    <w:rPr>
      <w:rFonts w:ascii="Tahoma" w:hAnsi="Tahoma" w:cs="Tahoma"/>
      <w:sz w:val="16"/>
      <w:szCs w:val="16"/>
    </w:rPr>
  </w:style>
  <w:style w:type="paragraph" w:styleId="ListParagraph">
    <w:name w:val="List Paragraph"/>
    <w:basedOn w:val="Normal"/>
    <w:uiPriority w:val="34"/>
    <w:qFormat/>
    <w:rsid w:val="00AC2B45"/>
    <w:pPr>
      <w:ind w:left="720"/>
      <w:contextualSpacing/>
    </w:pPr>
  </w:style>
  <w:style w:type="character" w:styleId="Hyperlink">
    <w:name w:val="Hyperlink"/>
    <w:basedOn w:val="DefaultParagraphFont"/>
    <w:uiPriority w:val="99"/>
    <w:unhideWhenUsed/>
    <w:rsid w:val="003F7156"/>
    <w:rPr>
      <w:color w:val="0000FF" w:themeColor="hyperlink"/>
      <w:u w:val="single"/>
    </w:rPr>
  </w:style>
  <w:style w:type="character" w:styleId="CommentReference">
    <w:name w:val="annotation reference"/>
    <w:basedOn w:val="DefaultParagraphFont"/>
    <w:uiPriority w:val="99"/>
    <w:semiHidden/>
    <w:unhideWhenUsed/>
    <w:rsid w:val="00FE34D0"/>
    <w:rPr>
      <w:sz w:val="16"/>
      <w:szCs w:val="16"/>
    </w:rPr>
  </w:style>
  <w:style w:type="paragraph" w:styleId="CommentText">
    <w:name w:val="annotation text"/>
    <w:basedOn w:val="Normal"/>
    <w:link w:val="CommentTextChar"/>
    <w:uiPriority w:val="99"/>
    <w:semiHidden/>
    <w:unhideWhenUsed/>
    <w:rsid w:val="00FE34D0"/>
    <w:pPr>
      <w:spacing w:line="240" w:lineRule="auto"/>
    </w:pPr>
    <w:rPr>
      <w:sz w:val="20"/>
      <w:szCs w:val="20"/>
    </w:rPr>
  </w:style>
  <w:style w:type="character" w:customStyle="1" w:styleId="CommentTextChar">
    <w:name w:val="Comment Text Char"/>
    <w:basedOn w:val="DefaultParagraphFont"/>
    <w:link w:val="CommentText"/>
    <w:uiPriority w:val="99"/>
    <w:semiHidden/>
    <w:rsid w:val="00FE34D0"/>
    <w:rPr>
      <w:sz w:val="20"/>
      <w:szCs w:val="20"/>
    </w:rPr>
  </w:style>
  <w:style w:type="paragraph" w:styleId="CommentSubject">
    <w:name w:val="annotation subject"/>
    <w:basedOn w:val="CommentText"/>
    <w:next w:val="CommentText"/>
    <w:link w:val="CommentSubjectChar"/>
    <w:uiPriority w:val="99"/>
    <w:semiHidden/>
    <w:unhideWhenUsed/>
    <w:rsid w:val="00FE34D0"/>
    <w:rPr>
      <w:b/>
      <w:bCs/>
    </w:rPr>
  </w:style>
  <w:style w:type="character" w:customStyle="1" w:styleId="CommentSubjectChar">
    <w:name w:val="Comment Subject Char"/>
    <w:basedOn w:val="CommentTextChar"/>
    <w:link w:val="CommentSubject"/>
    <w:uiPriority w:val="99"/>
    <w:semiHidden/>
    <w:rsid w:val="00FE34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6/bbrc.2001.6299" TargetMode="Externa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1016/j.plgene.2019.100189" TargetMode="External"/><Relationship Id="rId4" Type="http://schemas.openxmlformats.org/officeDocument/2006/relationships/settings" Target="settings.xml"/><Relationship Id="rId9" Type="http://schemas.openxmlformats.org/officeDocument/2006/relationships/hyperlink" Target="https://doi.org/10.1104/pp.105.0737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2022-07-01T11:18:00Z</dcterms:created>
  <dcterms:modified xsi:type="dcterms:W3CDTF">2022-07-01T12:07:00Z</dcterms:modified>
</cp:coreProperties>
</file>