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04A5E">
      <w:pPr>
        <w:rPr>
          <w:rFonts w:ascii="Times New Roman" w:hAnsi="Times New Roman" w:cs="Times New Roman"/>
          <w:b/>
          <w:sz w:val="32"/>
        </w:rPr>
      </w:pPr>
      <w:r w:rsidRPr="00404A5E">
        <w:rPr>
          <w:rFonts w:ascii="Times New Roman" w:hAnsi="Times New Roman" w:cs="Times New Roman"/>
          <w:b/>
          <w:sz w:val="32"/>
        </w:rPr>
        <w:t xml:space="preserve">Remote sensing monitoring methods for agricultural typhoon disasters: </w:t>
      </w:r>
      <w:r>
        <w:rPr>
          <w:rFonts w:ascii="Times New Roman" w:hAnsi="Times New Roman" w:cs="Times New Roman"/>
          <w:b/>
          <w:sz w:val="32"/>
        </w:rPr>
        <w:t>A</w:t>
      </w:r>
      <w:r w:rsidRPr="00404A5E">
        <w:rPr>
          <w:rFonts w:ascii="Times New Roman" w:hAnsi="Times New Roman" w:cs="Times New Roman"/>
          <w:b/>
          <w:sz w:val="32"/>
        </w:rPr>
        <w:t xml:space="preserve"> case study of </w:t>
      </w:r>
      <w:r>
        <w:rPr>
          <w:rFonts w:ascii="Times New Roman" w:hAnsi="Times New Roman" w:cs="Times New Roman"/>
          <w:b/>
          <w:sz w:val="32"/>
        </w:rPr>
        <w:t>S</w:t>
      </w:r>
      <w:r w:rsidRPr="00404A5E">
        <w:rPr>
          <w:rFonts w:ascii="Times New Roman" w:hAnsi="Times New Roman" w:cs="Times New Roman"/>
          <w:b/>
          <w:sz w:val="32"/>
        </w:rPr>
        <w:t xml:space="preserve">outh </w:t>
      </w:r>
      <w:r>
        <w:rPr>
          <w:rFonts w:ascii="Times New Roman" w:hAnsi="Times New Roman" w:cs="Times New Roman"/>
          <w:b/>
          <w:sz w:val="32"/>
        </w:rPr>
        <w:t>C</w:t>
      </w:r>
      <w:r w:rsidRPr="00404A5E">
        <w:rPr>
          <w:rFonts w:ascii="Times New Roman" w:hAnsi="Times New Roman" w:cs="Times New Roman"/>
          <w:b/>
          <w:sz w:val="32"/>
        </w:rPr>
        <w:t>hina</w:t>
      </w:r>
    </w:p>
    <w:p w:rsidR="00404A5E" w:rsidRDefault="00404A5E">
      <w:pPr>
        <w:rPr>
          <w:rFonts w:ascii="Times New Roman" w:hAnsi="Times New Roman" w:cs="Times New Roman"/>
          <w:sz w:val="24"/>
        </w:rPr>
      </w:pPr>
      <w:proofErr w:type="spellStart"/>
      <w:r w:rsidRPr="00404A5E">
        <w:rPr>
          <w:rFonts w:ascii="Times New Roman" w:hAnsi="Times New Roman" w:cs="Times New Roman"/>
          <w:sz w:val="24"/>
        </w:rPr>
        <w:t>Shuisen</w:t>
      </w:r>
      <w:proofErr w:type="spellEnd"/>
      <w:r w:rsidRPr="00404A5E">
        <w:rPr>
          <w:rFonts w:ascii="Times New Roman" w:hAnsi="Times New Roman" w:cs="Times New Roman"/>
          <w:sz w:val="24"/>
        </w:rPr>
        <w:t xml:space="preserve"> Chen</w:t>
      </w:r>
    </w:p>
    <w:p w:rsidR="00404A5E" w:rsidRPr="00404A5E" w:rsidRDefault="00404A5E">
      <w:pPr>
        <w:rPr>
          <w:rFonts w:ascii="Times New Roman" w:hAnsi="Times New Roman" w:cs="Times New Roman"/>
        </w:rPr>
      </w:pPr>
      <w:r w:rsidRPr="00404A5E">
        <w:rPr>
          <w:rFonts w:ascii="Times New Roman" w:hAnsi="Times New Roman" w:cs="Times New Roman"/>
        </w:rPr>
        <w:t>University of Chinese Academy of Sciences, China</w:t>
      </w:r>
    </w:p>
    <w:p w:rsidR="00404A5E" w:rsidRPr="00404A5E" w:rsidRDefault="00404A5E" w:rsidP="00404A5E">
      <w:pPr>
        <w:jc w:val="center"/>
        <w:rPr>
          <w:rFonts w:ascii="Times New Roman" w:hAnsi="Times New Roman" w:cs="Times New Roman"/>
          <w:b/>
          <w:sz w:val="24"/>
        </w:rPr>
      </w:pPr>
      <w:r w:rsidRPr="00404A5E">
        <w:rPr>
          <w:rFonts w:ascii="Times New Roman" w:hAnsi="Times New Roman" w:cs="Times New Roman"/>
          <w:b/>
          <w:sz w:val="24"/>
        </w:rPr>
        <w:t>Abstract</w:t>
      </w:r>
    </w:p>
    <w:p w:rsidR="00404A5E" w:rsidRPr="00404A5E" w:rsidRDefault="00404A5E" w:rsidP="00404A5E">
      <w:pPr>
        <w:jc w:val="both"/>
        <w:rPr>
          <w:rFonts w:ascii="Times New Roman" w:hAnsi="Times New Roman" w:cs="Times New Roman"/>
          <w:sz w:val="20"/>
        </w:rPr>
      </w:pPr>
      <w:r w:rsidRPr="00404A5E">
        <w:rPr>
          <w:rFonts w:ascii="Times New Roman" w:hAnsi="Times New Roman" w:cs="Times New Roman"/>
          <w:sz w:val="20"/>
        </w:rPr>
        <w:t>With a foreseen increase in the number of agro</w:t>
      </w:r>
      <w:r>
        <w:rPr>
          <w:rFonts w:ascii="Times New Roman" w:hAnsi="Times New Roman" w:cs="Times New Roman"/>
          <w:sz w:val="20"/>
        </w:rPr>
        <w:t xml:space="preserve"> </w:t>
      </w:r>
      <w:r w:rsidRPr="00404A5E">
        <w:rPr>
          <w:rFonts w:ascii="Times New Roman" w:hAnsi="Times New Roman" w:cs="Times New Roman"/>
          <w:sz w:val="20"/>
        </w:rPr>
        <w:t>meteorological disasters due to climate change, especially in the field of crop lodging, lodging has been a major yield-limiting factor in agricultural production. Accurate assessment of crop lodging is essential for yield damage estimation, agricultural insurance claims settlement and subsequent management decisions.</w:t>
      </w:r>
      <w:r w:rsidR="000B0807">
        <w:rPr>
          <w:rFonts w:ascii="Times New Roman" w:hAnsi="Times New Roman" w:cs="Times New Roman"/>
          <w:sz w:val="20"/>
        </w:rPr>
        <w:t xml:space="preserve"> </w:t>
      </w:r>
      <w:r w:rsidRPr="00404A5E">
        <w:rPr>
          <w:rFonts w:ascii="Times New Roman" w:hAnsi="Times New Roman" w:cs="Times New Roman"/>
          <w:sz w:val="20"/>
        </w:rPr>
        <w:t xml:space="preserve">Meanwhile, the advent of </w:t>
      </w:r>
      <w:r>
        <w:rPr>
          <w:rFonts w:ascii="Times New Roman" w:hAnsi="Times New Roman" w:cs="Times New Roman"/>
          <w:sz w:val="20"/>
        </w:rPr>
        <w:t>remote sensing data of Sentinel-</w:t>
      </w:r>
      <w:r w:rsidRPr="00404A5E">
        <w:rPr>
          <w:rFonts w:ascii="Times New Roman" w:hAnsi="Times New Roman" w:cs="Times New Roman"/>
          <w:sz w:val="20"/>
        </w:rPr>
        <w:t>1 presents an opportunity for this kind of disaster monitoring. This report presented innovative monitoring techniques to explore the application potential of mu</w:t>
      </w:r>
      <w:r>
        <w:rPr>
          <w:rFonts w:ascii="Times New Roman" w:hAnsi="Times New Roman" w:cs="Times New Roman"/>
          <w:sz w:val="20"/>
        </w:rPr>
        <w:t>l</w:t>
      </w:r>
      <w:r w:rsidRPr="00404A5E">
        <w:rPr>
          <w:rFonts w:ascii="Times New Roman" w:hAnsi="Times New Roman" w:cs="Times New Roman"/>
          <w:sz w:val="20"/>
        </w:rPr>
        <w:t xml:space="preserve">ti-source remote sensing data on crop disaster conditions. </w:t>
      </w:r>
    </w:p>
    <w:p w:rsidR="00404A5E" w:rsidRPr="00404A5E" w:rsidRDefault="00404A5E" w:rsidP="00404A5E">
      <w:pPr>
        <w:jc w:val="both"/>
        <w:rPr>
          <w:rFonts w:ascii="Times New Roman" w:hAnsi="Times New Roman" w:cs="Times New Roman"/>
          <w:sz w:val="20"/>
        </w:rPr>
      </w:pPr>
      <w:r w:rsidRPr="00404A5E">
        <w:rPr>
          <w:rFonts w:ascii="Times New Roman" w:hAnsi="Times New Roman" w:cs="Times New Roman"/>
          <w:sz w:val="20"/>
        </w:rPr>
        <w:t xml:space="preserve">Based on the sugarcane planting area extracted from sentinel-1 time-series data and combination of Landsat-8 and sentinel-2 MSI images before and after Super Typhoon </w:t>
      </w:r>
      <w:proofErr w:type="spellStart"/>
      <w:r w:rsidRPr="00404A5E">
        <w:rPr>
          <w:rFonts w:ascii="Times New Roman" w:hAnsi="Times New Roman" w:cs="Times New Roman"/>
          <w:sz w:val="20"/>
        </w:rPr>
        <w:t>Hato</w:t>
      </w:r>
      <w:proofErr w:type="spellEnd"/>
      <w:r w:rsidRPr="00404A5E">
        <w:rPr>
          <w:rFonts w:ascii="Times New Roman" w:hAnsi="Times New Roman" w:cs="Times New Roman"/>
          <w:sz w:val="20"/>
        </w:rPr>
        <w:t xml:space="preserve">, a vegetation index distance leveling method was come out and then was applied to assess the sugarcane lodging in </w:t>
      </w:r>
      <w:proofErr w:type="spellStart"/>
      <w:r w:rsidRPr="00404A5E">
        <w:rPr>
          <w:rFonts w:ascii="Times New Roman" w:hAnsi="Times New Roman" w:cs="Times New Roman"/>
          <w:sz w:val="20"/>
        </w:rPr>
        <w:t>Nansha</w:t>
      </w:r>
      <w:proofErr w:type="spellEnd"/>
      <w:r w:rsidRPr="00404A5E">
        <w:rPr>
          <w:rFonts w:ascii="Times New Roman" w:hAnsi="Times New Roman" w:cs="Times New Roman"/>
          <w:sz w:val="20"/>
        </w:rPr>
        <w:t xml:space="preserve"> district of Guangzhou, south China. </w:t>
      </w:r>
    </w:p>
    <w:p w:rsidR="00404A5E" w:rsidRPr="00404A5E" w:rsidRDefault="00404A5E" w:rsidP="00404A5E">
      <w:pPr>
        <w:jc w:val="both"/>
        <w:rPr>
          <w:rFonts w:ascii="Times New Roman" w:hAnsi="Times New Roman" w:cs="Times New Roman"/>
          <w:sz w:val="20"/>
        </w:rPr>
      </w:pPr>
      <w:r w:rsidRPr="00404A5E">
        <w:rPr>
          <w:rFonts w:ascii="Times New Roman" w:hAnsi="Times New Roman" w:cs="Times New Roman"/>
          <w:sz w:val="20"/>
        </w:rPr>
        <w:t>An extraction method of lodging rice distribution using multi-source remote sensing data was also proposed for exploring the effect of lodging on backscatter/coherence and spectral reflectance derived from Sentinel-1 and Sentinel-2 data.</w:t>
      </w:r>
    </w:p>
    <w:p w:rsidR="00404A5E" w:rsidRPr="00404A5E" w:rsidRDefault="00404A5E" w:rsidP="00404A5E">
      <w:pPr>
        <w:jc w:val="both"/>
        <w:rPr>
          <w:rFonts w:ascii="Times New Roman" w:hAnsi="Times New Roman" w:cs="Times New Roman"/>
          <w:sz w:val="20"/>
        </w:rPr>
      </w:pPr>
      <w:r w:rsidRPr="00404A5E">
        <w:rPr>
          <w:rFonts w:ascii="Times New Roman" w:hAnsi="Times New Roman" w:cs="Times New Roman"/>
          <w:sz w:val="20"/>
        </w:rPr>
        <w:t xml:space="preserve">The validation results showed that the multi-temporal Sentinel-1 image data can effectively extract the sugarcane planted area before and after lodging with an accuracy of 87.83%. Compared with other vegetation indices (RVI/LSWI/NBR/EVI/DVI), NDVI was the most sensitive in response to sugarcane lodging. The validation accuracy of extracting farmland damage extent reached 71.64%, among them, the affected area of sugarcane reached 711.33 ha. The study further illustrates the capability of the image vegetation index difference method on monitoring of sugarcane lodging degree at the </w:t>
      </w:r>
      <w:proofErr w:type="spellStart"/>
      <w:r w:rsidRPr="00404A5E">
        <w:rPr>
          <w:rFonts w:ascii="Times New Roman" w:hAnsi="Times New Roman" w:cs="Times New Roman"/>
          <w:sz w:val="20"/>
        </w:rPr>
        <w:t>reginal</w:t>
      </w:r>
      <w:proofErr w:type="spellEnd"/>
      <w:r w:rsidRPr="00404A5E">
        <w:rPr>
          <w:rFonts w:ascii="Times New Roman" w:hAnsi="Times New Roman" w:cs="Times New Roman"/>
          <w:sz w:val="20"/>
        </w:rPr>
        <w:t xml:space="preserve"> scale.</w:t>
      </w:r>
    </w:p>
    <w:p w:rsidR="00404A5E" w:rsidRDefault="00404A5E" w:rsidP="00404A5E">
      <w:pPr>
        <w:jc w:val="both"/>
        <w:rPr>
          <w:rFonts w:ascii="Times New Roman" w:hAnsi="Times New Roman" w:cs="Times New Roman"/>
          <w:sz w:val="20"/>
        </w:rPr>
      </w:pPr>
      <w:r w:rsidRPr="00404A5E">
        <w:rPr>
          <w:rFonts w:ascii="Times New Roman" w:hAnsi="Times New Roman" w:cs="Times New Roman"/>
          <w:sz w:val="20"/>
        </w:rPr>
        <w:t>The results also showed that: (a) The lodging area of rice could be effectively extracted from dual-polarization Sentinel-1 image data with an accuracy of 87.87%; (b</w:t>
      </w:r>
      <w:r w:rsidR="000B0807">
        <w:rPr>
          <w:rFonts w:ascii="Times New Roman" w:hAnsi="Times New Roman" w:cs="Times New Roman"/>
          <w:sz w:val="20"/>
        </w:rPr>
        <w:t>) The vegetation indices (NDVI,</w:t>
      </w:r>
      <w:r w:rsidRPr="00404A5E">
        <w:rPr>
          <w:rFonts w:ascii="Times New Roman" w:hAnsi="Times New Roman" w:cs="Times New Roman"/>
          <w:sz w:val="20"/>
        </w:rPr>
        <w:t>DVI and LSWI) extracted by Sentinel-2 are sensitive to lodging rice. Based on a cer</w:t>
      </w:r>
      <w:bookmarkStart w:id="0" w:name="_GoBack"/>
      <w:bookmarkEnd w:id="0"/>
      <w:r w:rsidRPr="00404A5E">
        <w:rPr>
          <w:rFonts w:ascii="Times New Roman" w:hAnsi="Times New Roman" w:cs="Times New Roman"/>
          <w:sz w:val="20"/>
        </w:rPr>
        <w:t>tain threshold, lodging rice can be effectively extracted with an accuracy of 87.5%. Our findings demonstrate the potential of Sentinel data for near real-time detection of the rice lodging.</w:t>
      </w:r>
    </w:p>
    <w:p w:rsidR="00404A5E" w:rsidRPr="00404A5E" w:rsidRDefault="00404A5E" w:rsidP="00404A5E">
      <w:pPr>
        <w:rPr>
          <w:rFonts w:ascii="Times New Roman" w:hAnsi="Times New Roman" w:cs="Times New Roman"/>
          <w:b/>
          <w:sz w:val="24"/>
        </w:rPr>
      </w:pPr>
      <w:commentRangeStart w:id="1"/>
      <w:r w:rsidRPr="00404A5E">
        <w:rPr>
          <w:rFonts w:ascii="Times New Roman" w:hAnsi="Times New Roman" w:cs="Times New Roman"/>
          <w:b/>
          <w:sz w:val="24"/>
        </w:rPr>
        <w:t>Biography</w:t>
      </w:r>
      <w:commentRangeEnd w:id="1"/>
      <w:r w:rsidR="00E813AD">
        <w:rPr>
          <w:rStyle w:val="CommentReference"/>
        </w:rPr>
        <w:commentReference w:id="1"/>
      </w:r>
    </w:p>
    <w:sectPr w:rsidR="00404A5E" w:rsidRPr="00404A5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1T16:44:00Z" w:initials="SS">
    <w:p w:rsidR="00E813AD" w:rsidRDefault="00E813AD">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A5E"/>
    <w:rsid w:val="000B0807"/>
    <w:rsid w:val="00404A5E"/>
    <w:rsid w:val="00474203"/>
    <w:rsid w:val="00535872"/>
    <w:rsid w:val="00924B33"/>
    <w:rsid w:val="00E81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13AD"/>
    <w:rPr>
      <w:sz w:val="16"/>
      <w:szCs w:val="16"/>
    </w:rPr>
  </w:style>
  <w:style w:type="paragraph" w:styleId="CommentText">
    <w:name w:val="annotation text"/>
    <w:basedOn w:val="Normal"/>
    <w:link w:val="CommentTextChar"/>
    <w:uiPriority w:val="99"/>
    <w:semiHidden/>
    <w:unhideWhenUsed/>
    <w:rsid w:val="00E813AD"/>
    <w:pPr>
      <w:spacing w:line="240" w:lineRule="auto"/>
    </w:pPr>
    <w:rPr>
      <w:sz w:val="20"/>
      <w:szCs w:val="20"/>
    </w:rPr>
  </w:style>
  <w:style w:type="character" w:customStyle="1" w:styleId="CommentTextChar">
    <w:name w:val="Comment Text Char"/>
    <w:basedOn w:val="DefaultParagraphFont"/>
    <w:link w:val="CommentText"/>
    <w:uiPriority w:val="99"/>
    <w:semiHidden/>
    <w:rsid w:val="00E813AD"/>
    <w:rPr>
      <w:sz w:val="20"/>
      <w:szCs w:val="20"/>
    </w:rPr>
  </w:style>
  <w:style w:type="paragraph" w:styleId="CommentSubject">
    <w:name w:val="annotation subject"/>
    <w:basedOn w:val="CommentText"/>
    <w:next w:val="CommentText"/>
    <w:link w:val="CommentSubjectChar"/>
    <w:uiPriority w:val="99"/>
    <w:semiHidden/>
    <w:unhideWhenUsed/>
    <w:rsid w:val="00E813AD"/>
    <w:rPr>
      <w:b/>
      <w:bCs/>
    </w:rPr>
  </w:style>
  <w:style w:type="character" w:customStyle="1" w:styleId="CommentSubjectChar">
    <w:name w:val="Comment Subject Char"/>
    <w:basedOn w:val="CommentTextChar"/>
    <w:link w:val="CommentSubject"/>
    <w:uiPriority w:val="99"/>
    <w:semiHidden/>
    <w:rsid w:val="00E813AD"/>
    <w:rPr>
      <w:b/>
      <w:bCs/>
      <w:sz w:val="20"/>
      <w:szCs w:val="20"/>
    </w:rPr>
  </w:style>
  <w:style w:type="paragraph" w:styleId="BalloonText">
    <w:name w:val="Balloon Text"/>
    <w:basedOn w:val="Normal"/>
    <w:link w:val="BalloonTextChar"/>
    <w:uiPriority w:val="99"/>
    <w:semiHidden/>
    <w:unhideWhenUsed/>
    <w:rsid w:val="00E81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3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13AD"/>
    <w:rPr>
      <w:sz w:val="16"/>
      <w:szCs w:val="16"/>
    </w:rPr>
  </w:style>
  <w:style w:type="paragraph" w:styleId="CommentText">
    <w:name w:val="annotation text"/>
    <w:basedOn w:val="Normal"/>
    <w:link w:val="CommentTextChar"/>
    <w:uiPriority w:val="99"/>
    <w:semiHidden/>
    <w:unhideWhenUsed/>
    <w:rsid w:val="00E813AD"/>
    <w:pPr>
      <w:spacing w:line="240" w:lineRule="auto"/>
    </w:pPr>
    <w:rPr>
      <w:sz w:val="20"/>
      <w:szCs w:val="20"/>
    </w:rPr>
  </w:style>
  <w:style w:type="character" w:customStyle="1" w:styleId="CommentTextChar">
    <w:name w:val="Comment Text Char"/>
    <w:basedOn w:val="DefaultParagraphFont"/>
    <w:link w:val="CommentText"/>
    <w:uiPriority w:val="99"/>
    <w:semiHidden/>
    <w:rsid w:val="00E813AD"/>
    <w:rPr>
      <w:sz w:val="20"/>
      <w:szCs w:val="20"/>
    </w:rPr>
  </w:style>
  <w:style w:type="paragraph" w:styleId="CommentSubject">
    <w:name w:val="annotation subject"/>
    <w:basedOn w:val="CommentText"/>
    <w:next w:val="CommentText"/>
    <w:link w:val="CommentSubjectChar"/>
    <w:uiPriority w:val="99"/>
    <w:semiHidden/>
    <w:unhideWhenUsed/>
    <w:rsid w:val="00E813AD"/>
    <w:rPr>
      <w:b/>
      <w:bCs/>
    </w:rPr>
  </w:style>
  <w:style w:type="character" w:customStyle="1" w:styleId="CommentSubjectChar">
    <w:name w:val="Comment Subject Char"/>
    <w:basedOn w:val="CommentTextChar"/>
    <w:link w:val="CommentSubject"/>
    <w:uiPriority w:val="99"/>
    <w:semiHidden/>
    <w:rsid w:val="00E813AD"/>
    <w:rPr>
      <w:b/>
      <w:bCs/>
      <w:sz w:val="20"/>
      <w:szCs w:val="20"/>
    </w:rPr>
  </w:style>
  <w:style w:type="paragraph" w:styleId="BalloonText">
    <w:name w:val="Balloon Text"/>
    <w:basedOn w:val="Normal"/>
    <w:link w:val="BalloonTextChar"/>
    <w:uiPriority w:val="99"/>
    <w:semiHidden/>
    <w:unhideWhenUsed/>
    <w:rsid w:val="00E81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3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2022-07-01T10:09:00Z</dcterms:created>
  <dcterms:modified xsi:type="dcterms:W3CDTF">2022-07-01T11:14:00Z</dcterms:modified>
</cp:coreProperties>
</file>