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B5ECD">
      <w:pPr>
        <w:rPr>
          <w:rFonts w:ascii="Times New Roman" w:hAnsi="Times New Roman" w:cs="Times New Roman"/>
          <w:b/>
          <w:sz w:val="32"/>
        </w:rPr>
      </w:pPr>
      <w:commentRangeStart w:id="0"/>
      <w:r w:rsidRPr="007B5ECD">
        <w:rPr>
          <w:rFonts w:ascii="Times New Roman" w:hAnsi="Times New Roman" w:cs="Times New Roman"/>
          <w:b/>
          <w:sz w:val="32"/>
        </w:rPr>
        <w:t xml:space="preserve">Identification of antigenic properties of </w:t>
      </w:r>
      <w:proofErr w:type="spellStart"/>
      <w:r w:rsidRPr="007B5ECD">
        <w:rPr>
          <w:rFonts w:ascii="Times New Roman" w:hAnsi="Times New Roman" w:cs="Times New Roman"/>
          <w:b/>
          <w:i/>
          <w:sz w:val="32"/>
        </w:rPr>
        <w:t>Acinetobacter</w:t>
      </w:r>
      <w:proofErr w:type="spellEnd"/>
      <w:r w:rsidRPr="007B5ECD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7B5ECD">
        <w:rPr>
          <w:rFonts w:ascii="Times New Roman" w:hAnsi="Times New Roman" w:cs="Times New Roman"/>
          <w:b/>
          <w:i/>
          <w:sz w:val="32"/>
        </w:rPr>
        <w:t>baumannii</w:t>
      </w:r>
      <w:proofErr w:type="spellEnd"/>
      <w:r w:rsidRPr="007B5ECD">
        <w:rPr>
          <w:rFonts w:ascii="Times New Roman" w:hAnsi="Times New Roman" w:cs="Times New Roman"/>
          <w:b/>
          <w:sz w:val="32"/>
        </w:rPr>
        <w:t xml:space="preserve"> proteins as novel putative vaccine candidates using </w:t>
      </w:r>
      <w:r>
        <w:rPr>
          <w:rFonts w:ascii="Times New Roman" w:hAnsi="Times New Roman" w:cs="Times New Roman"/>
          <w:b/>
          <w:sz w:val="32"/>
        </w:rPr>
        <w:t>r</w:t>
      </w:r>
      <w:r w:rsidRPr="007B5ECD">
        <w:rPr>
          <w:rFonts w:ascii="Times New Roman" w:hAnsi="Times New Roman" w:cs="Times New Roman"/>
          <w:b/>
          <w:sz w:val="32"/>
        </w:rPr>
        <w:t xml:space="preserve">everse </w:t>
      </w:r>
      <w:proofErr w:type="spellStart"/>
      <w:r w:rsidRPr="007B5ECD">
        <w:rPr>
          <w:rFonts w:ascii="Times New Roman" w:hAnsi="Times New Roman" w:cs="Times New Roman"/>
          <w:b/>
          <w:sz w:val="32"/>
        </w:rPr>
        <w:t>vaccinology</w:t>
      </w:r>
      <w:proofErr w:type="spellEnd"/>
      <w:r w:rsidRPr="007B5ECD">
        <w:rPr>
          <w:rFonts w:ascii="Times New Roman" w:hAnsi="Times New Roman" w:cs="Times New Roman"/>
          <w:b/>
          <w:sz w:val="32"/>
        </w:rPr>
        <w:t xml:space="preserve"> approach</w:t>
      </w:r>
      <w:commentRangeEnd w:id="0"/>
      <w:r w:rsidR="00FA72F9">
        <w:rPr>
          <w:rStyle w:val="CommentReference"/>
        </w:rPr>
        <w:commentReference w:id="0"/>
      </w:r>
    </w:p>
    <w:p w:rsidR="007B5ECD" w:rsidRDefault="007B5ECD">
      <w:pPr>
        <w:rPr>
          <w:rFonts w:ascii="Times New Roman" w:hAnsi="Times New Roman" w:cs="Times New Roman"/>
          <w:sz w:val="24"/>
        </w:rPr>
      </w:pPr>
      <w:proofErr w:type="spellStart"/>
      <w:r w:rsidRPr="007B5ECD">
        <w:rPr>
          <w:rFonts w:ascii="Times New Roman" w:hAnsi="Times New Roman" w:cs="Times New Roman"/>
          <w:sz w:val="24"/>
        </w:rPr>
        <w:t>Tohid</w:t>
      </w:r>
      <w:proofErr w:type="spellEnd"/>
      <w:r w:rsidRPr="007B5EC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B5ECD">
        <w:rPr>
          <w:rFonts w:ascii="Times New Roman" w:hAnsi="Times New Roman" w:cs="Times New Roman"/>
          <w:sz w:val="24"/>
        </w:rPr>
        <w:t>Piri-Gharaghie</w:t>
      </w:r>
      <w:proofErr w:type="spellEnd"/>
    </w:p>
    <w:p w:rsidR="007B5ECD" w:rsidRPr="007B5ECD" w:rsidRDefault="007B5ECD">
      <w:pPr>
        <w:rPr>
          <w:rFonts w:ascii="Times New Roman" w:hAnsi="Times New Roman" w:cs="Times New Roman"/>
        </w:rPr>
      </w:pPr>
      <w:r w:rsidRPr="007B5ECD">
        <w:rPr>
          <w:rFonts w:ascii="Times New Roman" w:hAnsi="Times New Roman" w:cs="Times New Roman"/>
        </w:rPr>
        <w:t>Islamic Azad University, Iran</w:t>
      </w:r>
    </w:p>
    <w:p w:rsidR="007B5ECD" w:rsidRPr="007B5ECD" w:rsidRDefault="007B5ECD" w:rsidP="007B5ECD">
      <w:pPr>
        <w:jc w:val="center"/>
        <w:rPr>
          <w:rFonts w:ascii="Times New Roman" w:hAnsi="Times New Roman" w:cs="Times New Roman"/>
          <w:b/>
          <w:sz w:val="24"/>
        </w:rPr>
      </w:pPr>
      <w:r w:rsidRPr="007B5ECD">
        <w:rPr>
          <w:rFonts w:ascii="Times New Roman" w:hAnsi="Times New Roman" w:cs="Times New Roman"/>
          <w:b/>
          <w:sz w:val="24"/>
        </w:rPr>
        <w:t>Abstract</w:t>
      </w:r>
    </w:p>
    <w:p w:rsidR="007B5ECD" w:rsidRPr="007B5ECD" w:rsidRDefault="007B5ECD" w:rsidP="007B5ECD">
      <w:pPr>
        <w:pStyle w:val="BodyText"/>
        <w:spacing w:after="200" w:line="312" w:lineRule="auto"/>
        <w:jc w:val="both"/>
        <w:rPr>
          <w:sz w:val="20"/>
        </w:rPr>
      </w:pPr>
      <w:r w:rsidRPr="007B5ECD">
        <w:rPr>
          <w:sz w:val="20"/>
        </w:rPr>
        <w:t xml:space="preserve">Multidrug-resistant </w:t>
      </w:r>
      <w:proofErr w:type="spellStart"/>
      <w:r w:rsidRPr="007B5ECD">
        <w:rPr>
          <w:i/>
          <w:sz w:val="20"/>
        </w:rPr>
        <w:t>Acinetobacter</w:t>
      </w:r>
      <w:proofErr w:type="spellEnd"/>
      <w:r w:rsidRPr="007B5ECD">
        <w:rPr>
          <w:i/>
          <w:sz w:val="20"/>
        </w:rPr>
        <w:t xml:space="preserve"> </w:t>
      </w:r>
      <w:proofErr w:type="spellStart"/>
      <w:r w:rsidRPr="007B5ECD">
        <w:rPr>
          <w:i/>
          <w:sz w:val="20"/>
        </w:rPr>
        <w:t>baumannii</w:t>
      </w:r>
      <w:proofErr w:type="spellEnd"/>
      <w:r w:rsidRPr="007B5ECD">
        <w:rPr>
          <w:i/>
          <w:sz w:val="20"/>
        </w:rPr>
        <w:t xml:space="preserve"> </w:t>
      </w:r>
      <w:r w:rsidRPr="007B5ECD">
        <w:rPr>
          <w:sz w:val="20"/>
        </w:rPr>
        <w:t>(</w:t>
      </w:r>
      <w:r w:rsidRPr="007B5ECD">
        <w:rPr>
          <w:i/>
          <w:sz w:val="20"/>
        </w:rPr>
        <w:t>A.</w:t>
      </w:r>
      <w:r>
        <w:rPr>
          <w:i/>
          <w:sz w:val="20"/>
        </w:rPr>
        <w:t xml:space="preserve"> </w:t>
      </w:r>
      <w:proofErr w:type="spellStart"/>
      <w:r w:rsidRPr="007B5ECD">
        <w:rPr>
          <w:i/>
          <w:sz w:val="20"/>
        </w:rPr>
        <w:t>baumannii</w:t>
      </w:r>
      <w:proofErr w:type="spellEnd"/>
      <w:r w:rsidRPr="007B5ECD">
        <w:rPr>
          <w:sz w:val="20"/>
        </w:rPr>
        <w:t>) infections are becoming more prevalent all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over the world. As a cost-effective and preve</w:t>
      </w:r>
      <w:bookmarkStart w:id="1" w:name="_GoBack"/>
      <w:bookmarkEnd w:id="1"/>
      <w:r w:rsidRPr="007B5ECD">
        <w:rPr>
          <w:sz w:val="20"/>
        </w:rPr>
        <w:t>ntative method, vaccination seems to be required against this</w:t>
      </w:r>
      <w:r w:rsidRPr="007B5ECD">
        <w:rPr>
          <w:spacing w:val="-52"/>
          <w:sz w:val="20"/>
        </w:rPr>
        <w:t xml:space="preserve"> </w:t>
      </w:r>
      <w:r w:rsidRPr="007B5ECD">
        <w:rPr>
          <w:sz w:val="20"/>
        </w:rPr>
        <w:t xml:space="preserve">bacterium. In the present study, subtractive proteomics along with reverse </w:t>
      </w:r>
      <w:proofErr w:type="spellStart"/>
      <w:r w:rsidRPr="007B5ECD">
        <w:rPr>
          <w:sz w:val="20"/>
        </w:rPr>
        <w:t>vaccinology</w:t>
      </w:r>
      <w:proofErr w:type="spellEnd"/>
      <w:r w:rsidRPr="007B5ECD">
        <w:rPr>
          <w:sz w:val="20"/>
        </w:rPr>
        <w:t xml:space="preserve"> approaches was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 xml:space="preserve">used to predict suitable therapeutics against </w:t>
      </w:r>
      <w:r w:rsidRPr="007B5ECD">
        <w:rPr>
          <w:i/>
          <w:sz w:val="20"/>
        </w:rPr>
        <w:t>A.</w:t>
      </w:r>
      <w:r>
        <w:rPr>
          <w:i/>
          <w:sz w:val="20"/>
        </w:rPr>
        <w:t xml:space="preserve"> </w:t>
      </w:r>
      <w:proofErr w:type="spellStart"/>
      <w:r w:rsidRPr="007B5ECD">
        <w:rPr>
          <w:i/>
          <w:sz w:val="20"/>
        </w:rPr>
        <w:t>baumannii</w:t>
      </w:r>
      <w:proofErr w:type="spellEnd"/>
      <w:r w:rsidRPr="007B5ECD">
        <w:rPr>
          <w:sz w:val="20"/>
        </w:rPr>
        <w:t xml:space="preserve">. Using the </w:t>
      </w:r>
      <w:proofErr w:type="spellStart"/>
      <w:r w:rsidRPr="007B5ECD">
        <w:rPr>
          <w:sz w:val="20"/>
        </w:rPr>
        <w:t>Vaxign</w:t>
      </w:r>
      <w:proofErr w:type="spellEnd"/>
      <w:r w:rsidRPr="007B5ECD">
        <w:rPr>
          <w:sz w:val="20"/>
        </w:rPr>
        <w:t xml:space="preserve"> online tool, we studied over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35</w:t>
      </w:r>
      <w:r w:rsidRPr="007B5ECD">
        <w:rPr>
          <w:spacing w:val="-7"/>
          <w:sz w:val="20"/>
        </w:rPr>
        <w:t xml:space="preserve"> </w:t>
      </w:r>
      <w:r w:rsidRPr="007B5ECD">
        <w:rPr>
          <w:sz w:val="20"/>
        </w:rPr>
        <w:t>genomes</w:t>
      </w:r>
      <w:r w:rsidRPr="007B5ECD">
        <w:rPr>
          <w:spacing w:val="-5"/>
          <w:sz w:val="20"/>
        </w:rPr>
        <w:t xml:space="preserve"> </w:t>
      </w:r>
      <w:r w:rsidRPr="007B5ECD">
        <w:rPr>
          <w:sz w:val="20"/>
        </w:rPr>
        <w:t>of</w:t>
      </w:r>
      <w:r w:rsidRPr="007B5ECD">
        <w:rPr>
          <w:spacing w:val="-5"/>
          <w:sz w:val="20"/>
        </w:rPr>
        <w:t xml:space="preserve"> </w:t>
      </w:r>
      <w:r w:rsidRPr="007B5ECD">
        <w:rPr>
          <w:i/>
          <w:sz w:val="20"/>
        </w:rPr>
        <w:t>A.</w:t>
      </w:r>
      <w:r>
        <w:rPr>
          <w:i/>
          <w:sz w:val="20"/>
        </w:rPr>
        <w:t xml:space="preserve"> </w:t>
      </w:r>
      <w:proofErr w:type="spellStart"/>
      <w:r w:rsidRPr="007B5ECD">
        <w:rPr>
          <w:i/>
          <w:sz w:val="20"/>
        </w:rPr>
        <w:t>baumannii</w:t>
      </w:r>
      <w:proofErr w:type="spellEnd"/>
      <w:r w:rsidRPr="007B5ECD">
        <w:rPr>
          <w:i/>
          <w:spacing w:val="-4"/>
          <w:sz w:val="20"/>
        </w:rPr>
        <w:t xml:space="preserve"> </w:t>
      </w:r>
      <w:r w:rsidRPr="007B5ECD">
        <w:rPr>
          <w:sz w:val="20"/>
        </w:rPr>
        <w:t>strains</w:t>
      </w:r>
      <w:r w:rsidRPr="007B5ECD">
        <w:rPr>
          <w:spacing w:val="-8"/>
          <w:sz w:val="20"/>
        </w:rPr>
        <w:t xml:space="preserve"> </w:t>
      </w:r>
      <w:r w:rsidRPr="007B5ECD">
        <w:rPr>
          <w:sz w:val="20"/>
        </w:rPr>
        <w:t>and</w:t>
      </w:r>
      <w:r w:rsidRPr="007B5ECD">
        <w:rPr>
          <w:spacing w:val="-8"/>
          <w:sz w:val="20"/>
        </w:rPr>
        <w:t xml:space="preserve"> </w:t>
      </w:r>
      <w:r w:rsidRPr="007B5ECD">
        <w:rPr>
          <w:sz w:val="20"/>
        </w:rPr>
        <w:t>chose</w:t>
      </w:r>
      <w:r w:rsidRPr="007B5ECD">
        <w:rPr>
          <w:spacing w:val="-6"/>
          <w:sz w:val="20"/>
        </w:rPr>
        <w:t xml:space="preserve"> </w:t>
      </w:r>
      <w:r w:rsidRPr="007B5ECD">
        <w:rPr>
          <w:sz w:val="20"/>
        </w:rPr>
        <w:t>outer</w:t>
      </w:r>
      <w:r w:rsidRPr="007B5ECD">
        <w:rPr>
          <w:spacing w:val="-8"/>
          <w:sz w:val="20"/>
        </w:rPr>
        <w:t xml:space="preserve"> </w:t>
      </w:r>
      <w:r w:rsidRPr="007B5ECD">
        <w:rPr>
          <w:sz w:val="20"/>
        </w:rPr>
        <w:t>membrane</w:t>
      </w:r>
      <w:r w:rsidRPr="007B5ECD">
        <w:rPr>
          <w:spacing w:val="-8"/>
          <w:sz w:val="20"/>
        </w:rPr>
        <w:t xml:space="preserve"> </w:t>
      </w:r>
      <w:r w:rsidRPr="007B5ECD">
        <w:rPr>
          <w:sz w:val="20"/>
        </w:rPr>
        <w:t>and</w:t>
      </w:r>
      <w:r w:rsidRPr="007B5ECD">
        <w:rPr>
          <w:spacing w:val="-8"/>
          <w:sz w:val="20"/>
        </w:rPr>
        <w:t xml:space="preserve"> </w:t>
      </w:r>
      <w:r w:rsidRPr="007B5ECD">
        <w:rPr>
          <w:sz w:val="20"/>
        </w:rPr>
        <w:t>secreted</w:t>
      </w:r>
      <w:r w:rsidRPr="007B5ECD">
        <w:rPr>
          <w:spacing w:val="-6"/>
          <w:sz w:val="20"/>
        </w:rPr>
        <w:t xml:space="preserve"> </w:t>
      </w:r>
      <w:r w:rsidRPr="007B5ECD">
        <w:rPr>
          <w:sz w:val="20"/>
        </w:rPr>
        <w:t>proteins</w:t>
      </w:r>
      <w:r w:rsidRPr="007B5ECD">
        <w:rPr>
          <w:spacing w:val="-5"/>
          <w:sz w:val="20"/>
        </w:rPr>
        <w:t xml:space="preserve"> </w:t>
      </w:r>
      <w:r w:rsidRPr="007B5ECD">
        <w:rPr>
          <w:sz w:val="20"/>
        </w:rPr>
        <w:t>of</w:t>
      </w:r>
      <w:r w:rsidRPr="007B5ECD">
        <w:rPr>
          <w:spacing w:val="-5"/>
          <w:sz w:val="20"/>
        </w:rPr>
        <w:t xml:space="preserve"> </w:t>
      </w:r>
      <w:r w:rsidRPr="007B5ECD">
        <w:rPr>
          <w:i/>
          <w:sz w:val="20"/>
        </w:rPr>
        <w:t>A.</w:t>
      </w:r>
      <w:r>
        <w:rPr>
          <w:i/>
          <w:sz w:val="20"/>
        </w:rPr>
        <w:t xml:space="preserve"> </w:t>
      </w:r>
      <w:proofErr w:type="spellStart"/>
      <w:r w:rsidRPr="007B5ECD">
        <w:rPr>
          <w:i/>
          <w:sz w:val="20"/>
        </w:rPr>
        <w:t>baumannii</w:t>
      </w:r>
      <w:proofErr w:type="spellEnd"/>
      <w:r w:rsidRPr="007B5ECD">
        <w:rPr>
          <w:i/>
          <w:spacing w:val="-5"/>
          <w:sz w:val="20"/>
        </w:rPr>
        <w:t xml:space="preserve"> </w:t>
      </w:r>
      <w:r w:rsidRPr="007B5ECD">
        <w:rPr>
          <w:sz w:val="20"/>
        </w:rPr>
        <w:t>1656-2 as possible vaccine candidates. Then, investigations were performed on the immunogenicity, antigenic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characteristics, physicochemical properties, B-cell and MHC class I, and MHC class II molecules epitope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densities of proteins. After optimizing the codon of the proteins, the pcDNA3.1</w:t>
      </w:r>
      <w:r>
        <w:rPr>
          <w:sz w:val="20"/>
        </w:rPr>
        <w:t xml:space="preserve"> </w:t>
      </w:r>
      <w:r w:rsidRPr="007B5ECD">
        <w:rPr>
          <w:sz w:val="20"/>
        </w:rPr>
        <w:t>(+) expression construct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was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designed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and the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 xml:space="preserve">immunogenicity, </w:t>
      </w:r>
      <w:proofErr w:type="spellStart"/>
      <w:r w:rsidRPr="007B5ECD">
        <w:rPr>
          <w:sz w:val="20"/>
        </w:rPr>
        <w:t>allergenicity</w:t>
      </w:r>
      <w:proofErr w:type="spellEnd"/>
      <w:r w:rsidRPr="007B5ECD">
        <w:rPr>
          <w:sz w:val="20"/>
        </w:rPr>
        <w:t>, and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physicochemical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properties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of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the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vaccine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 xml:space="preserve">construct were predicted. </w:t>
      </w:r>
      <w:proofErr w:type="spellStart"/>
      <w:r w:rsidRPr="007B5ECD">
        <w:rPr>
          <w:sz w:val="20"/>
        </w:rPr>
        <w:t>Hcp</w:t>
      </w:r>
      <w:proofErr w:type="spellEnd"/>
      <w:r w:rsidRPr="007B5ECD">
        <w:rPr>
          <w:sz w:val="20"/>
        </w:rPr>
        <w:t xml:space="preserve"> and </w:t>
      </w:r>
      <w:proofErr w:type="spellStart"/>
      <w:r w:rsidRPr="007B5ECD">
        <w:rPr>
          <w:sz w:val="20"/>
        </w:rPr>
        <w:t>OmpC</w:t>
      </w:r>
      <w:proofErr w:type="spellEnd"/>
      <w:r w:rsidRPr="007B5ECD">
        <w:rPr>
          <w:sz w:val="20"/>
        </w:rPr>
        <w:t xml:space="preserve"> proteins were predicted as extracellular and outer membrane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proteins,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respectively.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These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proteins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interact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with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10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other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proteins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to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form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a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network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of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protein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interactions</w:t>
      </w:r>
      <w:r w:rsidRPr="007B5ECD">
        <w:rPr>
          <w:spacing w:val="9"/>
          <w:sz w:val="20"/>
        </w:rPr>
        <w:t xml:space="preserve"> </w:t>
      </w:r>
      <w:r w:rsidRPr="007B5ECD">
        <w:rPr>
          <w:sz w:val="20"/>
        </w:rPr>
        <w:t>with</w:t>
      </w:r>
      <w:r w:rsidRPr="007B5ECD">
        <w:rPr>
          <w:spacing w:val="12"/>
          <w:sz w:val="20"/>
        </w:rPr>
        <w:t xml:space="preserve"> </w:t>
      </w:r>
      <w:r w:rsidRPr="007B5ECD">
        <w:rPr>
          <w:sz w:val="20"/>
        </w:rPr>
        <w:t>virulence</w:t>
      </w:r>
      <w:r w:rsidRPr="007B5ECD">
        <w:rPr>
          <w:spacing w:val="10"/>
          <w:sz w:val="20"/>
        </w:rPr>
        <w:t xml:space="preserve"> </w:t>
      </w:r>
      <w:r w:rsidRPr="007B5ECD">
        <w:rPr>
          <w:sz w:val="20"/>
        </w:rPr>
        <w:t>properties.</w:t>
      </w:r>
      <w:r w:rsidRPr="007B5ECD">
        <w:rPr>
          <w:spacing w:val="12"/>
          <w:sz w:val="20"/>
        </w:rPr>
        <w:t xml:space="preserve"> </w:t>
      </w:r>
      <w:r w:rsidRPr="007B5ECD">
        <w:rPr>
          <w:sz w:val="20"/>
        </w:rPr>
        <w:t>Immunoassays</w:t>
      </w:r>
      <w:r w:rsidRPr="007B5ECD">
        <w:rPr>
          <w:spacing w:val="10"/>
          <w:sz w:val="20"/>
        </w:rPr>
        <w:t xml:space="preserve"> </w:t>
      </w:r>
      <w:r w:rsidRPr="007B5ECD">
        <w:rPr>
          <w:sz w:val="20"/>
        </w:rPr>
        <w:t>of</w:t>
      </w:r>
      <w:r w:rsidRPr="007B5ECD">
        <w:rPr>
          <w:spacing w:val="13"/>
          <w:sz w:val="20"/>
        </w:rPr>
        <w:t xml:space="preserve"> </w:t>
      </w:r>
      <w:proofErr w:type="spellStart"/>
      <w:r w:rsidRPr="007B5ECD">
        <w:rPr>
          <w:sz w:val="20"/>
        </w:rPr>
        <w:t>Hcp</w:t>
      </w:r>
      <w:proofErr w:type="spellEnd"/>
      <w:r w:rsidRPr="007B5ECD">
        <w:rPr>
          <w:spacing w:val="10"/>
          <w:sz w:val="20"/>
        </w:rPr>
        <w:t xml:space="preserve"> </w:t>
      </w:r>
      <w:r w:rsidRPr="007B5ECD">
        <w:rPr>
          <w:sz w:val="20"/>
        </w:rPr>
        <w:t>and</w:t>
      </w:r>
      <w:r w:rsidRPr="007B5ECD">
        <w:rPr>
          <w:spacing w:val="10"/>
          <w:sz w:val="20"/>
        </w:rPr>
        <w:t xml:space="preserve"> </w:t>
      </w:r>
      <w:proofErr w:type="spellStart"/>
      <w:r w:rsidRPr="007B5ECD">
        <w:rPr>
          <w:sz w:val="20"/>
        </w:rPr>
        <w:t>OmpC</w:t>
      </w:r>
      <w:proofErr w:type="spellEnd"/>
      <w:r w:rsidRPr="007B5ECD">
        <w:rPr>
          <w:spacing w:val="9"/>
          <w:sz w:val="20"/>
        </w:rPr>
        <w:t xml:space="preserve"> </w:t>
      </w:r>
      <w:r w:rsidRPr="007B5ECD">
        <w:rPr>
          <w:sz w:val="20"/>
        </w:rPr>
        <w:t>proteins</w:t>
      </w:r>
      <w:r w:rsidRPr="007B5ECD">
        <w:rPr>
          <w:spacing w:val="10"/>
          <w:sz w:val="20"/>
        </w:rPr>
        <w:t xml:space="preserve"> </w:t>
      </w:r>
      <w:r w:rsidRPr="007B5ECD">
        <w:rPr>
          <w:sz w:val="20"/>
        </w:rPr>
        <w:t>showed</w:t>
      </w:r>
      <w:r w:rsidRPr="007B5ECD">
        <w:rPr>
          <w:spacing w:val="9"/>
          <w:sz w:val="20"/>
        </w:rPr>
        <w:t xml:space="preserve"> </w:t>
      </w:r>
      <w:r w:rsidRPr="007B5ECD">
        <w:rPr>
          <w:sz w:val="20"/>
        </w:rPr>
        <w:t>antigenicity</w:t>
      </w:r>
      <w:r w:rsidRPr="007B5ECD">
        <w:rPr>
          <w:spacing w:val="12"/>
          <w:sz w:val="20"/>
        </w:rPr>
        <w:t xml:space="preserve"> </w:t>
      </w:r>
      <w:r w:rsidRPr="007B5ECD">
        <w:rPr>
          <w:sz w:val="20"/>
        </w:rPr>
        <w:t>of</w:t>
      </w:r>
      <w:r w:rsidRPr="007B5ECD">
        <w:rPr>
          <w:sz w:val="20"/>
        </w:rPr>
        <w:t xml:space="preserve"> </w:t>
      </w:r>
      <w:r w:rsidRPr="007B5ECD">
        <w:rPr>
          <w:sz w:val="20"/>
        </w:rPr>
        <w:t xml:space="preserve">0.88 and 0.79, respectively. These proteins have 5 structural cell epitope points and 5 </w:t>
      </w:r>
      <w:r w:rsidRPr="007B5ECD">
        <w:rPr>
          <w:sz w:val="20"/>
        </w:rPr>
        <w:t>Linear</w:t>
      </w:r>
      <w:r w:rsidRPr="007B5ECD">
        <w:rPr>
          <w:sz w:val="20"/>
        </w:rPr>
        <w:t xml:space="preserve"> B epitope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points. They are also able to bind to different HLA alleles of</w:t>
      </w:r>
      <w:r w:rsidRPr="007B5ECD">
        <w:rPr>
          <w:spacing w:val="1"/>
          <w:sz w:val="20"/>
        </w:rPr>
        <w:t xml:space="preserve"> </w:t>
      </w:r>
      <w:r w:rsidR="007805A4" w:rsidRPr="007805A4">
        <w:rPr>
          <w:i/>
          <w:sz w:val="20"/>
        </w:rPr>
        <w:t>MCH-</w:t>
      </w:r>
      <w:r w:rsidRPr="007805A4">
        <w:rPr>
          <w:i/>
          <w:sz w:val="20"/>
        </w:rPr>
        <w:t>class I/class II</w:t>
      </w:r>
      <w:r w:rsidRPr="007B5ECD">
        <w:rPr>
          <w:sz w:val="20"/>
        </w:rPr>
        <w:t xml:space="preserve"> as selected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immunogenic</w:t>
      </w:r>
      <w:r w:rsidRPr="007B5ECD">
        <w:rPr>
          <w:spacing w:val="-10"/>
          <w:sz w:val="20"/>
        </w:rPr>
        <w:t xml:space="preserve"> </w:t>
      </w:r>
      <w:r w:rsidRPr="007B5ECD">
        <w:rPr>
          <w:sz w:val="20"/>
        </w:rPr>
        <w:t>proteins</w:t>
      </w:r>
      <w:r w:rsidRPr="007B5ECD">
        <w:rPr>
          <w:spacing w:val="-11"/>
          <w:sz w:val="20"/>
        </w:rPr>
        <w:t xml:space="preserve"> </w:t>
      </w:r>
      <w:r w:rsidRPr="007B5ECD">
        <w:rPr>
          <w:sz w:val="20"/>
        </w:rPr>
        <w:t>and</w:t>
      </w:r>
      <w:r w:rsidRPr="007B5ECD">
        <w:rPr>
          <w:spacing w:val="-12"/>
          <w:sz w:val="20"/>
        </w:rPr>
        <w:t xml:space="preserve"> </w:t>
      </w:r>
      <w:r w:rsidRPr="007B5ECD">
        <w:rPr>
          <w:sz w:val="20"/>
        </w:rPr>
        <w:t>designed</w:t>
      </w:r>
      <w:r w:rsidRPr="007B5ECD">
        <w:rPr>
          <w:spacing w:val="-12"/>
          <w:sz w:val="20"/>
        </w:rPr>
        <w:t xml:space="preserve"> </w:t>
      </w:r>
      <w:r w:rsidRPr="007B5ECD">
        <w:rPr>
          <w:sz w:val="20"/>
        </w:rPr>
        <w:t>non-allergenic</w:t>
      </w:r>
      <w:r w:rsidRPr="007B5ECD">
        <w:rPr>
          <w:spacing w:val="-12"/>
          <w:sz w:val="20"/>
        </w:rPr>
        <w:t xml:space="preserve"> </w:t>
      </w:r>
      <w:r w:rsidRPr="007B5ECD">
        <w:rPr>
          <w:sz w:val="20"/>
        </w:rPr>
        <w:t>structures</w:t>
      </w:r>
      <w:r w:rsidRPr="007B5ECD">
        <w:rPr>
          <w:spacing w:val="-11"/>
          <w:sz w:val="20"/>
        </w:rPr>
        <w:t xml:space="preserve"> </w:t>
      </w:r>
      <w:r w:rsidRPr="007B5ECD">
        <w:rPr>
          <w:sz w:val="20"/>
        </w:rPr>
        <w:t>with</w:t>
      </w:r>
      <w:r w:rsidRPr="007B5ECD">
        <w:rPr>
          <w:spacing w:val="-10"/>
          <w:sz w:val="20"/>
        </w:rPr>
        <w:t xml:space="preserve"> </w:t>
      </w:r>
      <w:r w:rsidRPr="007B5ECD">
        <w:rPr>
          <w:sz w:val="20"/>
        </w:rPr>
        <w:t>Solubility</w:t>
      </w:r>
      <w:r w:rsidRPr="007B5ECD">
        <w:rPr>
          <w:spacing w:val="-12"/>
          <w:sz w:val="20"/>
        </w:rPr>
        <w:t xml:space="preserve"> </w:t>
      </w:r>
      <w:r w:rsidRPr="007B5ECD">
        <w:rPr>
          <w:sz w:val="20"/>
        </w:rPr>
        <w:t>of</w:t>
      </w:r>
      <w:r w:rsidRPr="007B5ECD">
        <w:rPr>
          <w:spacing w:val="-11"/>
          <w:sz w:val="20"/>
        </w:rPr>
        <w:t xml:space="preserve"> </w:t>
      </w:r>
      <w:r w:rsidRPr="007B5ECD">
        <w:rPr>
          <w:sz w:val="20"/>
        </w:rPr>
        <w:t>0.650</w:t>
      </w:r>
      <w:r w:rsidRPr="007B5ECD">
        <w:rPr>
          <w:spacing w:val="-10"/>
          <w:sz w:val="20"/>
        </w:rPr>
        <w:t xml:space="preserve"> </w:t>
      </w:r>
      <w:r w:rsidRPr="007B5ECD">
        <w:rPr>
          <w:sz w:val="20"/>
        </w:rPr>
        <w:t>and</w:t>
      </w:r>
      <w:r w:rsidRPr="007B5ECD">
        <w:rPr>
          <w:spacing w:val="-12"/>
          <w:sz w:val="20"/>
        </w:rPr>
        <w:t xml:space="preserve"> </w:t>
      </w:r>
      <w:r w:rsidRPr="007B5ECD">
        <w:rPr>
          <w:sz w:val="20"/>
        </w:rPr>
        <w:t>immunogenicity</w:t>
      </w:r>
      <w:r w:rsidRPr="007B5ECD">
        <w:rPr>
          <w:spacing w:val="-52"/>
          <w:sz w:val="20"/>
        </w:rPr>
        <w:t xml:space="preserve"> </w:t>
      </w:r>
      <w:r w:rsidRPr="007B5ECD">
        <w:rPr>
          <w:sz w:val="20"/>
        </w:rPr>
        <w:t>score of 0.91. The results of “</w:t>
      </w:r>
      <w:r w:rsidRPr="007B5ECD">
        <w:rPr>
          <w:i/>
          <w:sz w:val="20"/>
        </w:rPr>
        <w:t>In-</w:t>
      </w:r>
      <w:proofErr w:type="spellStart"/>
      <w:r w:rsidRPr="007B5ECD">
        <w:rPr>
          <w:i/>
          <w:sz w:val="20"/>
        </w:rPr>
        <w:t>Silico</w:t>
      </w:r>
      <w:proofErr w:type="spellEnd"/>
      <w:r w:rsidRPr="007B5ECD">
        <w:rPr>
          <w:sz w:val="20"/>
        </w:rPr>
        <w:t>” of this study indicate high specificity and the development of a</w:t>
      </w:r>
      <w:r w:rsidRPr="007B5ECD">
        <w:rPr>
          <w:spacing w:val="1"/>
          <w:sz w:val="20"/>
        </w:rPr>
        <w:t xml:space="preserve"> </w:t>
      </w:r>
      <w:r w:rsidRPr="007B5ECD">
        <w:rPr>
          <w:spacing w:val="-1"/>
          <w:sz w:val="20"/>
        </w:rPr>
        <w:t>significant</w:t>
      </w:r>
      <w:r w:rsidRPr="007B5ECD">
        <w:rPr>
          <w:spacing w:val="-11"/>
          <w:sz w:val="20"/>
        </w:rPr>
        <w:t xml:space="preserve"> </w:t>
      </w:r>
      <w:proofErr w:type="spellStart"/>
      <w:r w:rsidRPr="007B5ECD">
        <w:rPr>
          <w:spacing w:val="-1"/>
          <w:sz w:val="20"/>
        </w:rPr>
        <w:t>humoral</w:t>
      </w:r>
      <w:proofErr w:type="spellEnd"/>
      <w:r w:rsidRPr="007B5ECD">
        <w:rPr>
          <w:spacing w:val="-11"/>
          <w:sz w:val="20"/>
        </w:rPr>
        <w:t xml:space="preserve"> </w:t>
      </w:r>
      <w:r w:rsidRPr="007B5ECD">
        <w:rPr>
          <w:sz w:val="20"/>
        </w:rPr>
        <w:t>and</w:t>
      </w:r>
      <w:r w:rsidRPr="007B5ECD">
        <w:rPr>
          <w:spacing w:val="-11"/>
          <w:sz w:val="20"/>
        </w:rPr>
        <w:t xml:space="preserve"> </w:t>
      </w:r>
      <w:r w:rsidRPr="007B5ECD">
        <w:rPr>
          <w:sz w:val="20"/>
        </w:rPr>
        <w:t>cellular</w:t>
      </w:r>
      <w:r w:rsidRPr="007B5ECD">
        <w:rPr>
          <w:spacing w:val="-14"/>
          <w:sz w:val="20"/>
        </w:rPr>
        <w:t xml:space="preserve"> </w:t>
      </w:r>
      <w:r w:rsidRPr="007B5ECD">
        <w:rPr>
          <w:sz w:val="20"/>
        </w:rPr>
        <w:t>immune</w:t>
      </w:r>
      <w:r w:rsidRPr="007B5ECD">
        <w:rPr>
          <w:spacing w:val="-12"/>
          <w:sz w:val="20"/>
        </w:rPr>
        <w:t xml:space="preserve"> </w:t>
      </w:r>
      <w:r w:rsidRPr="007B5ECD">
        <w:rPr>
          <w:sz w:val="20"/>
        </w:rPr>
        <w:t>response.</w:t>
      </w:r>
      <w:r w:rsidRPr="007B5ECD">
        <w:rPr>
          <w:spacing w:val="-11"/>
          <w:sz w:val="20"/>
        </w:rPr>
        <w:t xml:space="preserve"> </w:t>
      </w:r>
      <w:r w:rsidRPr="007B5ECD">
        <w:rPr>
          <w:sz w:val="20"/>
        </w:rPr>
        <w:t>It</w:t>
      </w:r>
      <w:r w:rsidRPr="007B5ECD">
        <w:rPr>
          <w:spacing w:val="-11"/>
          <w:sz w:val="20"/>
        </w:rPr>
        <w:t xml:space="preserve"> </w:t>
      </w:r>
      <w:r w:rsidRPr="007B5ECD">
        <w:rPr>
          <w:sz w:val="20"/>
        </w:rPr>
        <w:t>can</w:t>
      </w:r>
      <w:r w:rsidRPr="007B5ECD">
        <w:rPr>
          <w:spacing w:val="-11"/>
          <w:sz w:val="20"/>
        </w:rPr>
        <w:t xml:space="preserve"> </w:t>
      </w:r>
      <w:r w:rsidRPr="007B5ECD">
        <w:rPr>
          <w:sz w:val="20"/>
        </w:rPr>
        <w:t>be</w:t>
      </w:r>
      <w:r w:rsidRPr="007B5ECD">
        <w:rPr>
          <w:spacing w:val="-12"/>
          <w:sz w:val="20"/>
        </w:rPr>
        <w:t xml:space="preserve"> </w:t>
      </w:r>
      <w:r w:rsidRPr="007B5ECD">
        <w:rPr>
          <w:sz w:val="20"/>
        </w:rPr>
        <w:t>concluded</w:t>
      </w:r>
      <w:r w:rsidRPr="007B5ECD">
        <w:rPr>
          <w:spacing w:val="-12"/>
          <w:sz w:val="20"/>
        </w:rPr>
        <w:t xml:space="preserve"> </w:t>
      </w:r>
      <w:r w:rsidRPr="007B5ECD">
        <w:rPr>
          <w:sz w:val="20"/>
        </w:rPr>
        <w:t>that</w:t>
      </w:r>
      <w:r w:rsidRPr="007B5ECD">
        <w:rPr>
          <w:spacing w:val="-13"/>
          <w:sz w:val="20"/>
        </w:rPr>
        <w:t xml:space="preserve"> </w:t>
      </w:r>
      <w:r w:rsidRPr="007B5ECD">
        <w:rPr>
          <w:sz w:val="20"/>
        </w:rPr>
        <w:t>the</w:t>
      </w:r>
      <w:r w:rsidRPr="007B5ECD">
        <w:rPr>
          <w:spacing w:val="-12"/>
          <w:sz w:val="20"/>
        </w:rPr>
        <w:t xml:space="preserve"> </w:t>
      </w:r>
      <w:proofErr w:type="spellStart"/>
      <w:r w:rsidRPr="007B5ECD">
        <w:rPr>
          <w:sz w:val="20"/>
        </w:rPr>
        <w:t>Hcp</w:t>
      </w:r>
      <w:proofErr w:type="spellEnd"/>
      <w:r w:rsidRPr="007B5ECD">
        <w:rPr>
          <w:spacing w:val="-13"/>
          <w:sz w:val="20"/>
        </w:rPr>
        <w:t xml:space="preserve"> </w:t>
      </w:r>
      <w:r w:rsidRPr="007B5ECD">
        <w:rPr>
          <w:sz w:val="20"/>
        </w:rPr>
        <w:t>and</w:t>
      </w:r>
      <w:r w:rsidRPr="007B5ECD">
        <w:rPr>
          <w:spacing w:val="-12"/>
          <w:sz w:val="20"/>
        </w:rPr>
        <w:t xml:space="preserve"> </w:t>
      </w:r>
      <w:proofErr w:type="spellStart"/>
      <w:r w:rsidRPr="007B5ECD">
        <w:rPr>
          <w:sz w:val="20"/>
        </w:rPr>
        <w:t>OmpC</w:t>
      </w:r>
      <w:proofErr w:type="spellEnd"/>
      <w:r w:rsidRPr="007B5ECD">
        <w:rPr>
          <w:spacing w:val="-13"/>
          <w:sz w:val="20"/>
        </w:rPr>
        <w:t xml:space="preserve"> </w:t>
      </w:r>
      <w:r w:rsidRPr="007B5ECD">
        <w:rPr>
          <w:sz w:val="20"/>
        </w:rPr>
        <w:t>dual</w:t>
      </w:r>
      <w:r w:rsidRPr="007B5ECD">
        <w:rPr>
          <w:spacing w:val="-10"/>
          <w:sz w:val="20"/>
        </w:rPr>
        <w:t xml:space="preserve"> </w:t>
      </w:r>
      <w:r w:rsidRPr="007B5ECD">
        <w:rPr>
          <w:sz w:val="20"/>
        </w:rPr>
        <w:t>vaccine</w:t>
      </w:r>
      <w:r w:rsidRPr="007B5ECD">
        <w:rPr>
          <w:sz w:val="20"/>
        </w:rPr>
        <w:t xml:space="preserve"> </w:t>
      </w:r>
      <w:r w:rsidRPr="007B5ECD">
        <w:rPr>
          <w:sz w:val="20"/>
        </w:rPr>
        <w:t xml:space="preserve">construct is one of the promising candidates against </w:t>
      </w:r>
      <w:r w:rsidRPr="007B5ECD">
        <w:rPr>
          <w:i/>
          <w:sz w:val="20"/>
        </w:rPr>
        <w:t>A.</w:t>
      </w:r>
      <w:r>
        <w:rPr>
          <w:i/>
          <w:sz w:val="20"/>
        </w:rPr>
        <w:t xml:space="preserve"> </w:t>
      </w:r>
      <w:proofErr w:type="spellStart"/>
      <w:r w:rsidRPr="007B5ECD">
        <w:rPr>
          <w:i/>
          <w:sz w:val="20"/>
        </w:rPr>
        <w:t>baumannii</w:t>
      </w:r>
      <w:proofErr w:type="spellEnd"/>
      <w:r w:rsidRPr="007B5ECD">
        <w:rPr>
          <w:sz w:val="20"/>
        </w:rPr>
        <w:t>. The findings of this "</w:t>
      </w:r>
      <w:r w:rsidRPr="007B5ECD">
        <w:rPr>
          <w:i/>
          <w:sz w:val="20"/>
        </w:rPr>
        <w:t>In-</w:t>
      </w:r>
      <w:proofErr w:type="spellStart"/>
      <w:r w:rsidRPr="007B5ECD">
        <w:rPr>
          <w:i/>
          <w:sz w:val="20"/>
        </w:rPr>
        <w:t>Silico</w:t>
      </w:r>
      <w:proofErr w:type="spellEnd"/>
      <w:r w:rsidRPr="007B5ECD">
        <w:rPr>
          <w:sz w:val="20"/>
        </w:rPr>
        <w:t>" study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 xml:space="preserve">show excellent specificity and the emergence of a substantial </w:t>
      </w:r>
      <w:proofErr w:type="spellStart"/>
      <w:r w:rsidRPr="007B5ECD">
        <w:rPr>
          <w:sz w:val="20"/>
        </w:rPr>
        <w:t>humoral</w:t>
      </w:r>
      <w:proofErr w:type="spellEnd"/>
      <w:r w:rsidRPr="007B5ECD">
        <w:rPr>
          <w:sz w:val="20"/>
        </w:rPr>
        <w:t xml:space="preserve"> and cellular immune response. </w:t>
      </w:r>
      <w:r w:rsidR="007805A4">
        <w:rPr>
          <w:sz w:val="20"/>
        </w:rPr>
        <w:t xml:space="preserve">This is a </w:t>
      </w:r>
      <w:r w:rsidRPr="007B5ECD">
        <w:rPr>
          <w:sz w:val="20"/>
        </w:rPr>
        <w:t xml:space="preserve">computer-based study that needs to be tested </w:t>
      </w:r>
      <w:r w:rsidRPr="007B5ECD">
        <w:rPr>
          <w:i/>
          <w:sz w:val="20"/>
        </w:rPr>
        <w:t>in vitro</w:t>
      </w:r>
      <w:r w:rsidRPr="007B5ECD">
        <w:rPr>
          <w:sz w:val="20"/>
        </w:rPr>
        <w:t xml:space="preserve"> and </w:t>
      </w:r>
      <w:r w:rsidRPr="007B5ECD">
        <w:rPr>
          <w:i/>
          <w:sz w:val="20"/>
        </w:rPr>
        <w:t>in vivo</w:t>
      </w:r>
      <w:r w:rsidRPr="007B5ECD">
        <w:rPr>
          <w:sz w:val="20"/>
        </w:rPr>
        <w:t xml:space="preserve"> to corroborate the conclusions of the</w:t>
      </w:r>
      <w:r w:rsidRPr="007B5ECD">
        <w:rPr>
          <w:spacing w:val="1"/>
          <w:sz w:val="20"/>
        </w:rPr>
        <w:t xml:space="preserve"> </w:t>
      </w:r>
      <w:r w:rsidRPr="007B5ECD">
        <w:rPr>
          <w:sz w:val="20"/>
        </w:rPr>
        <w:t>vaccine</w:t>
      </w:r>
      <w:r w:rsidRPr="007B5ECD">
        <w:rPr>
          <w:spacing w:val="-1"/>
          <w:sz w:val="20"/>
        </w:rPr>
        <w:t xml:space="preserve"> </w:t>
      </w:r>
      <w:r w:rsidRPr="007B5ECD">
        <w:rPr>
          <w:sz w:val="20"/>
        </w:rPr>
        <w:t>design procedures.</w:t>
      </w:r>
    </w:p>
    <w:p w:rsidR="007B5ECD" w:rsidRDefault="007B5ECD" w:rsidP="007B5ECD">
      <w:pPr>
        <w:jc w:val="both"/>
        <w:rPr>
          <w:rFonts w:ascii="Times New Roman" w:hAnsi="Times New Roman" w:cs="Times New Roman"/>
          <w:sz w:val="20"/>
        </w:rPr>
      </w:pPr>
      <w:r w:rsidRPr="007B5ECD">
        <w:rPr>
          <w:rFonts w:ascii="Times New Roman" w:hAnsi="Times New Roman" w:cs="Times New Roman"/>
          <w:b/>
          <w:sz w:val="20"/>
        </w:rPr>
        <w:t>Keywords:</w:t>
      </w:r>
      <w:r w:rsidRPr="007B5ECD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7B5ECD">
        <w:rPr>
          <w:rFonts w:ascii="Times New Roman" w:hAnsi="Times New Roman" w:cs="Times New Roman"/>
          <w:sz w:val="20"/>
        </w:rPr>
        <w:t>Vaccine</w:t>
      </w:r>
      <w:r w:rsidRPr="007B5ECD">
        <w:rPr>
          <w:rFonts w:ascii="Times New Roman" w:hAnsi="Times New Roman" w:cs="Times New Roman"/>
          <w:spacing w:val="-3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candidates,</w:t>
      </w:r>
      <w:r w:rsidRPr="007B5ECD">
        <w:rPr>
          <w:rFonts w:ascii="Times New Roman" w:hAnsi="Times New Roman" w:cs="Times New Roman"/>
          <w:spacing w:val="-1"/>
          <w:sz w:val="20"/>
        </w:rPr>
        <w:t xml:space="preserve"> </w:t>
      </w:r>
      <w:r w:rsidRPr="007B5ECD">
        <w:rPr>
          <w:rFonts w:ascii="Times New Roman" w:hAnsi="Times New Roman" w:cs="Times New Roman"/>
          <w:i/>
          <w:sz w:val="20"/>
        </w:rPr>
        <w:t>A.</w:t>
      </w:r>
      <w:r w:rsidRPr="007B5ECD">
        <w:rPr>
          <w:rFonts w:ascii="Times New Roman" w:hAnsi="Times New Roman" w:cs="Times New Roman"/>
          <w:i/>
          <w:spacing w:val="-3"/>
          <w:sz w:val="20"/>
        </w:rPr>
        <w:t xml:space="preserve"> </w:t>
      </w:r>
      <w:proofErr w:type="spellStart"/>
      <w:r w:rsidRPr="007B5ECD">
        <w:rPr>
          <w:rFonts w:ascii="Times New Roman" w:hAnsi="Times New Roman" w:cs="Times New Roman"/>
          <w:i/>
          <w:sz w:val="20"/>
        </w:rPr>
        <w:t>baumannii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7B5ECD">
        <w:rPr>
          <w:rFonts w:ascii="Times New Roman" w:hAnsi="Times New Roman" w:cs="Times New Roman"/>
          <w:spacing w:val="-2"/>
          <w:sz w:val="20"/>
        </w:rPr>
        <w:t xml:space="preserve"> </w:t>
      </w:r>
      <w:r w:rsidRPr="007B5ECD">
        <w:rPr>
          <w:rFonts w:ascii="Times New Roman" w:hAnsi="Times New Roman" w:cs="Times New Roman"/>
          <w:sz w:val="20"/>
        </w:rPr>
        <w:t>Reverse</w:t>
      </w:r>
      <w:r w:rsidRPr="007B5ECD">
        <w:rPr>
          <w:rFonts w:ascii="Times New Roman" w:hAnsi="Times New Roman" w:cs="Times New Roman"/>
          <w:spacing w:val="-3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vaccinology</w:t>
      </w:r>
      <w:proofErr w:type="spellEnd"/>
      <w:r>
        <w:rPr>
          <w:rFonts w:ascii="Times New Roman" w:hAnsi="Times New Roman" w:cs="Times New Roman"/>
          <w:sz w:val="20"/>
        </w:rPr>
        <w:t xml:space="preserve">, </w:t>
      </w:r>
      <w:r w:rsidRPr="007B5ECD">
        <w:rPr>
          <w:rFonts w:ascii="Times New Roman" w:hAnsi="Times New Roman" w:cs="Times New Roman"/>
          <w:sz w:val="20"/>
        </w:rPr>
        <w:t>Antigen</w:t>
      </w:r>
      <w:r>
        <w:rPr>
          <w:rFonts w:ascii="Times New Roman" w:hAnsi="Times New Roman" w:cs="Times New Roman"/>
          <w:sz w:val="20"/>
        </w:rPr>
        <w:t>.</w:t>
      </w:r>
    </w:p>
    <w:p w:rsidR="007B5ECD" w:rsidRPr="007B5ECD" w:rsidRDefault="007B5ECD" w:rsidP="007B5ECD">
      <w:pPr>
        <w:spacing w:before="120"/>
        <w:rPr>
          <w:rFonts w:ascii="Times New Roman" w:hAnsi="Times New Roman" w:cs="Times New Roman"/>
          <w:b/>
          <w:sz w:val="24"/>
        </w:rPr>
      </w:pPr>
      <w:r w:rsidRPr="007B5ECD">
        <w:rPr>
          <w:rFonts w:ascii="Times New Roman" w:hAnsi="Times New Roman" w:cs="Times New Roman"/>
          <w:b/>
          <w:sz w:val="24"/>
        </w:rPr>
        <w:t>Biography</w:t>
      </w:r>
    </w:p>
    <w:p w:rsidR="007B5ECD" w:rsidRPr="007B5ECD" w:rsidRDefault="007B5ECD" w:rsidP="007B5ECD">
      <w:pPr>
        <w:spacing w:before="120"/>
        <w:jc w:val="both"/>
        <w:rPr>
          <w:rFonts w:ascii="Times New Roman" w:hAnsi="Times New Roman" w:cs="Times New Roman"/>
          <w:sz w:val="24"/>
        </w:rPr>
      </w:pPr>
      <w:proofErr w:type="spellStart"/>
      <w:r w:rsidRPr="007B5ECD">
        <w:rPr>
          <w:rFonts w:ascii="Times New Roman" w:hAnsi="Times New Roman" w:cs="Times New Roman"/>
          <w:sz w:val="20"/>
        </w:rPr>
        <w:t>Tohid</w:t>
      </w:r>
      <w:proofErr w:type="spellEnd"/>
      <w:r w:rsidRPr="007B5EC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B5ECD">
        <w:rPr>
          <w:rFonts w:ascii="Times New Roman" w:hAnsi="Times New Roman" w:cs="Times New Roman"/>
          <w:sz w:val="20"/>
        </w:rPr>
        <w:t>Piri-Gharaghie</w:t>
      </w:r>
      <w:proofErr w:type="spellEnd"/>
      <w:r>
        <w:rPr>
          <w:rFonts w:ascii="Times New Roman" w:hAnsi="Times New Roman" w:cs="Times New Roman"/>
          <w:sz w:val="20"/>
        </w:rPr>
        <w:t xml:space="preserve"> is a </w:t>
      </w:r>
      <w:r w:rsidRPr="007B5ECD">
        <w:rPr>
          <w:rFonts w:ascii="Times New Roman" w:hAnsi="Times New Roman" w:cs="Times New Roman"/>
          <w:sz w:val="20"/>
        </w:rPr>
        <w:t xml:space="preserve">Professor, Biotechnology Research Center, East Tehran Branch, Islamic Azad University, Tehran Branch, Tehran, Iran and Biotechnology Research Center, Microbial Biotechnology Laboratory, BIO3P and </w:t>
      </w:r>
      <w:proofErr w:type="spellStart"/>
      <w:r w:rsidRPr="007B5ECD">
        <w:rPr>
          <w:rFonts w:ascii="Times New Roman" w:hAnsi="Times New Roman" w:cs="Times New Roman"/>
          <w:sz w:val="20"/>
        </w:rPr>
        <w:t>VetCare</w:t>
      </w:r>
      <w:proofErr w:type="spellEnd"/>
      <w:r w:rsidRPr="007B5ECD">
        <w:rPr>
          <w:rFonts w:ascii="Times New Roman" w:hAnsi="Times New Roman" w:cs="Times New Roman"/>
          <w:sz w:val="20"/>
        </w:rPr>
        <w:t xml:space="preserve"> </w:t>
      </w:r>
      <w:r w:rsidRPr="007B5ECD">
        <w:rPr>
          <w:rFonts w:ascii="Times New Roman" w:hAnsi="Times New Roman" w:cs="Times New Roman"/>
          <w:sz w:val="20"/>
        </w:rPr>
        <w:t>Company</w:t>
      </w:r>
      <w:r w:rsidRPr="007B5ECD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7B5ECD">
        <w:rPr>
          <w:rFonts w:ascii="Times New Roman" w:hAnsi="Times New Roman" w:cs="Times New Roman"/>
          <w:sz w:val="20"/>
        </w:rPr>
        <w:t>AmitisGen</w:t>
      </w:r>
      <w:proofErr w:type="spellEnd"/>
      <w:r w:rsidRPr="007B5ECD">
        <w:rPr>
          <w:rFonts w:ascii="Times New Roman" w:hAnsi="Times New Roman" w:cs="Times New Roman"/>
          <w:sz w:val="20"/>
        </w:rPr>
        <w:t xml:space="preserve"> Med TECH Group, Tehran, Iran.</w:t>
      </w:r>
    </w:p>
    <w:sectPr w:rsidR="007B5ECD" w:rsidRPr="007B5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25T09:55:00Z" w:initials="SS">
    <w:p w:rsidR="00FA72F9" w:rsidRDefault="00FA72F9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FA72F9" w:rsidRDefault="00FA72F9">
      <w:pPr>
        <w:pStyle w:val="CommentText"/>
      </w:pPr>
    </w:p>
    <w:p w:rsidR="00FA72F9" w:rsidRDefault="00FA72F9" w:rsidP="00FA72F9">
      <w:pPr>
        <w:pStyle w:val="CommentText"/>
        <w:numPr>
          <w:ilvl w:val="0"/>
          <w:numId w:val="1"/>
        </w:numPr>
      </w:pPr>
      <w:hyperlink r:id="rId1" w:history="1">
        <w:r w:rsidRPr="006573ED">
          <w:rPr>
            <w:rStyle w:val="Hyperlink"/>
          </w:rPr>
          <w:t>https://pubmed.ncbi.nlm.nih.gov/35670904/</w:t>
        </w:r>
      </w:hyperlink>
    </w:p>
    <w:p w:rsidR="00FA72F9" w:rsidRDefault="00FA72F9" w:rsidP="00FA72F9">
      <w:pPr>
        <w:pStyle w:val="CommentText"/>
        <w:numPr>
          <w:ilvl w:val="0"/>
          <w:numId w:val="1"/>
        </w:numPr>
      </w:pPr>
      <w:hyperlink r:id="rId2" w:history="1">
        <w:r w:rsidRPr="006573ED">
          <w:rPr>
            <w:rStyle w:val="Hyperlink"/>
          </w:rPr>
          <w:t>https://link.springer.com/article/10.1007/s12010-022-03995-5</w:t>
        </w:r>
      </w:hyperlink>
    </w:p>
    <w:p w:rsidR="00FA72F9" w:rsidRDefault="00FA72F9" w:rsidP="00FA72F9">
      <w:pPr>
        <w:pStyle w:val="CommentText"/>
        <w:numPr>
          <w:ilvl w:val="0"/>
          <w:numId w:val="1"/>
        </w:numPr>
      </w:pPr>
      <w:hyperlink r:id="rId3" w:history="1">
        <w:r w:rsidRPr="006573ED">
          <w:rPr>
            <w:rStyle w:val="Hyperlink"/>
          </w:rPr>
          <w:t>https://read.qxmd.com/read/35670904/identification-of-antigenic-properties-of-acinetobacter-baumannii-proteins-as-novel-putative-vaccine-candidates-using-reverse-vaccinology-approach</w:t>
        </w:r>
      </w:hyperlink>
    </w:p>
    <w:p w:rsidR="00FA72F9" w:rsidRDefault="00FA72F9" w:rsidP="00FA72F9">
      <w:pPr>
        <w:pStyle w:val="CommentText"/>
        <w:numPr>
          <w:ilvl w:val="0"/>
          <w:numId w:val="1"/>
        </w:numPr>
      </w:pPr>
      <w:hyperlink r:id="rId4" w:history="1">
        <w:r w:rsidRPr="006573ED">
          <w:rPr>
            <w:rStyle w:val="Hyperlink"/>
          </w:rPr>
          <w:t>https://doi.org/10.1007/s12010-022-03995-5</w:t>
        </w:r>
      </w:hyperlink>
    </w:p>
    <w:p w:rsidR="00FA72F9" w:rsidRDefault="00FA72F9" w:rsidP="00FA72F9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E7023"/>
    <w:multiLevelType w:val="hybridMultilevel"/>
    <w:tmpl w:val="F8240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ECD"/>
    <w:rsid w:val="00474203"/>
    <w:rsid w:val="007805A4"/>
    <w:rsid w:val="007B5ECD"/>
    <w:rsid w:val="00924B33"/>
    <w:rsid w:val="00FA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B5E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7B5ECD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FA72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2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2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2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2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2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72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B5E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7B5ECD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FA72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2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2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2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2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2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72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read.qxmd.com/read/35670904/identification-of-antigenic-properties-of-acinetobacter-baumannii-proteins-as-novel-putative-vaccine-candidates-using-reverse-vaccinology-approach" TargetMode="External"/><Relationship Id="rId2" Type="http://schemas.openxmlformats.org/officeDocument/2006/relationships/hyperlink" Target="https://link.springer.com/article/10.1007/s12010-022-03995-5" TargetMode="External"/><Relationship Id="rId1" Type="http://schemas.openxmlformats.org/officeDocument/2006/relationships/hyperlink" Target="https://pubmed.ncbi.nlm.nih.gov/35670904/" TargetMode="External"/><Relationship Id="rId4" Type="http://schemas.openxmlformats.org/officeDocument/2006/relationships/hyperlink" Target="https://doi.org/10.1007/s12010-022-03995-5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398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2022-06-25T04:07:00Z</dcterms:created>
  <dcterms:modified xsi:type="dcterms:W3CDTF">2022-06-25T04:25:00Z</dcterms:modified>
</cp:coreProperties>
</file>