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B51" w:rsidRDefault="0021672E" w:rsidP="00926F65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</w:t>
      </w:r>
    </w:p>
    <w:p w:rsidR="00C84B51" w:rsidRPr="00E3523C" w:rsidRDefault="004240DD" w:rsidP="00E3523C">
      <w:pPr>
        <w:pStyle w:val="BodyText2"/>
        <w:rPr>
          <w:sz w:val="32"/>
          <w:szCs w:val="32"/>
        </w:rPr>
      </w:pPr>
      <w:r w:rsidRPr="00E3523C">
        <w:rPr>
          <w:sz w:val="32"/>
          <w:szCs w:val="32"/>
        </w:rPr>
        <w:t>Update on neural networks in generalized epilepsy and antiepileptic drugs</w:t>
      </w:r>
    </w:p>
    <w:p w:rsidR="000B38FE" w:rsidRPr="000B38FE" w:rsidRDefault="00C84B51" w:rsidP="000B38FE">
      <w:pPr>
        <w:pStyle w:val="NormalWeb"/>
        <w:rPr>
          <w:color w:val="000000"/>
          <w:vertAlign w:val="superscript"/>
          <w:lang w:val="en-GB"/>
        </w:rPr>
      </w:pPr>
      <w:r>
        <w:rPr>
          <w:rFonts w:eastAsia="MS PGothic" w:hAnsi="Arial"/>
          <w:color w:val="000000"/>
          <w:lang w:val="en-GB"/>
        </w:rPr>
        <w:br/>
      </w:r>
      <w:r w:rsidR="000B38FE">
        <w:rPr>
          <w:color w:val="000000"/>
          <w:lang w:val="en-GB"/>
        </w:rPr>
        <w:t>Felix-Martin Werner</w:t>
      </w:r>
      <w:r w:rsidR="004A56AD" w:rsidRPr="000B38FE">
        <w:rPr>
          <w:color w:val="000000"/>
          <w:vertAlign w:val="superscript"/>
          <w:lang w:val="en-GB"/>
        </w:rPr>
        <w:t>1</w:t>
      </w:r>
      <w:r w:rsidR="000B38FE">
        <w:rPr>
          <w:color w:val="000000"/>
          <w:lang w:val="en-GB"/>
        </w:rPr>
        <w:t xml:space="preserve">* and Rafael </w:t>
      </w:r>
      <w:r w:rsidR="000B38FE">
        <w:rPr>
          <w:lang w:val="en-GB"/>
        </w:rPr>
        <w:t>Coveñas</w:t>
      </w:r>
      <w:r w:rsidR="000B38FE" w:rsidRPr="000B38FE">
        <w:rPr>
          <w:vertAlign w:val="superscript"/>
          <w:lang w:val="en-GB"/>
        </w:rPr>
        <w:t>2</w:t>
      </w:r>
    </w:p>
    <w:p w:rsidR="000B38FE" w:rsidRDefault="000B38FE" w:rsidP="00926F65">
      <w:pPr>
        <w:pStyle w:val="NormalWeb"/>
        <w:jc w:val="both"/>
        <w:rPr>
          <w:color w:val="000000"/>
          <w:lang w:val="en-GB"/>
        </w:rPr>
      </w:pPr>
    </w:p>
    <w:p w:rsidR="000B38FE" w:rsidRPr="000B38FE" w:rsidRDefault="004A56AD" w:rsidP="000B38FE">
      <w:pPr>
        <w:pStyle w:val="NormalWeb"/>
        <w:rPr>
          <w:color w:val="000000"/>
          <w:sz w:val="22"/>
          <w:szCs w:val="22"/>
          <w:lang w:val="en-GB"/>
        </w:rPr>
      </w:pPr>
      <w:r w:rsidRPr="004A56AD">
        <w:rPr>
          <w:color w:val="000000"/>
          <w:sz w:val="22"/>
          <w:szCs w:val="22"/>
          <w:vertAlign w:val="superscript"/>
          <w:lang w:val="en-GB"/>
        </w:rPr>
        <w:t>1</w:t>
      </w:r>
      <w:r w:rsidR="000B38FE" w:rsidRPr="000B38FE">
        <w:rPr>
          <w:color w:val="000000"/>
          <w:sz w:val="22"/>
          <w:szCs w:val="22"/>
          <w:lang w:val="en-GB"/>
        </w:rPr>
        <w:t xml:space="preserve">Euro </w:t>
      </w:r>
      <w:proofErr w:type="spellStart"/>
      <w:r w:rsidR="000B38FE" w:rsidRPr="000B38FE">
        <w:rPr>
          <w:color w:val="000000"/>
          <w:sz w:val="22"/>
          <w:szCs w:val="22"/>
          <w:lang w:val="en-GB"/>
        </w:rPr>
        <w:t>Akademie</w:t>
      </w:r>
      <w:proofErr w:type="spellEnd"/>
      <w:r w:rsidR="000B38FE" w:rsidRPr="000B38FE">
        <w:rPr>
          <w:color w:val="000000"/>
          <w:sz w:val="22"/>
          <w:szCs w:val="22"/>
          <w:lang w:val="en-GB"/>
        </w:rPr>
        <w:t xml:space="preserve"> </w:t>
      </w:r>
      <w:proofErr w:type="spellStart"/>
      <w:r w:rsidR="000B38FE" w:rsidRPr="000B38FE">
        <w:rPr>
          <w:color w:val="000000"/>
          <w:sz w:val="22"/>
          <w:szCs w:val="22"/>
          <w:lang w:val="en-GB"/>
        </w:rPr>
        <w:t>Pößneck</w:t>
      </w:r>
      <w:proofErr w:type="spellEnd"/>
      <w:r w:rsidR="000B38FE" w:rsidRPr="000B38FE">
        <w:rPr>
          <w:color w:val="000000"/>
          <w:sz w:val="22"/>
          <w:szCs w:val="22"/>
          <w:lang w:val="en-GB"/>
        </w:rPr>
        <w:t>, Germany</w:t>
      </w:r>
    </w:p>
    <w:p w:rsidR="00C84B51" w:rsidRPr="000B38FE" w:rsidRDefault="004A56AD" w:rsidP="000B38FE">
      <w:pPr>
        <w:pStyle w:val="NormalWeb"/>
        <w:rPr>
          <w:sz w:val="22"/>
          <w:szCs w:val="22"/>
          <w:lang w:val="en-GB"/>
        </w:rPr>
      </w:pPr>
      <w:r>
        <w:rPr>
          <w:color w:val="000000"/>
          <w:sz w:val="22"/>
          <w:szCs w:val="22"/>
          <w:vertAlign w:val="superscript"/>
          <w:lang w:val="en-GB"/>
        </w:rPr>
        <w:t>2</w:t>
      </w:r>
      <w:r w:rsidR="00C84B51" w:rsidRPr="000B38FE">
        <w:rPr>
          <w:color w:val="000000"/>
          <w:sz w:val="22"/>
          <w:szCs w:val="22"/>
          <w:lang w:val="en-GB"/>
        </w:rPr>
        <w:t xml:space="preserve">Institute of Neurosciences of </w:t>
      </w:r>
      <w:proofErr w:type="spellStart"/>
      <w:r w:rsidR="00C84B51" w:rsidRPr="000B38FE">
        <w:rPr>
          <w:color w:val="000000"/>
          <w:sz w:val="22"/>
          <w:szCs w:val="22"/>
          <w:lang w:val="en-GB"/>
        </w:rPr>
        <w:t>Castilla</w:t>
      </w:r>
      <w:proofErr w:type="spellEnd"/>
      <w:r w:rsidR="00C84B51" w:rsidRPr="000B38FE">
        <w:rPr>
          <w:color w:val="000000"/>
          <w:sz w:val="22"/>
          <w:szCs w:val="22"/>
          <w:lang w:val="en-GB"/>
        </w:rPr>
        <w:t xml:space="preserve"> and León, Salamanca, Spain</w:t>
      </w:r>
    </w:p>
    <w:p w:rsidR="00C84B51" w:rsidRDefault="00C84B51" w:rsidP="00926F65">
      <w:pPr>
        <w:jc w:val="both"/>
        <w:rPr>
          <w:rFonts w:eastAsia="MS PGothic" w:hAnsi="Arial"/>
          <w:color w:val="000000"/>
          <w:lang w:val="en-GB"/>
        </w:rPr>
      </w:pPr>
    </w:p>
    <w:p w:rsidR="000B38FE" w:rsidRPr="000B38FE" w:rsidRDefault="000B38FE" w:rsidP="004A56AD">
      <w:pPr>
        <w:spacing w:after="120"/>
        <w:jc w:val="center"/>
        <w:rPr>
          <w:rFonts w:eastAsia="Batang"/>
          <w:b/>
          <w:lang w:val="en-GB"/>
        </w:rPr>
      </w:pPr>
      <w:r w:rsidRPr="000B38FE">
        <w:rPr>
          <w:rFonts w:eastAsia="Batang"/>
          <w:b/>
          <w:lang w:val="en-GB"/>
        </w:rPr>
        <w:t>Abstract</w:t>
      </w:r>
    </w:p>
    <w:p w:rsidR="000B38FE" w:rsidRDefault="006B5A18" w:rsidP="000B38FE">
      <w:pPr>
        <w:jc w:val="both"/>
        <w:rPr>
          <w:sz w:val="20"/>
          <w:szCs w:val="20"/>
          <w:lang w:val="en-GB"/>
        </w:rPr>
      </w:pPr>
      <w:r w:rsidRPr="000B38FE">
        <w:rPr>
          <w:b/>
          <w:sz w:val="20"/>
          <w:szCs w:val="20"/>
          <w:lang w:val="en-GB"/>
        </w:rPr>
        <w:t>Introduction:</w:t>
      </w:r>
      <w:r w:rsidRPr="000B38FE">
        <w:rPr>
          <w:sz w:val="20"/>
          <w:szCs w:val="20"/>
          <w:lang w:val="en-GB"/>
        </w:rPr>
        <w:t xml:space="preserve"> Based on interaction between classical neurotransmitters and neuropeptides between each other, a neural network in the hippocampus, the thalamus and the cortex is developed</w:t>
      </w:r>
      <w:r w:rsidR="00EB4F4A" w:rsidRPr="000B38FE">
        <w:rPr>
          <w:sz w:val="20"/>
          <w:szCs w:val="20"/>
          <w:lang w:val="en-GB"/>
        </w:rPr>
        <w:t>.</w:t>
      </w:r>
    </w:p>
    <w:p w:rsidR="000B38FE" w:rsidRDefault="006B5A18" w:rsidP="000B38FE">
      <w:pPr>
        <w:jc w:val="both"/>
        <w:rPr>
          <w:sz w:val="20"/>
          <w:szCs w:val="20"/>
          <w:lang w:val="en-GB"/>
        </w:rPr>
      </w:pPr>
      <w:r w:rsidRPr="000B38FE">
        <w:rPr>
          <w:b/>
          <w:sz w:val="20"/>
          <w:szCs w:val="20"/>
          <w:lang w:val="en-GB"/>
        </w:rPr>
        <w:t>Methods/Materials:</w:t>
      </w:r>
      <w:r w:rsidRPr="000B38FE">
        <w:rPr>
          <w:sz w:val="20"/>
          <w:szCs w:val="20"/>
          <w:lang w:val="en-GB"/>
        </w:rPr>
        <w:t xml:space="preserve"> In generalized epilepsy alterations of ion channels and neurotransmitter and neuropeptide concentrations can be induced genetically or exogenously.</w:t>
      </w:r>
      <w:r w:rsidR="000B38FE">
        <w:rPr>
          <w:sz w:val="20"/>
          <w:szCs w:val="20"/>
          <w:lang w:val="en-GB"/>
        </w:rPr>
        <w:t xml:space="preserve"> </w:t>
      </w:r>
      <w:r w:rsidRPr="000B38FE">
        <w:rPr>
          <w:sz w:val="20"/>
          <w:szCs w:val="20"/>
          <w:lang w:val="en-GB"/>
        </w:rPr>
        <w:t xml:space="preserve">An enlarged neuronal network is described in order to point out the </w:t>
      </w:r>
      <w:proofErr w:type="spellStart"/>
      <w:r w:rsidRPr="000B38FE">
        <w:rPr>
          <w:sz w:val="20"/>
          <w:szCs w:val="20"/>
          <w:lang w:val="en-GB"/>
        </w:rPr>
        <w:t>epileptogenesis</w:t>
      </w:r>
      <w:proofErr w:type="spellEnd"/>
      <w:r w:rsidRPr="000B38FE">
        <w:rPr>
          <w:sz w:val="20"/>
          <w:szCs w:val="20"/>
          <w:lang w:val="en-GB"/>
        </w:rPr>
        <w:t xml:space="preserve"> as a consequence of the interaction between the corresponding neurotransmitters and neuropeptides and of stimulus enhancing the neurotransmitter imbalance.</w:t>
      </w:r>
    </w:p>
    <w:p w:rsidR="006B5A18" w:rsidRPr="000B38FE" w:rsidRDefault="006B5A18" w:rsidP="000B38FE">
      <w:pPr>
        <w:jc w:val="both"/>
        <w:rPr>
          <w:sz w:val="20"/>
          <w:szCs w:val="20"/>
          <w:lang w:val="en-GB"/>
        </w:rPr>
      </w:pPr>
      <w:r w:rsidRPr="000B38FE">
        <w:rPr>
          <w:b/>
          <w:sz w:val="20"/>
          <w:szCs w:val="20"/>
          <w:lang w:val="en-GB"/>
        </w:rPr>
        <w:t>Results:</w:t>
      </w:r>
      <w:r w:rsidRPr="000B38FE">
        <w:rPr>
          <w:sz w:val="20"/>
          <w:szCs w:val="20"/>
          <w:lang w:val="en-GB"/>
        </w:rPr>
        <w:t xml:space="preserve"> The neural network reads as follows: Dopaminergic neurons in the hippocampus transmit a strong postsynaptic excitatory impulse via D</w:t>
      </w:r>
      <w:r w:rsidRPr="000B38FE">
        <w:rPr>
          <w:sz w:val="20"/>
          <w:szCs w:val="20"/>
          <w:vertAlign w:val="subscript"/>
          <w:lang w:val="en-GB"/>
        </w:rPr>
        <w:t>2</w:t>
      </w:r>
      <w:r w:rsidRPr="000B38FE">
        <w:rPr>
          <w:sz w:val="20"/>
          <w:szCs w:val="20"/>
          <w:lang w:val="en-GB"/>
        </w:rPr>
        <w:t xml:space="preserve"> receptors to </w:t>
      </w:r>
      <w:proofErr w:type="spellStart"/>
      <w:r w:rsidRPr="000B38FE">
        <w:rPr>
          <w:sz w:val="20"/>
          <w:szCs w:val="20"/>
          <w:lang w:val="en-GB"/>
        </w:rPr>
        <w:t>glutaminergic</w:t>
      </w:r>
      <w:proofErr w:type="spellEnd"/>
      <w:r w:rsidRPr="000B38FE">
        <w:rPr>
          <w:sz w:val="20"/>
          <w:szCs w:val="20"/>
          <w:lang w:val="en-GB"/>
        </w:rPr>
        <w:t xml:space="preserve"> neurons which strongly inhibit serotonergic neurons via NMDA receptors. The </w:t>
      </w:r>
      <w:proofErr w:type="spellStart"/>
      <w:r w:rsidR="00EB4F4A" w:rsidRPr="000B38FE">
        <w:rPr>
          <w:sz w:val="20"/>
          <w:szCs w:val="20"/>
          <w:lang w:val="en-GB"/>
        </w:rPr>
        <w:t>glutamtergic</w:t>
      </w:r>
      <w:proofErr w:type="spellEnd"/>
      <w:r w:rsidRPr="000B38FE">
        <w:rPr>
          <w:sz w:val="20"/>
          <w:szCs w:val="20"/>
          <w:lang w:val="en-GB"/>
        </w:rPr>
        <w:t xml:space="preserve"> neurons can enhance </w:t>
      </w:r>
      <w:proofErr w:type="spellStart"/>
      <w:r w:rsidRPr="000B38FE">
        <w:rPr>
          <w:sz w:val="20"/>
          <w:szCs w:val="20"/>
          <w:lang w:val="en-GB"/>
        </w:rPr>
        <w:t>epileptogenesis</w:t>
      </w:r>
      <w:proofErr w:type="spellEnd"/>
      <w:r w:rsidRPr="000B38FE">
        <w:rPr>
          <w:sz w:val="20"/>
          <w:szCs w:val="20"/>
          <w:lang w:val="en-GB"/>
        </w:rPr>
        <w:t xml:space="preserve"> via an </w:t>
      </w:r>
      <w:proofErr w:type="spellStart"/>
      <w:r w:rsidRPr="000B38FE">
        <w:rPr>
          <w:sz w:val="20"/>
          <w:szCs w:val="20"/>
          <w:lang w:val="en-GB"/>
        </w:rPr>
        <w:t>excitotoxic</w:t>
      </w:r>
      <w:proofErr w:type="spellEnd"/>
      <w:r w:rsidRPr="000B38FE">
        <w:rPr>
          <w:sz w:val="20"/>
          <w:szCs w:val="20"/>
          <w:lang w:val="en-GB"/>
        </w:rPr>
        <w:t xml:space="preserve">, postsynaptic excitatory effect via NMDA, AMPA and </w:t>
      </w:r>
      <w:proofErr w:type="spellStart"/>
      <w:r w:rsidRPr="000B38FE">
        <w:rPr>
          <w:sz w:val="20"/>
          <w:szCs w:val="20"/>
          <w:lang w:val="en-GB"/>
        </w:rPr>
        <w:t>kainate</w:t>
      </w:r>
      <w:proofErr w:type="spellEnd"/>
      <w:r w:rsidRPr="000B38FE">
        <w:rPr>
          <w:sz w:val="20"/>
          <w:szCs w:val="20"/>
          <w:lang w:val="en-GB"/>
        </w:rPr>
        <w:t xml:space="preserve"> receptors. The serotonergic neurons with a low activity transmit a weak activating impulse via 5-HT</w:t>
      </w:r>
      <w:r w:rsidRPr="000B38FE">
        <w:rPr>
          <w:sz w:val="20"/>
          <w:szCs w:val="20"/>
          <w:vertAlign w:val="subscript"/>
          <w:lang w:val="en-GB"/>
        </w:rPr>
        <w:t>2C</w:t>
      </w:r>
      <w:r w:rsidRPr="000B38FE">
        <w:rPr>
          <w:sz w:val="20"/>
          <w:szCs w:val="20"/>
          <w:lang w:val="en-GB"/>
        </w:rPr>
        <w:t xml:space="preserve"> receptors to </w:t>
      </w:r>
      <w:proofErr w:type="spellStart"/>
      <w:r w:rsidRPr="000B38FE">
        <w:rPr>
          <w:sz w:val="20"/>
          <w:szCs w:val="20"/>
          <w:lang w:val="en-GB"/>
        </w:rPr>
        <w:t>GABAergic</w:t>
      </w:r>
      <w:proofErr w:type="spellEnd"/>
      <w:r w:rsidRPr="000B38FE">
        <w:rPr>
          <w:sz w:val="20"/>
          <w:szCs w:val="20"/>
          <w:lang w:val="en-GB"/>
        </w:rPr>
        <w:t xml:space="preserve"> neurons which weakly inhibit dopaminergic neurons via GABA</w:t>
      </w:r>
      <w:r w:rsidRPr="000B38FE">
        <w:rPr>
          <w:sz w:val="20"/>
          <w:szCs w:val="20"/>
          <w:vertAlign w:val="subscript"/>
          <w:lang w:val="en-GB"/>
        </w:rPr>
        <w:t>A</w:t>
      </w:r>
      <w:r w:rsidRPr="000B38FE">
        <w:rPr>
          <w:sz w:val="20"/>
          <w:szCs w:val="20"/>
          <w:lang w:val="en-GB"/>
        </w:rPr>
        <w:t xml:space="preserve"> receptors. A withdrawal of </w:t>
      </w:r>
      <w:proofErr w:type="spellStart"/>
      <w:r w:rsidRPr="000B38FE">
        <w:rPr>
          <w:sz w:val="20"/>
          <w:szCs w:val="20"/>
          <w:lang w:val="en-GB"/>
        </w:rPr>
        <w:t>GABAergic</w:t>
      </w:r>
      <w:proofErr w:type="spellEnd"/>
      <w:r w:rsidRPr="000B38FE">
        <w:rPr>
          <w:sz w:val="20"/>
          <w:szCs w:val="20"/>
          <w:lang w:val="en-GB"/>
        </w:rPr>
        <w:t xml:space="preserve"> presynaptic inhibition of dopaminergic neurons can cause an epileptic seizure. </w:t>
      </w:r>
      <w:proofErr w:type="spellStart"/>
      <w:r w:rsidRPr="000B38FE">
        <w:rPr>
          <w:sz w:val="20"/>
          <w:szCs w:val="20"/>
          <w:lang w:val="en-GB"/>
        </w:rPr>
        <w:t>GABAergic</w:t>
      </w:r>
      <w:proofErr w:type="spellEnd"/>
      <w:r w:rsidRPr="000B38FE">
        <w:rPr>
          <w:sz w:val="20"/>
          <w:szCs w:val="20"/>
          <w:lang w:val="en-GB"/>
        </w:rPr>
        <w:t xml:space="preserve"> neurons weakly inhibit </w:t>
      </w:r>
      <w:proofErr w:type="spellStart"/>
      <w:r w:rsidR="00EB4F4A" w:rsidRPr="000B38FE">
        <w:rPr>
          <w:sz w:val="20"/>
          <w:szCs w:val="20"/>
          <w:lang w:val="en-GB"/>
        </w:rPr>
        <w:t>glutamatergic</w:t>
      </w:r>
      <w:proofErr w:type="spellEnd"/>
      <w:r w:rsidRPr="000B38FE">
        <w:rPr>
          <w:sz w:val="20"/>
          <w:szCs w:val="20"/>
          <w:lang w:val="en-GB"/>
        </w:rPr>
        <w:t xml:space="preserve"> neurons in the thalamus, which transmit a strong activating impulse via NMDA receptors to </w:t>
      </w:r>
      <w:proofErr w:type="spellStart"/>
      <w:r w:rsidR="00EB4F4A" w:rsidRPr="000B38FE">
        <w:rPr>
          <w:sz w:val="20"/>
          <w:szCs w:val="20"/>
          <w:lang w:val="en-GB"/>
        </w:rPr>
        <w:t>glutamatergic</w:t>
      </w:r>
      <w:proofErr w:type="spellEnd"/>
      <w:r w:rsidRPr="000B38FE">
        <w:rPr>
          <w:sz w:val="20"/>
          <w:szCs w:val="20"/>
          <w:lang w:val="en-GB"/>
        </w:rPr>
        <w:t xml:space="preserve"> neurons in the cortex. The cortical </w:t>
      </w:r>
      <w:proofErr w:type="spellStart"/>
      <w:r w:rsidR="00EB4F4A" w:rsidRPr="000B38FE">
        <w:rPr>
          <w:sz w:val="20"/>
          <w:szCs w:val="20"/>
          <w:lang w:val="en-GB"/>
        </w:rPr>
        <w:t>glutamateragic</w:t>
      </w:r>
      <w:proofErr w:type="spellEnd"/>
      <w:r w:rsidR="00EB4F4A" w:rsidRPr="000B38FE">
        <w:rPr>
          <w:sz w:val="20"/>
          <w:szCs w:val="20"/>
          <w:lang w:val="en-GB"/>
        </w:rPr>
        <w:t xml:space="preserve"> neurons</w:t>
      </w:r>
      <w:r w:rsidRPr="000B38FE">
        <w:rPr>
          <w:sz w:val="20"/>
          <w:szCs w:val="20"/>
          <w:lang w:val="en-GB"/>
        </w:rPr>
        <w:t xml:space="preserve"> can enhance the activity of the dopaminergic neurons in the hippocampus via D</w:t>
      </w:r>
      <w:r w:rsidRPr="000B38FE">
        <w:rPr>
          <w:sz w:val="20"/>
          <w:szCs w:val="20"/>
          <w:vertAlign w:val="subscript"/>
          <w:lang w:val="en-GB"/>
        </w:rPr>
        <w:t>2</w:t>
      </w:r>
      <w:r w:rsidRPr="000B38FE">
        <w:rPr>
          <w:sz w:val="20"/>
          <w:szCs w:val="20"/>
          <w:lang w:val="en-GB"/>
        </w:rPr>
        <w:t xml:space="preserve"> receptors. Other serotonergic neurons transmit a weak activating impulse to serotonergic neurons via 5-HT</w:t>
      </w:r>
      <w:r w:rsidRPr="000B38FE">
        <w:rPr>
          <w:sz w:val="20"/>
          <w:szCs w:val="20"/>
          <w:vertAlign w:val="subscript"/>
          <w:lang w:val="en-GB"/>
        </w:rPr>
        <w:t>7</w:t>
      </w:r>
      <w:r w:rsidRPr="000B38FE">
        <w:rPr>
          <w:sz w:val="20"/>
          <w:szCs w:val="20"/>
          <w:lang w:val="en-GB"/>
        </w:rPr>
        <w:t xml:space="preserve"> receptors. Neuropeptide Y containing neurons in the dentate </w:t>
      </w:r>
      <w:proofErr w:type="spellStart"/>
      <w:r w:rsidRPr="000B38FE">
        <w:rPr>
          <w:sz w:val="20"/>
          <w:szCs w:val="20"/>
          <w:lang w:val="en-GB"/>
        </w:rPr>
        <w:t>gyrus</w:t>
      </w:r>
      <w:proofErr w:type="spellEnd"/>
      <w:r w:rsidRPr="000B38FE">
        <w:rPr>
          <w:sz w:val="20"/>
          <w:szCs w:val="20"/>
          <w:lang w:val="en-GB"/>
        </w:rPr>
        <w:t xml:space="preserve"> weakly inhibit </w:t>
      </w:r>
      <w:proofErr w:type="spellStart"/>
      <w:r w:rsidR="00EB4F4A" w:rsidRPr="000B38FE">
        <w:rPr>
          <w:sz w:val="20"/>
          <w:szCs w:val="20"/>
          <w:lang w:val="en-GB"/>
        </w:rPr>
        <w:t>glutamtergic</w:t>
      </w:r>
      <w:proofErr w:type="spellEnd"/>
      <w:r w:rsidRPr="000B38FE">
        <w:rPr>
          <w:sz w:val="20"/>
          <w:szCs w:val="20"/>
          <w:lang w:val="en-GB"/>
        </w:rPr>
        <w:t xml:space="preserve"> neurons via NPY</w:t>
      </w:r>
      <w:r w:rsidRPr="000B38FE">
        <w:rPr>
          <w:sz w:val="20"/>
          <w:szCs w:val="20"/>
          <w:vertAlign w:val="subscript"/>
          <w:lang w:val="en-GB"/>
        </w:rPr>
        <w:t>2</w:t>
      </w:r>
      <w:r w:rsidRPr="000B38FE">
        <w:rPr>
          <w:sz w:val="20"/>
          <w:szCs w:val="20"/>
          <w:lang w:val="en-GB"/>
        </w:rPr>
        <w:t xml:space="preserve"> receptors and transmit a weak activating impulse to </w:t>
      </w:r>
      <w:proofErr w:type="spellStart"/>
      <w:r w:rsidRPr="000B38FE">
        <w:rPr>
          <w:sz w:val="20"/>
          <w:szCs w:val="20"/>
          <w:lang w:val="en-GB"/>
        </w:rPr>
        <w:t>GABAergic</w:t>
      </w:r>
      <w:proofErr w:type="spellEnd"/>
      <w:r w:rsidRPr="000B38FE">
        <w:rPr>
          <w:sz w:val="20"/>
          <w:szCs w:val="20"/>
          <w:lang w:val="en-GB"/>
        </w:rPr>
        <w:t xml:space="preserve"> neurons via NPY</w:t>
      </w:r>
      <w:r w:rsidRPr="000B38FE">
        <w:rPr>
          <w:sz w:val="20"/>
          <w:szCs w:val="20"/>
          <w:vertAlign w:val="subscript"/>
          <w:lang w:val="en-GB"/>
        </w:rPr>
        <w:t>1</w:t>
      </w:r>
      <w:r w:rsidRPr="000B38FE">
        <w:rPr>
          <w:sz w:val="20"/>
          <w:szCs w:val="20"/>
          <w:lang w:val="en-GB"/>
        </w:rPr>
        <w:t xml:space="preserve"> receptors. The serotonergic neurons transmit a weak postsynaptic excitatory impulse via 5-HT</w:t>
      </w:r>
      <w:r w:rsidRPr="000B38FE">
        <w:rPr>
          <w:sz w:val="20"/>
          <w:szCs w:val="20"/>
          <w:vertAlign w:val="subscript"/>
          <w:lang w:val="en-GB"/>
        </w:rPr>
        <w:t>2C</w:t>
      </w:r>
      <w:r w:rsidRPr="000B38FE">
        <w:rPr>
          <w:sz w:val="20"/>
          <w:szCs w:val="20"/>
          <w:lang w:val="en-GB"/>
        </w:rPr>
        <w:t xml:space="preserve"> receptors to </w:t>
      </w:r>
      <w:proofErr w:type="spellStart"/>
      <w:r w:rsidRPr="000B38FE">
        <w:rPr>
          <w:sz w:val="20"/>
          <w:szCs w:val="20"/>
          <w:lang w:val="en-GB"/>
        </w:rPr>
        <w:t>GABAergic</w:t>
      </w:r>
      <w:proofErr w:type="spellEnd"/>
      <w:r w:rsidRPr="000B38FE">
        <w:rPr>
          <w:sz w:val="20"/>
          <w:szCs w:val="20"/>
          <w:lang w:val="en-GB"/>
        </w:rPr>
        <w:t xml:space="preserve"> neurons which weakly inhibit adenosine neurons via GABA</w:t>
      </w:r>
      <w:r w:rsidRPr="000B38FE">
        <w:rPr>
          <w:sz w:val="20"/>
          <w:szCs w:val="20"/>
          <w:vertAlign w:val="subscript"/>
          <w:lang w:val="en-GB"/>
        </w:rPr>
        <w:t>A</w:t>
      </w:r>
      <w:r w:rsidRPr="000B38FE">
        <w:rPr>
          <w:sz w:val="20"/>
          <w:szCs w:val="20"/>
          <w:lang w:val="en-GB"/>
        </w:rPr>
        <w:t xml:space="preserve"> receptors. The adenosine neurons with a high activity transmit a strong </w:t>
      </w:r>
      <w:proofErr w:type="spellStart"/>
      <w:r w:rsidRPr="000B38FE">
        <w:rPr>
          <w:sz w:val="20"/>
          <w:szCs w:val="20"/>
          <w:lang w:val="en-GB"/>
        </w:rPr>
        <w:t>activiting</w:t>
      </w:r>
      <w:proofErr w:type="spellEnd"/>
      <w:r w:rsidRPr="000B38FE">
        <w:rPr>
          <w:sz w:val="20"/>
          <w:szCs w:val="20"/>
          <w:lang w:val="en-GB"/>
        </w:rPr>
        <w:t xml:space="preserve"> impulse via A</w:t>
      </w:r>
      <w:r w:rsidRPr="000B38FE">
        <w:rPr>
          <w:sz w:val="20"/>
          <w:szCs w:val="20"/>
          <w:vertAlign w:val="subscript"/>
          <w:lang w:val="en-GB"/>
        </w:rPr>
        <w:t xml:space="preserve">2A </w:t>
      </w:r>
      <w:r w:rsidRPr="000B38FE">
        <w:rPr>
          <w:sz w:val="20"/>
          <w:szCs w:val="20"/>
          <w:lang w:val="en-GB"/>
        </w:rPr>
        <w:t xml:space="preserve">receptors to </w:t>
      </w:r>
      <w:proofErr w:type="spellStart"/>
      <w:r w:rsidR="00EB4F4A" w:rsidRPr="000B38FE">
        <w:rPr>
          <w:sz w:val="20"/>
          <w:szCs w:val="20"/>
          <w:lang w:val="en-GB"/>
        </w:rPr>
        <w:t>glutamtergic</w:t>
      </w:r>
      <w:proofErr w:type="spellEnd"/>
      <w:r w:rsidRPr="000B38FE">
        <w:rPr>
          <w:sz w:val="20"/>
          <w:szCs w:val="20"/>
          <w:lang w:val="en-GB"/>
        </w:rPr>
        <w:t xml:space="preserve"> neurons which strongly inhibit serotonergic neurons via the subtype 5 of the </w:t>
      </w:r>
      <w:proofErr w:type="spellStart"/>
      <w:r w:rsidRPr="000B38FE">
        <w:rPr>
          <w:sz w:val="20"/>
          <w:szCs w:val="20"/>
          <w:lang w:val="en-GB"/>
        </w:rPr>
        <w:t>glutaminergic</w:t>
      </w:r>
      <w:proofErr w:type="spellEnd"/>
      <w:r w:rsidRPr="000B38FE">
        <w:rPr>
          <w:sz w:val="20"/>
          <w:szCs w:val="20"/>
          <w:lang w:val="en-GB"/>
        </w:rPr>
        <w:t xml:space="preserve"> metabotropic receptors.</w:t>
      </w:r>
      <w:r w:rsidR="000B38FE">
        <w:rPr>
          <w:sz w:val="20"/>
          <w:szCs w:val="20"/>
          <w:lang w:val="en-GB"/>
        </w:rPr>
        <w:t xml:space="preserve"> </w:t>
      </w:r>
      <w:r w:rsidRPr="000B38FE">
        <w:rPr>
          <w:sz w:val="20"/>
          <w:szCs w:val="20"/>
          <w:lang w:val="en-GB"/>
        </w:rPr>
        <w:t xml:space="preserve">The mechanism of action of conventional </w:t>
      </w:r>
      <w:r w:rsidR="00EB4F4A" w:rsidRPr="000B38FE">
        <w:rPr>
          <w:sz w:val="20"/>
          <w:szCs w:val="20"/>
          <w:lang w:val="en-GB"/>
        </w:rPr>
        <w:t xml:space="preserve">antiepileptic drugs such as </w:t>
      </w:r>
      <w:proofErr w:type="spellStart"/>
      <w:r w:rsidR="00EB4F4A" w:rsidRPr="000B38FE">
        <w:rPr>
          <w:sz w:val="20"/>
          <w:szCs w:val="20"/>
          <w:lang w:val="en-GB"/>
        </w:rPr>
        <w:t>valproic</w:t>
      </w:r>
      <w:proofErr w:type="spellEnd"/>
      <w:r w:rsidR="00EB4F4A" w:rsidRPr="000B38FE">
        <w:rPr>
          <w:sz w:val="20"/>
          <w:szCs w:val="20"/>
          <w:lang w:val="en-GB"/>
        </w:rPr>
        <w:t xml:space="preserve"> acid, carbamazepine, phenytoin and </w:t>
      </w:r>
      <w:proofErr w:type="spellStart"/>
      <w:r w:rsidR="00EB4F4A" w:rsidRPr="000B38FE">
        <w:rPr>
          <w:sz w:val="20"/>
          <w:szCs w:val="20"/>
          <w:lang w:val="en-GB"/>
        </w:rPr>
        <w:t>ethosuximide</w:t>
      </w:r>
      <w:proofErr w:type="spellEnd"/>
      <w:r w:rsidR="00EB4F4A" w:rsidRPr="000B38FE">
        <w:rPr>
          <w:sz w:val="20"/>
          <w:szCs w:val="20"/>
          <w:lang w:val="en-GB"/>
        </w:rPr>
        <w:t xml:space="preserve"> </w:t>
      </w:r>
      <w:r w:rsidRPr="000B38FE">
        <w:rPr>
          <w:sz w:val="20"/>
          <w:szCs w:val="20"/>
          <w:lang w:val="en-GB"/>
        </w:rPr>
        <w:t xml:space="preserve">and newer antiepileptic drugs, such as </w:t>
      </w:r>
      <w:proofErr w:type="spellStart"/>
      <w:r w:rsidRPr="000B38FE">
        <w:rPr>
          <w:sz w:val="20"/>
          <w:szCs w:val="20"/>
          <w:lang w:val="en-GB"/>
        </w:rPr>
        <w:t>lamotrigine</w:t>
      </w:r>
      <w:proofErr w:type="spellEnd"/>
      <w:r w:rsidRPr="000B38FE">
        <w:rPr>
          <w:sz w:val="20"/>
          <w:szCs w:val="20"/>
          <w:lang w:val="en-GB"/>
        </w:rPr>
        <w:t xml:space="preserve">, </w:t>
      </w:r>
      <w:proofErr w:type="spellStart"/>
      <w:r w:rsidRPr="000B38FE">
        <w:rPr>
          <w:sz w:val="20"/>
          <w:szCs w:val="20"/>
          <w:lang w:val="en-GB"/>
        </w:rPr>
        <w:t>levetiracetam</w:t>
      </w:r>
      <w:proofErr w:type="spellEnd"/>
      <w:r w:rsidRPr="000B38FE">
        <w:rPr>
          <w:sz w:val="20"/>
          <w:szCs w:val="20"/>
          <w:lang w:val="en-GB"/>
        </w:rPr>
        <w:t xml:space="preserve"> and </w:t>
      </w:r>
      <w:proofErr w:type="spellStart"/>
      <w:r w:rsidRPr="000B38FE">
        <w:rPr>
          <w:sz w:val="20"/>
          <w:szCs w:val="20"/>
          <w:lang w:val="en-GB"/>
        </w:rPr>
        <w:t>topiramate</w:t>
      </w:r>
      <w:proofErr w:type="spellEnd"/>
      <w:r w:rsidRPr="000B38FE">
        <w:rPr>
          <w:sz w:val="20"/>
          <w:szCs w:val="20"/>
          <w:lang w:val="en-GB"/>
        </w:rPr>
        <w:t xml:space="preserve"> is pointed out according to the neural network. </w:t>
      </w:r>
    </w:p>
    <w:p w:rsidR="006B5A18" w:rsidRPr="000B38FE" w:rsidRDefault="006B5A18" w:rsidP="00926F65">
      <w:pPr>
        <w:jc w:val="both"/>
        <w:rPr>
          <w:sz w:val="20"/>
          <w:szCs w:val="20"/>
          <w:lang w:val="en-US"/>
        </w:rPr>
      </w:pPr>
      <w:r w:rsidRPr="000B38FE">
        <w:rPr>
          <w:sz w:val="20"/>
          <w:szCs w:val="20"/>
          <w:lang w:val="en-GB"/>
        </w:rPr>
        <w:t>A</w:t>
      </w:r>
      <w:proofErr w:type="spellStart"/>
      <w:r w:rsidRPr="000B38FE">
        <w:rPr>
          <w:sz w:val="20"/>
          <w:szCs w:val="20"/>
          <w:lang w:val="en-US"/>
        </w:rPr>
        <w:t>ccording</w:t>
      </w:r>
      <w:proofErr w:type="spellEnd"/>
      <w:r w:rsidRPr="000B38FE">
        <w:rPr>
          <w:sz w:val="20"/>
          <w:szCs w:val="20"/>
          <w:lang w:val="en-US"/>
        </w:rPr>
        <w:t xml:space="preserve"> to the neural networks described the following possible pharmacological options could exert an antiepileptic effect:</w:t>
      </w:r>
    </w:p>
    <w:p w:rsidR="006B5A18" w:rsidRPr="000B38FE" w:rsidRDefault="006B5A18" w:rsidP="00926F65">
      <w:pPr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r w:rsidRPr="000B38FE">
        <w:rPr>
          <w:sz w:val="20"/>
          <w:szCs w:val="20"/>
          <w:lang w:val="en-US"/>
        </w:rPr>
        <w:t>Combined GABA</w:t>
      </w:r>
      <w:r w:rsidRPr="000B38FE">
        <w:rPr>
          <w:sz w:val="20"/>
          <w:szCs w:val="20"/>
          <w:vertAlign w:val="subscript"/>
          <w:lang w:val="en-US"/>
        </w:rPr>
        <w:t>A</w:t>
      </w:r>
      <w:r w:rsidRPr="000B38FE">
        <w:rPr>
          <w:sz w:val="20"/>
          <w:szCs w:val="20"/>
          <w:lang w:val="en-US"/>
        </w:rPr>
        <w:t xml:space="preserve"> agonists and NMDA antagonists.</w:t>
      </w:r>
    </w:p>
    <w:p w:rsidR="006B5A18" w:rsidRPr="000B38FE" w:rsidRDefault="006B5A18" w:rsidP="00926F65">
      <w:pPr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r w:rsidRPr="000B38FE">
        <w:rPr>
          <w:sz w:val="20"/>
          <w:szCs w:val="20"/>
          <w:lang w:val="en-US"/>
        </w:rPr>
        <w:t>KA or AMPA receptor antagonists, which would inhibit epileptic glutamate emptying.</w:t>
      </w:r>
    </w:p>
    <w:p w:rsidR="006B5A18" w:rsidRPr="000B38FE" w:rsidRDefault="006B5A18" w:rsidP="00926F65">
      <w:pPr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r w:rsidRPr="000B38FE">
        <w:rPr>
          <w:sz w:val="20"/>
          <w:szCs w:val="20"/>
          <w:lang w:val="en-US"/>
        </w:rPr>
        <w:t>NPY</w:t>
      </w:r>
      <w:r w:rsidRPr="000B38FE">
        <w:rPr>
          <w:sz w:val="20"/>
          <w:szCs w:val="20"/>
          <w:vertAlign w:val="subscript"/>
          <w:lang w:val="en-US"/>
        </w:rPr>
        <w:t>2</w:t>
      </w:r>
      <w:r w:rsidRPr="000B38FE">
        <w:rPr>
          <w:sz w:val="20"/>
          <w:szCs w:val="20"/>
          <w:lang w:val="en-US"/>
        </w:rPr>
        <w:t xml:space="preserve"> receptor agonists, which would inhibit glutamate emptying.</w:t>
      </w:r>
    </w:p>
    <w:p w:rsidR="006B5A18" w:rsidRPr="000B38FE" w:rsidRDefault="006B5A18" w:rsidP="00926F65">
      <w:pPr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r w:rsidRPr="000B38FE">
        <w:rPr>
          <w:sz w:val="20"/>
          <w:szCs w:val="20"/>
          <w:lang w:val="en-US"/>
        </w:rPr>
        <w:t>A</w:t>
      </w:r>
      <w:r w:rsidRPr="000B38FE">
        <w:rPr>
          <w:sz w:val="20"/>
          <w:szCs w:val="20"/>
          <w:vertAlign w:val="subscript"/>
          <w:lang w:val="en-US"/>
        </w:rPr>
        <w:t>2A</w:t>
      </w:r>
      <w:r w:rsidRPr="000B38FE">
        <w:rPr>
          <w:sz w:val="20"/>
          <w:szCs w:val="20"/>
          <w:lang w:val="en-US"/>
        </w:rPr>
        <w:t xml:space="preserve"> receptor antagonists, which would enhance serotonin levels.</w:t>
      </w:r>
    </w:p>
    <w:p w:rsidR="006B5A18" w:rsidRPr="000B38FE" w:rsidRDefault="006B5A18" w:rsidP="00926F65">
      <w:pPr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r w:rsidRPr="000B38FE">
        <w:rPr>
          <w:sz w:val="20"/>
          <w:szCs w:val="20"/>
          <w:lang w:val="en-US"/>
        </w:rPr>
        <w:t>m5GluR receptor antagonists, which would enhance serotonin levels</w:t>
      </w:r>
    </w:p>
    <w:p w:rsidR="006B5A18" w:rsidRPr="000B38FE" w:rsidRDefault="006B5A18" w:rsidP="00926F65">
      <w:pPr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r w:rsidRPr="000B38FE">
        <w:rPr>
          <w:sz w:val="20"/>
          <w:szCs w:val="20"/>
          <w:lang w:val="en-US"/>
        </w:rPr>
        <w:t>5-HT</w:t>
      </w:r>
      <w:r w:rsidRPr="000B38FE">
        <w:rPr>
          <w:sz w:val="20"/>
          <w:szCs w:val="20"/>
          <w:vertAlign w:val="subscript"/>
          <w:lang w:val="en-US"/>
        </w:rPr>
        <w:t>7</w:t>
      </w:r>
      <w:r w:rsidRPr="000B38FE">
        <w:rPr>
          <w:sz w:val="20"/>
          <w:szCs w:val="20"/>
          <w:lang w:val="en-US"/>
        </w:rPr>
        <w:t xml:space="preserve"> receptor agonists, which would increase serotonin levels.</w:t>
      </w:r>
    </w:p>
    <w:p w:rsidR="000B38FE" w:rsidRPr="000B38FE" w:rsidRDefault="006B5A18" w:rsidP="000B38FE">
      <w:pPr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proofErr w:type="spellStart"/>
      <w:proofErr w:type="gramStart"/>
      <w:r w:rsidRPr="000B38FE">
        <w:rPr>
          <w:sz w:val="20"/>
          <w:szCs w:val="20"/>
          <w:lang w:val="en-US"/>
        </w:rPr>
        <w:t>nAch</w:t>
      </w:r>
      <w:proofErr w:type="spellEnd"/>
      <w:proofErr w:type="gramEnd"/>
      <w:r w:rsidRPr="000B38FE">
        <w:rPr>
          <w:sz w:val="20"/>
          <w:szCs w:val="20"/>
          <w:lang w:val="en-US"/>
        </w:rPr>
        <w:t xml:space="preserve"> alpha7 agonists.</w:t>
      </w:r>
    </w:p>
    <w:p w:rsidR="00004721" w:rsidRPr="004A56AD" w:rsidRDefault="006B5A18" w:rsidP="004A56AD">
      <w:pPr>
        <w:jc w:val="both"/>
        <w:rPr>
          <w:sz w:val="20"/>
          <w:szCs w:val="20"/>
          <w:lang w:val="en-US"/>
        </w:rPr>
      </w:pPr>
      <w:r w:rsidRPr="000B38FE">
        <w:rPr>
          <w:b/>
          <w:sz w:val="20"/>
          <w:szCs w:val="20"/>
          <w:lang w:val="en-US"/>
        </w:rPr>
        <w:t>Conclusion:</w:t>
      </w:r>
      <w:r w:rsidRPr="000B38FE">
        <w:rPr>
          <w:sz w:val="20"/>
          <w:szCs w:val="20"/>
          <w:lang w:val="en-US"/>
        </w:rPr>
        <w:t xml:space="preserve"> It is important to examine neuronal networks in generalized epilepsy in order to optimize a multimodal pharmacotherapy of the disease.</w:t>
      </w:r>
    </w:p>
    <w:p w:rsidR="000B38FE" w:rsidRDefault="000B38FE" w:rsidP="004A56AD">
      <w:pPr>
        <w:autoSpaceDE w:val="0"/>
        <w:autoSpaceDN w:val="0"/>
        <w:adjustRightInd w:val="0"/>
        <w:spacing w:before="120" w:after="120"/>
        <w:rPr>
          <w:b/>
          <w:bCs/>
          <w:szCs w:val="16"/>
          <w:lang w:val="en-GB" w:eastAsia="de-DE"/>
        </w:rPr>
      </w:pPr>
      <w:commentRangeStart w:id="0"/>
      <w:r>
        <w:rPr>
          <w:b/>
          <w:bCs/>
          <w:szCs w:val="16"/>
          <w:lang w:val="en-GB" w:eastAsia="de-DE"/>
        </w:rPr>
        <w:t>References</w:t>
      </w:r>
      <w:commentRangeEnd w:id="0"/>
      <w:r w:rsidR="004A56AD">
        <w:rPr>
          <w:rStyle w:val="CommentReference"/>
          <w:lang w:val="x-none" w:eastAsia="x-none" w:bidi="te-IN"/>
        </w:rPr>
        <w:commentReference w:id="0"/>
      </w:r>
    </w:p>
    <w:p w:rsidR="00C84B51" w:rsidRPr="000B38FE" w:rsidRDefault="00C84B51" w:rsidP="000B38FE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sz w:val="20"/>
          <w:szCs w:val="20"/>
          <w:lang w:val="en-GB"/>
        </w:rPr>
      </w:pPr>
      <w:r w:rsidRPr="000B38FE">
        <w:rPr>
          <w:sz w:val="20"/>
          <w:szCs w:val="20"/>
          <w:lang w:val="en-GB" w:eastAsia="de-DE"/>
        </w:rPr>
        <w:t xml:space="preserve">Werner FM, </w:t>
      </w:r>
      <w:proofErr w:type="spellStart"/>
      <w:r w:rsidRPr="000B38FE">
        <w:rPr>
          <w:sz w:val="20"/>
          <w:szCs w:val="20"/>
          <w:lang w:val="en-GB"/>
        </w:rPr>
        <w:t>Coveñas</w:t>
      </w:r>
      <w:proofErr w:type="spellEnd"/>
      <w:r w:rsidRPr="000B38FE">
        <w:rPr>
          <w:sz w:val="20"/>
          <w:szCs w:val="20"/>
          <w:lang w:val="en-GB"/>
        </w:rPr>
        <w:t xml:space="preserve"> R. </w:t>
      </w:r>
      <w:commentRangeStart w:id="1"/>
      <w:r w:rsidR="000F24F7" w:rsidRPr="000B38FE">
        <w:rPr>
          <w:sz w:val="20"/>
          <w:szCs w:val="20"/>
          <w:lang w:val="en-GB"/>
        </w:rPr>
        <w:t>Neural Networks in Generalized Epilepsy and Novel Antiepileptic Drugs</w:t>
      </w:r>
      <w:commentRangeEnd w:id="1"/>
      <w:r w:rsidR="004A56AD">
        <w:rPr>
          <w:rStyle w:val="CommentReference"/>
          <w:lang w:val="x-none" w:eastAsia="x-none" w:bidi="te-IN"/>
        </w:rPr>
        <w:commentReference w:id="1"/>
      </w:r>
      <w:r w:rsidR="000F24F7" w:rsidRPr="000B38FE">
        <w:rPr>
          <w:sz w:val="20"/>
          <w:szCs w:val="20"/>
          <w:lang w:val="en-GB"/>
        </w:rPr>
        <w:t xml:space="preserve">. </w:t>
      </w:r>
      <w:proofErr w:type="spellStart"/>
      <w:r w:rsidR="000F24F7" w:rsidRPr="000B38FE">
        <w:rPr>
          <w:sz w:val="20"/>
          <w:szCs w:val="20"/>
          <w:lang w:val="en-GB"/>
        </w:rPr>
        <w:t>Curr</w:t>
      </w:r>
      <w:proofErr w:type="spellEnd"/>
      <w:r w:rsidR="000F24F7" w:rsidRPr="000B38FE">
        <w:rPr>
          <w:sz w:val="20"/>
          <w:szCs w:val="20"/>
          <w:lang w:val="en-GB"/>
        </w:rPr>
        <w:t xml:space="preserve"> Pharm Design </w:t>
      </w:r>
      <w:r w:rsidR="004D3D64" w:rsidRPr="000B38FE">
        <w:rPr>
          <w:sz w:val="20"/>
          <w:szCs w:val="20"/>
          <w:shd w:val="clear" w:color="auto" w:fill="FFFFFF"/>
        </w:rPr>
        <w:t>2019</w:t>
      </w:r>
      <w:proofErr w:type="gramStart"/>
      <w:r w:rsidR="004D3D64" w:rsidRPr="000B38FE">
        <w:rPr>
          <w:sz w:val="20"/>
          <w:szCs w:val="20"/>
          <w:shd w:val="clear" w:color="auto" w:fill="FFFFFF"/>
        </w:rPr>
        <w:t>;25</w:t>
      </w:r>
      <w:proofErr w:type="gramEnd"/>
      <w:r w:rsidR="004D3D64" w:rsidRPr="000B38FE">
        <w:rPr>
          <w:sz w:val="20"/>
          <w:szCs w:val="20"/>
          <w:shd w:val="clear" w:color="auto" w:fill="FFFFFF"/>
        </w:rPr>
        <w:t>(4):396-400.</w:t>
      </w:r>
    </w:p>
    <w:p w:rsidR="00874B8E" w:rsidRPr="000B38FE" w:rsidRDefault="00C84B51" w:rsidP="000B38FE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sz w:val="20"/>
          <w:szCs w:val="20"/>
          <w:lang w:val="en-GB"/>
        </w:rPr>
      </w:pPr>
      <w:r w:rsidRPr="000B38FE">
        <w:rPr>
          <w:sz w:val="20"/>
          <w:szCs w:val="20"/>
          <w:lang w:val="en-GB" w:eastAsia="de-DE"/>
        </w:rPr>
        <w:t xml:space="preserve">Werner FM, </w:t>
      </w:r>
      <w:proofErr w:type="spellStart"/>
      <w:r w:rsidRPr="000B38FE">
        <w:rPr>
          <w:sz w:val="20"/>
          <w:szCs w:val="20"/>
          <w:lang w:val="en-GB"/>
        </w:rPr>
        <w:t>Coveñas</w:t>
      </w:r>
      <w:proofErr w:type="spellEnd"/>
      <w:r w:rsidRPr="000B38FE">
        <w:rPr>
          <w:sz w:val="20"/>
          <w:szCs w:val="20"/>
          <w:lang w:val="en-GB"/>
        </w:rPr>
        <w:t xml:space="preserve"> R. Classical neurotransmitters and neuropeptides involved in </w:t>
      </w:r>
      <w:r w:rsidR="004D3D64" w:rsidRPr="000B38FE">
        <w:rPr>
          <w:sz w:val="20"/>
          <w:szCs w:val="20"/>
          <w:lang w:val="en-GB"/>
        </w:rPr>
        <w:t>generalized epilepsy in a multi-neurotransmitter system. How can the antiepileptic effect be improved?</w:t>
      </w:r>
      <w:r w:rsidR="004A56AD">
        <w:rPr>
          <w:sz w:val="20"/>
          <w:szCs w:val="20"/>
          <w:lang w:val="en-GB"/>
        </w:rPr>
        <w:t xml:space="preserve"> </w:t>
      </w:r>
      <w:r w:rsidR="004D3D64" w:rsidRPr="000B38FE">
        <w:rPr>
          <w:sz w:val="20"/>
          <w:szCs w:val="20"/>
          <w:shd w:val="clear" w:color="auto" w:fill="FFFFFF"/>
        </w:rPr>
        <w:t>Epilepsy Behav. 2017</w:t>
      </w:r>
      <w:r w:rsidR="004A56AD">
        <w:rPr>
          <w:sz w:val="20"/>
          <w:szCs w:val="20"/>
          <w:shd w:val="clear" w:color="auto" w:fill="FFFFFF"/>
        </w:rPr>
        <w:t>;71:124-9</w:t>
      </w:r>
      <w:r w:rsidR="004D3D64" w:rsidRPr="000B38FE">
        <w:rPr>
          <w:sz w:val="20"/>
          <w:szCs w:val="20"/>
          <w:shd w:val="clear" w:color="auto" w:fill="FFFFFF"/>
        </w:rPr>
        <w:t>.</w:t>
      </w:r>
    </w:p>
    <w:p w:rsidR="000B38FE" w:rsidRPr="004A56AD" w:rsidRDefault="00C84B51" w:rsidP="00926F65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sz w:val="20"/>
          <w:szCs w:val="20"/>
          <w:lang w:val="en-GB"/>
        </w:rPr>
      </w:pPr>
      <w:r w:rsidRPr="000B38FE">
        <w:rPr>
          <w:sz w:val="20"/>
          <w:szCs w:val="20"/>
          <w:lang w:val="en-GB" w:eastAsia="de-DE"/>
        </w:rPr>
        <w:t xml:space="preserve">Werner FM, </w:t>
      </w:r>
      <w:proofErr w:type="spellStart"/>
      <w:r w:rsidR="0009318D" w:rsidRPr="000B38FE">
        <w:rPr>
          <w:sz w:val="20"/>
          <w:szCs w:val="20"/>
          <w:lang w:val="en-GB"/>
        </w:rPr>
        <w:t>Coveñas</w:t>
      </w:r>
      <w:proofErr w:type="spellEnd"/>
      <w:r w:rsidR="0009318D" w:rsidRPr="000B38FE">
        <w:rPr>
          <w:sz w:val="20"/>
          <w:szCs w:val="20"/>
          <w:lang w:val="en-GB"/>
        </w:rPr>
        <w:t xml:space="preserve"> R. Classical Neurotransmitters and N</w:t>
      </w:r>
      <w:r w:rsidRPr="000B38FE">
        <w:rPr>
          <w:sz w:val="20"/>
          <w:szCs w:val="20"/>
          <w:lang w:val="en-GB"/>
        </w:rPr>
        <w:t xml:space="preserve">europeptides involved in </w:t>
      </w:r>
      <w:r w:rsidR="00874B8E" w:rsidRPr="000B38FE">
        <w:rPr>
          <w:sz w:val="20"/>
          <w:szCs w:val="20"/>
          <w:lang w:val="en-GB"/>
        </w:rPr>
        <w:t>Generaliz</w:t>
      </w:r>
      <w:bookmarkStart w:id="2" w:name="_GoBack"/>
      <w:bookmarkEnd w:id="2"/>
      <w:r w:rsidR="00874B8E" w:rsidRPr="000B38FE">
        <w:rPr>
          <w:sz w:val="20"/>
          <w:szCs w:val="20"/>
          <w:lang w:val="en-GB"/>
        </w:rPr>
        <w:t xml:space="preserve">ed Epilepsy: A Focus on Antiepileptic Drugs. </w:t>
      </w:r>
      <w:r w:rsidR="00874B8E" w:rsidRPr="004A56AD">
        <w:rPr>
          <w:sz w:val="20"/>
          <w:szCs w:val="20"/>
          <w:bdr w:val="none" w:sz="0" w:space="0" w:color="auto" w:frame="1"/>
        </w:rPr>
        <w:t>Current Medicinal Chemistry</w:t>
      </w:r>
      <w:r w:rsidR="004A56AD">
        <w:rPr>
          <w:rStyle w:val="Hyperlink"/>
          <w:color w:val="auto"/>
          <w:sz w:val="20"/>
          <w:szCs w:val="20"/>
          <w:u w:val="none"/>
          <w:bdr w:val="none" w:sz="0" w:space="0" w:color="auto" w:frame="1"/>
        </w:rPr>
        <w:t>. 2011;</w:t>
      </w:r>
      <w:r w:rsidR="00874B8E" w:rsidRPr="000B38FE">
        <w:rPr>
          <w:sz w:val="20"/>
          <w:szCs w:val="20"/>
        </w:rPr>
        <w:t>18(32):4933-48</w:t>
      </w:r>
      <w:r w:rsidR="004A56AD">
        <w:rPr>
          <w:sz w:val="20"/>
          <w:szCs w:val="20"/>
        </w:rPr>
        <w:t>.</w:t>
      </w:r>
    </w:p>
    <w:p w:rsidR="00C84B51" w:rsidRDefault="00C84B51" w:rsidP="004A56AD">
      <w:pPr>
        <w:pStyle w:val="NormalWeb"/>
        <w:spacing w:before="120" w:after="120"/>
        <w:rPr>
          <w:lang w:val="en-GB"/>
        </w:rPr>
      </w:pPr>
      <w:r>
        <w:rPr>
          <w:b/>
          <w:bCs/>
          <w:lang w:val="en-GB"/>
        </w:rPr>
        <w:t>Biography</w:t>
      </w:r>
    </w:p>
    <w:p w:rsidR="00C84B51" w:rsidRPr="004A56AD" w:rsidRDefault="00C84B51" w:rsidP="004A56AD">
      <w:pPr>
        <w:pStyle w:val="NormalWeb"/>
        <w:jc w:val="both"/>
        <w:rPr>
          <w:sz w:val="20"/>
          <w:szCs w:val="20"/>
          <w:lang w:val="en-GB"/>
        </w:rPr>
      </w:pPr>
      <w:proofErr w:type="spellStart"/>
      <w:r w:rsidRPr="004A56AD">
        <w:rPr>
          <w:color w:val="000000"/>
          <w:sz w:val="20"/>
          <w:szCs w:val="20"/>
          <w:lang w:val="en-GB"/>
        </w:rPr>
        <w:t>Dr.</w:t>
      </w:r>
      <w:proofErr w:type="spellEnd"/>
      <w:r w:rsidRPr="004A56AD">
        <w:rPr>
          <w:color w:val="000000"/>
          <w:sz w:val="20"/>
          <w:szCs w:val="20"/>
          <w:lang w:val="en-GB"/>
        </w:rPr>
        <w:t xml:space="preserve"> Felix-Martin Werner studied human medicine at the </w:t>
      </w:r>
      <w:proofErr w:type="gramStart"/>
      <w:r w:rsidRPr="004A56AD">
        <w:rPr>
          <w:color w:val="000000"/>
          <w:sz w:val="20"/>
          <w:szCs w:val="20"/>
          <w:lang w:val="en-GB"/>
        </w:rPr>
        <w:t>university</w:t>
      </w:r>
      <w:proofErr w:type="gramEnd"/>
      <w:r w:rsidRPr="004A56AD">
        <w:rPr>
          <w:color w:val="000000"/>
          <w:sz w:val="20"/>
          <w:szCs w:val="20"/>
          <w:lang w:val="en-GB"/>
        </w:rPr>
        <w:t xml:space="preserve"> of Bonn. He has been working as a medical teacher in the formation of geriatric nurses, occupational therapists and </w:t>
      </w:r>
      <w:proofErr w:type="spellStart"/>
      <w:r w:rsidRPr="004A56AD">
        <w:rPr>
          <w:color w:val="000000"/>
          <w:sz w:val="20"/>
          <w:szCs w:val="20"/>
          <w:lang w:val="en-GB"/>
        </w:rPr>
        <w:t>assistents</w:t>
      </w:r>
      <w:proofErr w:type="spellEnd"/>
      <w:r w:rsidRPr="004A56AD">
        <w:rPr>
          <w:color w:val="000000"/>
          <w:sz w:val="20"/>
          <w:szCs w:val="20"/>
          <w:lang w:val="en-GB"/>
        </w:rPr>
        <w:t xml:space="preserve"> of the medical doctor at the Euro Academy in </w:t>
      </w:r>
      <w:proofErr w:type="spellStart"/>
      <w:r w:rsidRPr="004A56AD">
        <w:rPr>
          <w:color w:val="000000"/>
          <w:sz w:val="20"/>
          <w:szCs w:val="20"/>
          <w:lang w:val="en-GB"/>
        </w:rPr>
        <w:t>Pößneck</w:t>
      </w:r>
      <w:proofErr w:type="spellEnd"/>
      <w:r w:rsidRPr="004A56AD">
        <w:rPr>
          <w:color w:val="000000"/>
          <w:sz w:val="20"/>
          <w:szCs w:val="20"/>
          <w:lang w:val="en-GB"/>
        </w:rPr>
        <w:t xml:space="preserve"> since 1999. He has been doing scientific work at the Institute of Neurosciences of </w:t>
      </w:r>
      <w:proofErr w:type="spellStart"/>
      <w:r w:rsidRPr="004A56AD">
        <w:rPr>
          <w:color w:val="000000"/>
          <w:sz w:val="20"/>
          <w:szCs w:val="20"/>
          <w:lang w:val="en-GB"/>
        </w:rPr>
        <w:t>Castilla</w:t>
      </w:r>
      <w:proofErr w:type="spellEnd"/>
      <w:r w:rsidRPr="004A56AD">
        <w:rPr>
          <w:color w:val="000000"/>
          <w:sz w:val="20"/>
          <w:szCs w:val="20"/>
          <w:lang w:val="en-GB"/>
        </w:rPr>
        <w:t xml:space="preserve"> and León </w:t>
      </w:r>
      <w:r w:rsidRPr="004A56AD">
        <w:rPr>
          <w:sz w:val="20"/>
          <w:szCs w:val="20"/>
          <w:lang w:val="en-GB"/>
        </w:rPr>
        <w:t xml:space="preserve">(INCYL) in Salamanca (Spain) </w:t>
      </w:r>
      <w:r w:rsidRPr="004A56AD">
        <w:rPr>
          <w:color w:val="000000"/>
          <w:sz w:val="20"/>
          <w:szCs w:val="20"/>
          <w:lang w:val="en-GB"/>
        </w:rPr>
        <w:t xml:space="preserve">since 2002. With </w:t>
      </w:r>
      <w:proofErr w:type="spellStart"/>
      <w:r w:rsidRPr="004A56AD">
        <w:rPr>
          <w:color w:val="000000"/>
          <w:sz w:val="20"/>
          <w:szCs w:val="20"/>
          <w:lang w:val="en-GB"/>
        </w:rPr>
        <w:t>Prof.</w:t>
      </w:r>
      <w:proofErr w:type="spellEnd"/>
      <w:r w:rsidRPr="004A56AD">
        <w:rPr>
          <w:color w:val="000000"/>
          <w:sz w:val="20"/>
          <w:szCs w:val="20"/>
          <w:lang w:val="en-GB"/>
        </w:rPr>
        <w:t xml:space="preserve"> Rafael </w:t>
      </w:r>
      <w:proofErr w:type="spellStart"/>
      <w:r w:rsidRPr="004A56AD">
        <w:rPr>
          <w:sz w:val="20"/>
          <w:szCs w:val="20"/>
          <w:lang w:val="en-GB"/>
        </w:rPr>
        <w:t>Coveñas</w:t>
      </w:r>
      <w:proofErr w:type="spellEnd"/>
      <w:r w:rsidRPr="004A56AD">
        <w:rPr>
          <w:color w:val="000000"/>
          <w:sz w:val="20"/>
          <w:szCs w:val="20"/>
          <w:lang w:val="en-GB"/>
        </w:rPr>
        <w:t>, he assisted at over 30 national and 12 international congresses of neurology and pu</w:t>
      </w:r>
      <w:r w:rsidR="000F24F7" w:rsidRPr="004A56AD">
        <w:rPr>
          <w:color w:val="000000"/>
          <w:sz w:val="20"/>
          <w:szCs w:val="20"/>
          <w:lang w:val="en-GB"/>
        </w:rPr>
        <w:t>blished over 6</w:t>
      </w:r>
      <w:r w:rsidRPr="004A56AD">
        <w:rPr>
          <w:color w:val="000000"/>
          <w:sz w:val="20"/>
          <w:szCs w:val="20"/>
          <w:lang w:val="en-GB"/>
        </w:rPr>
        <w:t xml:space="preserve">0 reviews about neural networks in neurological and psychiatric diseases. Since 2014, </w:t>
      </w:r>
      <w:proofErr w:type="spellStart"/>
      <w:r w:rsidRPr="004A56AD">
        <w:rPr>
          <w:color w:val="000000"/>
          <w:sz w:val="20"/>
          <w:szCs w:val="20"/>
          <w:lang w:val="en-GB"/>
        </w:rPr>
        <w:t>Dr.</w:t>
      </w:r>
      <w:proofErr w:type="spellEnd"/>
      <w:r w:rsidRPr="004A56AD">
        <w:rPr>
          <w:color w:val="000000"/>
          <w:sz w:val="20"/>
          <w:szCs w:val="20"/>
          <w:lang w:val="en-GB"/>
        </w:rPr>
        <w:t xml:space="preserve"> Werner has belonged to the editorial board of the Journal of Cytology &amp; Histology.</w:t>
      </w:r>
      <w:r w:rsidRPr="004A56AD">
        <w:rPr>
          <w:sz w:val="20"/>
          <w:szCs w:val="20"/>
          <w:lang w:val="en-GB"/>
        </w:rPr>
        <w:t xml:space="preserve"> </w:t>
      </w:r>
    </w:p>
    <w:p w:rsidR="00C84B51" w:rsidRDefault="00C84B51" w:rsidP="00926F65">
      <w:pPr>
        <w:pStyle w:val="NormalWeb"/>
        <w:ind w:firstLine="709"/>
        <w:jc w:val="both"/>
        <w:rPr>
          <w:lang w:val="en-GB"/>
        </w:rPr>
      </w:pPr>
    </w:p>
    <w:p w:rsidR="00C84B51" w:rsidRDefault="00C84B51" w:rsidP="00926F65">
      <w:pPr>
        <w:pStyle w:val="NormalWeb"/>
        <w:spacing w:after="240"/>
        <w:ind w:firstLine="709"/>
        <w:jc w:val="both"/>
        <w:rPr>
          <w:lang w:val="en-GB"/>
        </w:rPr>
      </w:pPr>
    </w:p>
    <w:p w:rsidR="000F24F7" w:rsidRDefault="008334E9" w:rsidP="00926F65">
      <w:pPr>
        <w:pStyle w:val="NormalWeb"/>
        <w:spacing w:line="276" w:lineRule="auto"/>
        <w:jc w:val="both"/>
        <w:rPr>
          <w:lang w:val="en-NZ"/>
        </w:rPr>
      </w:pPr>
      <w:r>
        <w:rPr>
          <w:noProof/>
          <w:lang w:val="en-US" w:eastAsia="en-US"/>
        </w:rPr>
        <w:drawing>
          <wp:inline distT="0" distB="0" distL="0" distR="0">
            <wp:extent cx="5400723" cy="8251546"/>
            <wp:effectExtent l="0" t="0" r="0" b="0"/>
            <wp:docPr id="2" name="Picture 2" descr="Hippocampus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ippocampus4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251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B51" w:rsidRDefault="00C84B51" w:rsidP="00926F65">
      <w:pPr>
        <w:autoSpaceDE w:val="0"/>
        <w:autoSpaceDN w:val="0"/>
        <w:adjustRightInd w:val="0"/>
        <w:jc w:val="both"/>
        <w:rPr>
          <w:lang w:val="en-NZ"/>
        </w:rPr>
      </w:pPr>
      <w:r>
        <w:rPr>
          <w:lang w:val="en-NZ"/>
        </w:rPr>
        <w:br/>
      </w:r>
    </w:p>
    <w:p w:rsidR="00C84B51" w:rsidRDefault="00C84B51" w:rsidP="00926F65">
      <w:pPr>
        <w:jc w:val="both"/>
        <w:rPr>
          <w:lang w:val="en-NZ"/>
        </w:rPr>
      </w:pPr>
    </w:p>
    <w:sectPr w:rsidR="00C84B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Author" w:initials="A">
    <w:p w:rsidR="004A56AD" w:rsidRPr="004A56AD" w:rsidRDefault="004A56AD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Cite the references in text part</w:t>
      </w:r>
      <w:r w:rsidR="00683328">
        <w:rPr>
          <w:lang w:val="en-US"/>
        </w:rPr>
        <w:t xml:space="preserve"> </w:t>
      </w:r>
    </w:p>
  </w:comment>
  <w:comment w:id="1" w:author="Author" w:initials="A">
    <w:p w:rsidR="004A56AD" w:rsidRPr="004A56AD" w:rsidRDefault="004A56AD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Give hyperlink of publisher only to title.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418" w:rsidRDefault="005C6418">
      <w:r>
        <w:separator/>
      </w:r>
    </w:p>
  </w:endnote>
  <w:endnote w:type="continuationSeparator" w:id="0">
    <w:p w:rsidR="005C6418" w:rsidRDefault="005C6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418" w:rsidRDefault="005C6418">
      <w:r>
        <w:separator/>
      </w:r>
    </w:p>
  </w:footnote>
  <w:footnote w:type="continuationSeparator" w:id="0">
    <w:p w:rsidR="005C6418" w:rsidRDefault="005C64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D8B309A"/>
    <w:multiLevelType w:val="hybridMultilevel"/>
    <w:tmpl w:val="59568956"/>
    <w:lvl w:ilvl="0" w:tplc="80FE21E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966AF5"/>
    <w:multiLevelType w:val="multilevel"/>
    <w:tmpl w:val="1884F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7F2538"/>
    <w:multiLevelType w:val="hybridMultilevel"/>
    <w:tmpl w:val="06C62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2A45A4F"/>
    <w:multiLevelType w:val="hybridMultilevel"/>
    <w:tmpl w:val="81EEE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hideSpellingErrors/>
  <w:hideGrammaticalErrors/>
  <w:proofState w:spelling="clean" w:grammar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34"/>
    <w:rsid w:val="00004721"/>
    <w:rsid w:val="0009318D"/>
    <w:rsid w:val="000B38FE"/>
    <w:rsid w:val="000F24F7"/>
    <w:rsid w:val="001003A4"/>
    <w:rsid w:val="001E56F9"/>
    <w:rsid w:val="00214A06"/>
    <w:rsid w:val="0021672E"/>
    <w:rsid w:val="003949C6"/>
    <w:rsid w:val="00423D62"/>
    <w:rsid w:val="004240DD"/>
    <w:rsid w:val="004A47B8"/>
    <w:rsid w:val="004A56AD"/>
    <w:rsid w:val="004C7E84"/>
    <w:rsid w:val="004D3D64"/>
    <w:rsid w:val="005336B9"/>
    <w:rsid w:val="00562828"/>
    <w:rsid w:val="005C6418"/>
    <w:rsid w:val="0066228C"/>
    <w:rsid w:val="00683328"/>
    <w:rsid w:val="006B5A18"/>
    <w:rsid w:val="008334E9"/>
    <w:rsid w:val="00874B8E"/>
    <w:rsid w:val="00926F65"/>
    <w:rsid w:val="00927303"/>
    <w:rsid w:val="00975534"/>
    <w:rsid w:val="00B7142E"/>
    <w:rsid w:val="00BA5938"/>
    <w:rsid w:val="00BB5343"/>
    <w:rsid w:val="00BF5F80"/>
    <w:rsid w:val="00C84B51"/>
    <w:rsid w:val="00C86BB3"/>
    <w:rsid w:val="00D556F7"/>
    <w:rsid w:val="00DF1EDC"/>
    <w:rsid w:val="00E3523C"/>
    <w:rsid w:val="00EB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qFormat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qFormat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semiHidden/>
    <w:rPr>
      <w:rFonts w:cs="Times New Roman"/>
      <w:color w:val="0000FF"/>
      <w:u w:val="single"/>
    </w:rPr>
  </w:style>
  <w:style w:type="paragraph" w:styleId="BodyText">
    <w:name w:val="Body Text"/>
    <w:basedOn w:val="Normal"/>
    <w:semiHidden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semiHidden/>
    <w:rPr>
      <w:sz w:val="24"/>
      <w:szCs w:val="24"/>
    </w:rPr>
  </w:style>
  <w:style w:type="character" w:styleId="CommentReference">
    <w:name w:val="annotation reference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1"/>
    <w:semiHidden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semiHidden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character" w:customStyle="1" w:styleId="CommentSubjectChar">
    <w:name w:val="Comment Subject Char"/>
    <w:semiHidden/>
    <w:rPr>
      <w:b/>
      <w:bCs/>
      <w:sz w:val="20"/>
      <w:szCs w:val="20"/>
    </w:rPr>
  </w:style>
  <w:style w:type="paragraph" w:customStyle="1" w:styleId="BalloonText1">
    <w:name w:val="Balloon Text1"/>
    <w:basedOn w:val="Normal"/>
    <w:semiHidden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semiHidden/>
    <w:rPr>
      <w:sz w:val="24"/>
      <w:szCs w:val="24"/>
    </w:rPr>
  </w:style>
  <w:style w:type="paragraph" w:styleId="Header">
    <w:name w:val="header"/>
    <w:basedOn w:val="Normal"/>
    <w:semiHidden/>
    <w:unhideWhenUsed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semiHidden/>
    <w:unhideWhenUsed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semiHidden/>
    <w:rPr>
      <w:sz w:val="24"/>
      <w:szCs w:val="24"/>
    </w:rPr>
  </w:style>
  <w:style w:type="paragraph" w:customStyle="1" w:styleId="xmsonormal">
    <w:name w:val="x_msonormal"/>
    <w:basedOn w:val="Normal"/>
  </w:style>
  <w:style w:type="paragraph" w:styleId="NormalWeb">
    <w:name w:val="Normal (Web)"/>
    <w:basedOn w:val="Normal"/>
    <w:semiHidden/>
  </w:style>
  <w:style w:type="paragraph" w:customStyle="1" w:styleId="xmsonormal0">
    <w:name w:val="xmsonormal"/>
    <w:basedOn w:val="Normal"/>
  </w:style>
  <w:style w:type="paragraph" w:styleId="BodyText2">
    <w:name w:val="Body Text 2"/>
    <w:basedOn w:val="Normal"/>
    <w:semiHidden/>
    <w:rPr>
      <w:rFonts w:eastAsia="MS PGothic"/>
      <w:b/>
      <w:color w:val="000000"/>
      <w:sz w:val="28"/>
      <w:szCs w:val="28"/>
      <w:lang w:val="en-GB"/>
    </w:rPr>
  </w:style>
  <w:style w:type="character" w:customStyle="1" w:styleId="jrnl">
    <w:name w:val="jrnl"/>
    <w:basedOn w:val="DefaultParagraphFont"/>
  </w:style>
  <w:style w:type="paragraph" w:styleId="BalloonText">
    <w:name w:val="Balloon Text"/>
    <w:basedOn w:val="Normal"/>
    <w:link w:val="BalloonTextChar1"/>
    <w:uiPriority w:val="99"/>
    <w:semiHidden/>
    <w:unhideWhenUsed/>
    <w:rsid w:val="00E3523C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E3523C"/>
    <w:rPr>
      <w:rFonts w:ascii="Tahoma" w:hAnsi="Tahoma" w:cs="Tahoma"/>
      <w:sz w:val="16"/>
      <w:szCs w:val="16"/>
      <w:lang w:val="it-IT" w:eastAsia="it-IT"/>
    </w:rPr>
  </w:style>
  <w:style w:type="paragraph" w:styleId="ListParagraph">
    <w:name w:val="List Paragraph"/>
    <w:basedOn w:val="Normal"/>
    <w:uiPriority w:val="34"/>
    <w:qFormat/>
    <w:rsid w:val="000B38F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4A56AD"/>
    <w:rPr>
      <w:rFonts w:cs="Times New Roman"/>
      <w:b/>
      <w:bCs/>
      <w:lang w:val="it-IT" w:eastAsia="it-IT" w:bidi="ar-SA"/>
    </w:rPr>
  </w:style>
  <w:style w:type="character" w:customStyle="1" w:styleId="CommentTextChar1">
    <w:name w:val="Comment Text Char1"/>
    <w:basedOn w:val="DefaultParagraphFont"/>
    <w:link w:val="CommentText"/>
    <w:semiHidden/>
    <w:rsid w:val="004A56AD"/>
    <w:rPr>
      <w:rFonts w:cs="Gautami"/>
      <w:lang w:val="x-none" w:eastAsia="x-none" w:bidi="te-IN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4A56AD"/>
    <w:rPr>
      <w:rFonts w:cs="Gautami"/>
      <w:b/>
      <w:bCs/>
      <w:lang w:val="it-IT" w:eastAsia="it-IT" w:bidi="te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qFormat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qFormat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semiHidden/>
    <w:rPr>
      <w:rFonts w:cs="Times New Roman"/>
      <w:color w:val="0000FF"/>
      <w:u w:val="single"/>
    </w:rPr>
  </w:style>
  <w:style w:type="paragraph" w:styleId="BodyText">
    <w:name w:val="Body Text"/>
    <w:basedOn w:val="Normal"/>
    <w:semiHidden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semiHidden/>
    <w:rPr>
      <w:sz w:val="24"/>
      <w:szCs w:val="24"/>
    </w:rPr>
  </w:style>
  <w:style w:type="character" w:styleId="CommentReference">
    <w:name w:val="annotation reference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1"/>
    <w:semiHidden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semiHidden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character" w:customStyle="1" w:styleId="CommentSubjectChar">
    <w:name w:val="Comment Subject Char"/>
    <w:semiHidden/>
    <w:rPr>
      <w:b/>
      <w:bCs/>
      <w:sz w:val="20"/>
      <w:szCs w:val="20"/>
    </w:rPr>
  </w:style>
  <w:style w:type="paragraph" w:customStyle="1" w:styleId="BalloonText1">
    <w:name w:val="Balloon Text1"/>
    <w:basedOn w:val="Normal"/>
    <w:semiHidden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semiHidden/>
    <w:rPr>
      <w:sz w:val="24"/>
      <w:szCs w:val="24"/>
    </w:rPr>
  </w:style>
  <w:style w:type="paragraph" w:styleId="Header">
    <w:name w:val="header"/>
    <w:basedOn w:val="Normal"/>
    <w:semiHidden/>
    <w:unhideWhenUsed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semiHidden/>
    <w:unhideWhenUsed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semiHidden/>
    <w:rPr>
      <w:sz w:val="24"/>
      <w:szCs w:val="24"/>
    </w:rPr>
  </w:style>
  <w:style w:type="paragraph" w:customStyle="1" w:styleId="xmsonormal">
    <w:name w:val="x_msonormal"/>
    <w:basedOn w:val="Normal"/>
  </w:style>
  <w:style w:type="paragraph" w:styleId="NormalWeb">
    <w:name w:val="Normal (Web)"/>
    <w:basedOn w:val="Normal"/>
    <w:semiHidden/>
  </w:style>
  <w:style w:type="paragraph" w:customStyle="1" w:styleId="xmsonormal0">
    <w:name w:val="xmsonormal"/>
    <w:basedOn w:val="Normal"/>
  </w:style>
  <w:style w:type="paragraph" w:styleId="BodyText2">
    <w:name w:val="Body Text 2"/>
    <w:basedOn w:val="Normal"/>
    <w:semiHidden/>
    <w:rPr>
      <w:rFonts w:eastAsia="MS PGothic"/>
      <w:b/>
      <w:color w:val="000000"/>
      <w:sz w:val="28"/>
      <w:szCs w:val="28"/>
      <w:lang w:val="en-GB"/>
    </w:rPr>
  </w:style>
  <w:style w:type="character" w:customStyle="1" w:styleId="jrnl">
    <w:name w:val="jrnl"/>
    <w:basedOn w:val="DefaultParagraphFont"/>
  </w:style>
  <w:style w:type="paragraph" w:styleId="BalloonText">
    <w:name w:val="Balloon Text"/>
    <w:basedOn w:val="Normal"/>
    <w:link w:val="BalloonTextChar1"/>
    <w:uiPriority w:val="99"/>
    <w:semiHidden/>
    <w:unhideWhenUsed/>
    <w:rsid w:val="00E3523C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E3523C"/>
    <w:rPr>
      <w:rFonts w:ascii="Tahoma" w:hAnsi="Tahoma" w:cs="Tahoma"/>
      <w:sz w:val="16"/>
      <w:szCs w:val="16"/>
      <w:lang w:val="it-IT" w:eastAsia="it-IT"/>
    </w:rPr>
  </w:style>
  <w:style w:type="paragraph" w:styleId="ListParagraph">
    <w:name w:val="List Paragraph"/>
    <w:basedOn w:val="Normal"/>
    <w:uiPriority w:val="34"/>
    <w:qFormat/>
    <w:rsid w:val="000B38F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4A56AD"/>
    <w:rPr>
      <w:rFonts w:cs="Times New Roman"/>
      <w:b/>
      <w:bCs/>
      <w:lang w:val="it-IT" w:eastAsia="it-IT" w:bidi="ar-SA"/>
    </w:rPr>
  </w:style>
  <w:style w:type="character" w:customStyle="1" w:styleId="CommentTextChar1">
    <w:name w:val="Comment Text Char1"/>
    <w:basedOn w:val="DefaultParagraphFont"/>
    <w:link w:val="CommentText"/>
    <w:semiHidden/>
    <w:rsid w:val="004A56AD"/>
    <w:rPr>
      <w:rFonts w:cs="Gautami"/>
      <w:lang w:val="x-none" w:eastAsia="x-none" w:bidi="te-IN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4A56AD"/>
    <w:rPr>
      <w:rFonts w:cs="Gautami"/>
      <w:b/>
      <w:bCs/>
      <w:lang w:val="it-IT" w:eastAsia="it-IT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4672</CharactersWithSpaces>
  <SharedDoc>false</SharedDoc>
  <HLinks>
    <vt:vector size="6" baseType="variant">
      <vt:variant>
        <vt:i4>7405612</vt:i4>
      </vt:variant>
      <vt:variant>
        <vt:i4>0</vt:i4>
      </vt:variant>
      <vt:variant>
        <vt:i4>0</vt:i4>
      </vt:variant>
      <vt:variant>
        <vt:i4>5</vt:i4>
      </vt:variant>
      <vt:variant>
        <vt:lpwstr>https://www.researchgate.net/journal/Current-Medicinal-Chemistry-0929-8673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2022-05-17T13:33:00Z</dcterms:created>
  <dcterms:modified xsi:type="dcterms:W3CDTF">2022-05-18T12:25:00Z</dcterms:modified>
</cp:coreProperties>
</file>