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93A" w:rsidRPr="00F44DF8" w:rsidRDefault="006C193A" w:rsidP="00F44DF8">
      <w:pPr>
        <w:spacing w:after="100" w:afterAutospacing="1"/>
        <w:rPr>
          <w:rFonts w:ascii="Times New Roman" w:eastAsia="Minion Pro" w:hAnsi="Times New Roman" w:cs="Times New Roman"/>
          <w:b/>
          <w:bCs/>
          <w:sz w:val="24"/>
          <w:szCs w:val="24"/>
        </w:rPr>
      </w:pPr>
      <w:commentRangeStart w:id="0"/>
      <w:r w:rsidRPr="00F44DF8">
        <w:rPr>
          <w:rFonts w:ascii="Times New Roman" w:eastAsia="Minion Pro" w:hAnsi="Times New Roman" w:cs="Times New Roman"/>
          <w:b/>
          <w:bCs/>
          <w:sz w:val="32"/>
          <w:szCs w:val="24"/>
        </w:rPr>
        <w:t xml:space="preserve">2D DNA </w:t>
      </w:r>
      <w:proofErr w:type="spellStart"/>
      <w:r w:rsidRPr="00F44DF8">
        <w:rPr>
          <w:rFonts w:ascii="Times New Roman" w:eastAsia="Minion Pro" w:hAnsi="Times New Roman" w:cs="Times New Roman"/>
          <w:b/>
          <w:bCs/>
          <w:sz w:val="32"/>
          <w:szCs w:val="24"/>
        </w:rPr>
        <w:t>nanoporous</w:t>
      </w:r>
      <w:proofErr w:type="spellEnd"/>
      <w:r w:rsidRPr="00F44DF8">
        <w:rPr>
          <w:rFonts w:ascii="Times New Roman" w:eastAsia="Minion Pro" w:hAnsi="Times New Roman" w:cs="Times New Roman"/>
          <w:b/>
          <w:bCs/>
          <w:sz w:val="32"/>
          <w:szCs w:val="24"/>
        </w:rPr>
        <w:t xml:space="preserve"> scaffold promotes </w:t>
      </w:r>
      <w:proofErr w:type="spellStart"/>
      <w:r w:rsidRPr="00F44DF8">
        <w:rPr>
          <w:rFonts w:ascii="Times New Roman" w:eastAsia="Minion Pro" w:hAnsi="Times New Roman" w:cs="Times New Roman"/>
          <w:b/>
          <w:bCs/>
          <w:sz w:val="32"/>
          <w:szCs w:val="24"/>
        </w:rPr>
        <w:t>osteogenic</w:t>
      </w:r>
      <w:proofErr w:type="spellEnd"/>
      <w:r w:rsidRPr="00F44DF8">
        <w:rPr>
          <w:rFonts w:ascii="Times New Roman" w:eastAsia="Minion Pro" w:hAnsi="Times New Roman" w:cs="Times New Roman"/>
          <w:b/>
          <w:bCs/>
          <w:sz w:val="32"/>
          <w:szCs w:val="24"/>
        </w:rPr>
        <w:t xml:space="preserve"> differentiation of pre-osteoblasts</w:t>
      </w:r>
      <w:commentRangeEnd w:id="0"/>
      <w:r w:rsidR="00152651">
        <w:rPr>
          <w:rStyle w:val="CommentReference"/>
          <w:rFonts w:ascii="Times New Roman" w:eastAsia="Batang" w:hAnsi="Times New Roman" w:cs="Times New Roman"/>
          <w:lang w:eastAsia="ko-KR"/>
        </w:rPr>
        <w:commentReference w:id="0"/>
      </w:r>
    </w:p>
    <w:p w:rsidR="006C193A" w:rsidRPr="00F44DF8" w:rsidRDefault="006C193A" w:rsidP="00F44DF8">
      <w:pPr>
        <w:spacing w:after="240"/>
        <w:rPr>
          <w:rFonts w:ascii="Times New Roman" w:eastAsia="Minion Pro" w:hAnsi="Times New Roman" w:cs="Times New Roman"/>
          <w:bCs/>
          <w:sz w:val="24"/>
          <w:szCs w:val="24"/>
        </w:rPr>
      </w:pPr>
      <w:proofErr w:type="spellStart"/>
      <w:r w:rsidRPr="00F44DF8">
        <w:rPr>
          <w:rFonts w:ascii="Times New Roman" w:eastAsia="Minion Pro" w:hAnsi="Times New Roman" w:cs="Times New Roman"/>
          <w:bCs/>
          <w:sz w:val="24"/>
          <w:szCs w:val="24"/>
        </w:rPr>
        <w:t>Mirza</w:t>
      </w:r>
      <w:proofErr w:type="spellEnd"/>
      <w:r w:rsidRPr="00F44DF8">
        <w:rPr>
          <w:rFonts w:ascii="Times New Roman" w:eastAsia="Minion Pro" w:hAnsi="Times New Roman" w:cs="Times New Roman"/>
          <w:bCs/>
          <w:sz w:val="24"/>
          <w:szCs w:val="24"/>
        </w:rPr>
        <w:t xml:space="preserve"> Muhammad </w:t>
      </w:r>
      <w:proofErr w:type="spellStart"/>
      <w:r w:rsidRPr="00F44DF8">
        <w:rPr>
          <w:rFonts w:ascii="Times New Roman" w:eastAsia="Minion Pro" w:hAnsi="Times New Roman" w:cs="Times New Roman"/>
          <w:bCs/>
          <w:sz w:val="24"/>
          <w:szCs w:val="24"/>
        </w:rPr>
        <w:t>Faran</w:t>
      </w:r>
      <w:proofErr w:type="spellEnd"/>
      <w:r w:rsidRPr="00F44DF8">
        <w:rPr>
          <w:rFonts w:ascii="Times New Roman" w:eastAsia="Minion Pro" w:hAnsi="Times New Roman" w:cs="Times New Roman"/>
          <w:bCs/>
          <w:sz w:val="24"/>
          <w:szCs w:val="24"/>
        </w:rPr>
        <w:t xml:space="preserve"> Ashraf </w:t>
      </w:r>
      <w:proofErr w:type="spellStart"/>
      <w:r w:rsidRPr="00F44DF8">
        <w:rPr>
          <w:rFonts w:ascii="Times New Roman" w:eastAsia="Minion Pro" w:hAnsi="Times New Roman" w:cs="Times New Roman"/>
          <w:bCs/>
          <w:sz w:val="24"/>
          <w:szCs w:val="24"/>
        </w:rPr>
        <w:t>Baig</w:t>
      </w:r>
      <w:proofErr w:type="spellEnd"/>
    </w:p>
    <w:p w:rsidR="007058CC" w:rsidRPr="00F44DF8" w:rsidRDefault="00D51538" w:rsidP="00F44DF8">
      <w:pPr>
        <w:spacing w:after="100" w:afterAutospacing="1"/>
        <w:rPr>
          <w:rFonts w:ascii="Times New Roman" w:hAnsi="Times New Roman" w:cs="Times New Roman"/>
          <w:b/>
          <w:szCs w:val="24"/>
        </w:rPr>
      </w:pPr>
      <w:r w:rsidRPr="00F44DF8">
        <w:rPr>
          <w:rFonts w:ascii="Times New Roman" w:eastAsia="Minion Pro" w:hAnsi="Times New Roman" w:cs="Times New Roman"/>
          <w:bCs/>
          <w:szCs w:val="24"/>
        </w:rPr>
        <w:t>University</w:t>
      </w:r>
      <w:r w:rsidR="006C193A" w:rsidRPr="00F44DF8">
        <w:rPr>
          <w:rFonts w:ascii="Times New Roman" w:eastAsia="Minion Pro" w:hAnsi="Times New Roman" w:cs="Times New Roman"/>
          <w:bCs/>
          <w:szCs w:val="24"/>
        </w:rPr>
        <w:t xml:space="preserve"> of Hong Kong</w:t>
      </w:r>
      <w:r w:rsidR="00F44DF8">
        <w:rPr>
          <w:rFonts w:ascii="Times New Roman" w:eastAsia="Minion Pro" w:hAnsi="Times New Roman" w:cs="Times New Roman"/>
          <w:bCs/>
          <w:szCs w:val="24"/>
        </w:rPr>
        <w:t>, Hong Kong</w:t>
      </w:r>
      <w:bookmarkStart w:id="1" w:name="_GoBack"/>
      <w:bookmarkEnd w:id="1"/>
    </w:p>
    <w:p w:rsidR="00913F54" w:rsidRPr="00F44DF8" w:rsidRDefault="00913F54" w:rsidP="00F44DF8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DF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C193A" w:rsidRPr="00F44DF8" w:rsidRDefault="00196822" w:rsidP="006C193A">
      <w:pPr>
        <w:jc w:val="both"/>
        <w:rPr>
          <w:rFonts w:ascii="Times New Roman" w:hAnsi="Times New Roman" w:cs="Times New Roman"/>
          <w:sz w:val="20"/>
          <w:szCs w:val="24"/>
        </w:rPr>
      </w:pPr>
      <w:r w:rsidRPr="00F44DF8">
        <w:rPr>
          <w:rFonts w:ascii="Times New Roman" w:hAnsi="Times New Roman" w:cs="Times New Roman"/>
          <w:b/>
          <w:sz w:val="20"/>
          <w:szCs w:val="24"/>
        </w:rPr>
        <w:t>Introduction</w:t>
      </w:r>
      <w:r w:rsidR="000165D5" w:rsidRPr="00F44DF8">
        <w:rPr>
          <w:rFonts w:ascii="Times New Roman" w:hAnsi="Times New Roman" w:cs="Times New Roman"/>
          <w:b/>
          <w:sz w:val="20"/>
          <w:szCs w:val="24"/>
        </w:rPr>
        <w:t xml:space="preserve"> and a</w:t>
      </w:r>
      <w:r w:rsidR="00913F54" w:rsidRPr="00F44DF8">
        <w:rPr>
          <w:rFonts w:ascii="Times New Roman" w:hAnsi="Times New Roman" w:cs="Times New Roman"/>
          <w:b/>
          <w:sz w:val="20"/>
          <w:szCs w:val="24"/>
        </w:rPr>
        <w:t>im</w:t>
      </w:r>
      <w:r w:rsidRPr="00F44DF8">
        <w:rPr>
          <w:rFonts w:ascii="Times New Roman" w:hAnsi="Times New Roman" w:cs="Times New Roman"/>
          <w:b/>
          <w:sz w:val="20"/>
          <w:szCs w:val="24"/>
        </w:rPr>
        <w:t>:</w:t>
      </w:r>
      <w:r w:rsidRPr="00F44DF8">
        <w:rPr>
          <w:rFonts w:ascii="Times New Roman" w:hAnsi="Times New Roman" w:cs="Times New Roman"/>
          <w:sz w:val="20"/>
          <w:szCs w:val="24"/>
        </w:rPr>
        <w:t xml:space="preserve"> </w:t>
      </w:r>
      <w:r w:rsidR="00F44DF8" w:rsidRPr="00F44DF8">
        <w:rPr>
          <w:rFonts w:ascii="Times New Roman" w:hAnsi="Times New Roman" w:cs="Times New Roman"/>
          <w:sz w:val="20"/>
          <w:szCs w:val="24"/>
        </w:rPr>
        <w:t>Bio functional</w:t>
      </w:r>
      <w:r w:rsidR="006C193A" w:rsidRPr="00F44DF8">
        <w:rPr>
          <w:rFonts w:ascii="Times New Roman" w:hAnsi="Times New Roman" w:cs="Times New Roman"/>
          <w:sz w:val="20"/>
          <w:szCs w:val="24"/>
        </w:rPr>
        <w:t xml:space="preserve"> materials with </w:t>
      </w:r>
      <w:r w:rsidR="00F44DF8" w:rsidRPr="00F44DF8">
        <w:rPr>
          <w:rFonts w:ascii="Times New Roman" w:hAnsi="Times New Roman" w:cs="Times New Roman"/>
          <w:sz w:val="20"/>
          <w:szCs w:val="24"/>
        </w:rPr>
        <w:t>Nano mechanical</w:t>
      </w:r>
      <w:r w:rsidR="006C193A" w:rsidRPr="00F44DF8">
        <w:rPr>
          <w:rFonts w:ascii="Times New Roman" w:hAnsi="Times New Roman" w:cs="Times New Roman"/>
          <w:sz w:val="20"/>
          <w:szCs w:val="24"/>
        </w:rPr>
        <w:t xml:space="preserve"> parameters similar to bone tissue may promote the adherence, migration, proliferation, and differentiation of pre-osteoblasts. In this study, </w:t>
      </w:r>
      <w:proofErr w:type="spellStart"/>
      <w:r w:rsidR="00F44DF8" w:rsidRPr="00F44DF8">
        <w:rPr>
          <w:rFonts w:ascii="Times New Roman" w:hAnsi="Times New Roman" w:cs="Times New Roman"/>
          <w:sz w:val="20"/>
          <w:szCs w:val="24"/>
        </w:rPr>
        <w:t>Deoxyribo</w:t>
      </w:r>
      <w:proofErr w:type="spellEnd"/>
      <w:r w:rsidR="00F44DF8">
        <w:rPr>
          <w:rFonts w:ascii="Times New Roman" w:hAnsi="Times New Roman" w:cs="Times New Roman"/>
          <w:sz w:val="20"/>
          <w:szCs w:val="24"/>
        </w:rPr>
        <w:t xml:space="preserve"> </w:t>
      </w:r>
      <w:r w:rsidR="00F44DF8" w:rsidRPr="00F44DF8">
        <w:rPr>
          <w:rFonts w:ascii="Times New Roman" w:hAnsi="Times New Roman" w:cs="Times New Roman"/>
          <w:sz w:val="20"/>
          <w:szCs w:val="24"/>
        </w:rPr>
        <w:t>Nucleic Acid</w:t>
      </w:r>
      <w:r w:rsidR="006C193A" w:rsidRPr="00F44DF8">
        <w:rPr>
          <w:rFonts w:ascii="Times New Roman" w:hAnsi="Times New Roman" w:cs="Times New Roman"/>
          <w:sz w:val="20"/>
          <w:szCs w:val="24"/>
        </w:rPr>
        <w:t xml:space="preserve"> (DNA) </w:t>
      </w:r>
      <w:r w:rsidR="00F44DF8" w:rsidRPr="00F44DF8">
        <w:rPr>
          <w:rFonts w:ascii="Times New Roman" w:hAnsi="Times New Roman" w:cs="Times New Roman"/>
          <w:sz w:val="20"/>
          <w:szCs w:val="24"/>
        </w:rPr>
        <w:t>Nano</w:t>
      </w:r>
      <w:r w:rsidR="00F44DF8">
        <w:rPr>
          <w:rFonts w:ascii="Times New Roman" w:hAnsi="Times New Roman" w:cs="Times New Roman"/>
          <w:sz w:val="20"/>
          <w:szCs w:val="24"/>
        </w:rPr>
        <w:t xml:space="preserve"> </w:t>
      </w:r>
      <w:r w:rsidR="00F44DF8" w:rsidRPr="00F44DF8">
        <w:rPr>
          <w:rFonts w:ascii="Times New Roman" w:hAnsi="Times New Roman" w:cs="Times New Roman"/>
          <w:sz w:val="20"/>
          <w:szCs w:val="24"/>
        </w:rPr>
        <w:t xml:space="preserve">Porous Scaffold </w:t>
      </w:r>
      <w:r w:rsidR="006C193A" w:rsidRPr="00F44DF8">
        <w:rPr>
          <w:rFonts w:ascii="Times New Roman" w:hAnsi="Times New Roman" w:cs="Times New Roman"/>
          <w:sz w:val="20"/>
          <w:szCs w:val="24"/>
        </w:rPr>
        <w:t xml:space="preserve">(DNA-NPS) was synthesized by the polymerization of rectangular and double-crossover (DX) DNA tiles. The diagonally precise polymerization of nanometer-sized DNA tiles (A + B) through sticky end cohesion gave rise to a micrometer-sized porous giant-sheet material. The synthesized DNA-NPS exhibited a uniformly distributed porosity with a size of 25 ± 20 nm. The morphology, dimensions, sectional profiles, 2-dimensional (2D) layer height, texture, topology, pore size, and mechanical parameters of DNA-NPS have been characterized by atomic force microscopy (AFM). The size and zeta potential of DNA-NPS have been characterized by the zeta </w:t>
      </w:r>
      <w:proofErr w:type="spellStart"/>
      <w:r w:rsidR="006C193A" w:rsidRPr="00F44DF8">
        <w:rPr>
          <w:rFonts w:ascii="Times New Roman" w:hAnsi="Times New Roman" w:cs="Times New Roman"/>
          <w:sz w:val="20"/>
          <w:szCs w:val="24"/>
        </w:rPr>
        <w:t>sizer</w:t>
      </w:r>
      <w:proofErr w:type="spellEnd"/>
      <w:r w:rsidR="006C193A" w:rsidRPr="00F44DF8">
        <w:rPr>
          <w:rFonts w:ascii="Times New Roman" w:hAnsi="Times New Roman" w:cs="Times New Roman"/>
          <w:sz w:val="20"/>
          <w:szCs w:val="24"/>
        </w:rPr>
        <w:t xml:space="preserve">. Cell biocompatibility, proliferation, and apoptosis have been evaluated by flow </w:t>
      </w:r>
      <w:proofErr w:type="spellStart"/>
      <w:r w:rsidR="006C193A" w:rsidRPr="00F44DF8">
        <w:rPr>
          <w:rFonts w:ascii="Times New Roman" w:hAnsi="Times New Roman" w:cs="Times New Roman"/>
          <w:sz w:val="20"/>
          <w:szCs w:val="24"/>
        </w:rPr>
        <w:t>cytometry</w:t>
      </w:r>
      <w:proofErr w:type="spellEnd"/>
      <w:r w:rsidR="006C193A" w:rsidRPr="00F44DF8">
        <w:rPr>
          <w:rFonts w:ascii="Times New Roman" w:hAnsi="Times New Roman" w:cs="Times New Roman"/>
          <w:sz w:val="20"/>
          <w:szCs w:val="24"/>
        </w:rPr>
        <w:t xml:space="preserve">. The AFM results confirmed that the fabricated DNA-NPS was interconnected and uniformly porous, with a surface roughness of 0.125 ± 0.08035 nm. The elastic modulus of the DNA-NPS was 22.45 ± 8.65 </w:t>
      </w:r>
      <w:proofErr w:type="spellStart"/>
      <w:proofErr w:type="gramStart"/>
      <w:r w:rsidR="006C193A" w:rsidRPr="00F44DF8">
        <w:rPr>
          <w:rFonts w:ascii="Times New Roman" w:hAnsi="Times New Roman" w:cs="Times New Roman"/>
          <w:sz w:val="20"/>
          <w:szCs w:val="24"/>
        </w:rPr>
        <w:t>GPa</w:t>
      </w:r>
      <w:proofErr w:type="spellEnd"/>
      <w:proofErr w:type="gramEnd"/>
      <w:r w:rsidR="006C193A" w:rsidRPr="00F44DF8">
        <w:rPr>
          <w:rFonts w:ascii="Times New Roman" w:hAnsi="Times New Roman" w:cs="Times New Roman"/>
          <w:sz w:val="20"/>
          <w:szCs w:val="24"/>
        </w:rPr>
        <w:t xml:space="preserve">, which was comparable to that of native bone tissue. DNA-NPS facilitated pre-osteoblast adhesion, proliferation, and </w:t>
      </w:r>
      <w:proofErr w:type="spellStart"/>
      <w:r w:rsidR="006C193A" w:rsidRPr="00F44DF8">
        <w:rPr>
          <w:rFonts w:ascii="Times New Roman" w:hAnsi="Times New Roman" w:cs="Times New Roman"/>
          <w:sz w:val="20"/>
          <w:szCs w:val="24"/>
        </w:rPr>
        <w:t>osteogenic</w:t>
      </w:r>
      <w:proofErr w:type="spellEnd"/>
      <w:r w:rsidR="006C193A" w:rsidRPr="00F44DF8">
        <w:rPr>
          <w:rFonts w:ascii="Times New Roman" w:hAnsi="Times New Roman" w:cs="Times New Roman"/>
          <w:sz w:val="20"/>
          <w:szCs w:val="24"/>
        </w:rPr>
        <w:t xml:space="preserve"> differentiation. These findings indicated the potential of 2D DNA-NPS in promoting bone tissue regeneration.</w:t>
      </w:r>
    </w:p>
    <w:p w:rsidR="006C193A" w:rsidRPr="00F44DF8" w:rsidRDefault="006C193A" w:rsidP="006C193A">
      <w:pPr>
        <w:jc w:val="both"/>
        <w:rPr>
          <w:rFonts w:ascii="Times New Roman" w:hAnsi="Times New Roman" w:cs="Times New Roman"/>
          <w:sz w:val="20"/>
          <w:szCs w:val="24"/>
        </w:rPr>
      </w:pPr>
    </w:p>
    <w:p w:rsidR="006B17E7" w:rsidRPr="00F44DF8" w:rsidRDefault="006C193A" w:rsidP="00F44DF8">
      <w:pPr>
        <w:spacing w:after="100" w:afterAutospacing="1"/>
        <w:jc w:val="both"/>
        <w:rPr>
          <w:rFonts w:ascii="Times New Roman" w:hAnsi="Times New Roman" w:cs="Times New Roman"/>
          <w:sz w:val="20"/>
          <w:szCs w:val="24"/>
        </w:rPr>
      </w:pPr>
      <w:r w:rsidRPr="00F44DF8">
        <w:rPr>
          <w:rFonts w:ascii="Times New Roman" w:hAnsi="Times New Roman" w:cs="Times New Roman"/>
          <w:b/>
          <w:sz w:val="20"/>
          <w:szCs w:val="24"/>
        </w:rPr>
        <w:t>Keywords:</w:t>
      </w:r>
      <w:r w:rsidR="00F44DF8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F44DF8">
        <w:rPr>
          <w:rFonts w:ascii="Times New Roman" w:hAnsi="Times New Roman" w:cs="Times New Roman"/>
          <w:sz w:val="20"/>
          <w:szCs w:val="24"/>
        </w:rPr>
        <w:t xml:space="preserve">2D DNA </w:t>
      </w:r>
      <w:proofErr w:type="spellStart"/>
      <w:r w:rsidR="00F44DF8">
        <w:rPr>
          <w:rFonts w:ascii="Times New Roman" w:hAnsi="Times New Roman" w:cs="Times New Roman"/>
          <w:sz w:val="20"/>
          <w:szCs w:val="24"/>
        </w:rPr>
        <w:t>nanoporous</w:t>
      </w:r>
      <w:proofErr w:type="spellEnd"/>
      <w:r w:rsidR="00F44DF8">
        <w:rPr>
          <w:rFonts w:ascii="Times New Roman" w:hAnsi="Times New Roman" w:cs="Times New Roman"/>
          <w:sz w:val="20"/>
          <w:szCs w:val="24"/>
        </w:rPr>
        <w:t xml:space="preserve"> scaffolds (DNA-NPSs), Bone tissue regeneration, Pre-osteoblasts,</w:t>
      </w:r>
      <w:r w:rsidRPr="00F44DF8">
        <w:rPr>
          <w:rFonts w:ascii="Times New Roman" w:hAnsi="Times New Roman" w:cs="Times New Roman"/>
          <w:sz w:val="20"/>
          <w:szCs w:val="24"/>
        </w:rPr>
        <w:t xml:space="preserve"> Rectangular and double-crossover (DX) DNA-tiles</w:t>
      </w:r>
      <w:r w:rsidR="00F44DF8">
        <w:rPr>
          <w:rFonts w:ascii="Times New Roman" w:hAnsi="Times New Roman" w:cs="Times New Roman"/>
          <w:sz w:val="20"/>
          <w:szCs w:val="24"/>
        </w:rPr>
        <w:t>.</w:t>
      </w:r>
    </w:p>
    <w:p w:rsidR="00D51538" w:rsidRPr="00F44DF8" w:rsidRDefault="00A9710C" w:rsidP="00F44DF8">
      <w:pPr>
        <w:spacing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F44DF8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C193A" w:rsidRPr="00F44DF8" w:rsidRDefault="006C193A" w:rsidP="006C193A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F44DF8">
        <w:rPr>
          <w:rFonts w:ascii="Times New Roman" w:hAnsi="Times New Roman" w:cs="Times New Roman"/>
          <w:sz w:val="20"/>
          <w:szCs w:val="24"/>
        </w:rPr>
        <w:t>Baig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, MMFA is a registered Pharmacist and did a PhD in Chemistry. His recent research interest is designing nanomaterials for Biomedical Engineering,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Mechano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Pharmacology, Developmen</w:t>
      </w:r>
      <w:r w:rsidR="00F44DF8">
        <w:rPr>
          <w:rFonts w:ascii="Times New Roman" w:hAnsi="Times New Roman" w:cs="Times New Roman"/>
          <w:sz w:val="20"/>
          <w:szCs w:val="24"/>
        </w:rPr>
        <w:t xml:space="preserve">tal Biology, Structural Biology </w:t>
      </w:r>
      <w:r w:rsidRPr="00F44DF8">
        <w:rPr>
          <w:rFonts w:ascii="Times New Roman" w:hAnsi="Times New Roman" w:cs="Times New Roman"/>
          <w:sz w:val="20"/>
          <w:szCs w:val="24"/>
        </w:rPr>
        <w:t xml:space="preserve">and Neuroscience. He got his post-doctoral training in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Nanomedicine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at the Faculty of Dentistry, The University of Hong Kong. His postdoctoral work was focused on designing DNA-based functional &amp; bio-active nanomaterials to apply in Restorative Dentistry, Oral Microbiology/ Oncology,</w:t>
      </w:r>
      <w:r w:rsidR="00F44DF8">
        <w:rPr>
          <w:rFonts w:ascii="Times New Roman" w:hAnsi="Times New Roman" w:cs="Times New Roman"/>
          <w:sz w:val="20"/>
          <w:szCs w:val="24"/>
        </w:rPr>
        <w:t xml:space="preserve"> </w:t>
      </w:r>
      <w:r w:rsidRPr="00F44DF8">
        <w:rPr>
          <w:rFonts w:ascii="Times New Roman" w:hAnsi="Times New Roman" w:cs="Times New Roman"/>
          <w:sz w:val="20"/>
          <w:szCs w:val="24"/>
        </w:rPr>
        <w:t>Regenerative Therapeutics, Stem Cells Research, Drug Delivery, and Molecular Pharmaceutics. He got a Ph.D. degree in Chemistry (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Therapeutical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Biochemistry) from the School of Chemistry and Chemical Engineering, Nanjing University (NJU), China. During his Ph.D., he worked on DNA Nanotechnology, Nano-Therapeutics,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Biosensing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>, Bio-imaging, Diagnostics, and Cellular Biophysics. Previously, He received his Doctor of Pharmacy (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PharmD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) and MPhil (Pharmaceutical Chemistry) degrees from the Faculty of Pharmacy,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Bahauddin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Zakariya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University (BZU), Multan, Pakistan; where he learned about Biochemistry,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Phytochemistry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Pharmacognosy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, Biotechnology, Polymers, Organic, Medicinal, Bio-analytical, and Material Chemistry. </w:t>
      </w:r>
    </w:p>
    <w:p w:rsidR="006C193A" w:rsidRPr="00F44DF8" w:rsidRDefault="006C193A" w:rsidP="006C193A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</w:p>
    <w:p w:rsidR="006C193A" w:rsidRPr="00F44DF8" w:rsidRDefault="006C193A" w:rsidP="006C193A">
      <w:pPr>
        <w:pStyle w:val="BodyText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44DF8">
        <w:rPr>
          <w:rFonts w:ascii="Times New Roman" w:hAnsi="Times New Roman" w:cs="Times New Roman"/>
          <w:sz w:val="20"/>
          <w:szCs w:val="24"/>
        </w:rPr>
        <w:t xml:space="preserve">His research work mainly focused on the construction and function of DNA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nanomachines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, which are cutting edge and challenging topics. He designed and constructed unique DNA molecular tension probes using a short circular DNA nanotechnology technique and functionalized these probes with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fluorophores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, gold nanoparticles, small molecular drugs, and peptide ligands. He achieved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nano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-specific precision in organizing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plasmonic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nanoparticles on the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nano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DNA frameworks to achieve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plasmon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resonance effects. My work on the DNA </w:t>
      </w:r>
      <w:proofErr w:type="spellStart"/>
      <w:r w:rsidRPr="00F44DF8">
        <w:rPr>
          <w:rFonts w:ascii="Times New Roman" w:hAnsi="Times New Roman" w:cs="Times New Roman"/>
          <w:sz w:val="20"/>
          <w:szCs w:val="24"/>
        </w:rPr>
        <w:t>nanomachines</w:t>
      </w:r>
      <w:proofErr w:type="spellEnd"/>
      <w:r w:rsidRPr="00F44DF8">
        <w:rPr>
          <w:rFonts w:ascii="Times New Roman" w:hAnsi="Times New Roman" w:cs="Times New Roman"/>
          <w:sz w:val="20"/>
          <w:szCs w:val="24"/>
        </w:rPr>
        <w:t xml:space="preserve"> provided an efficient mechanism of fluorescence resonance energy transfer that realizes the bio-imaging</w:t>
      </w:r>
      <w:r w:rsidR="00F44DF8">
        <w:rPr>
          <w:rFonts w:ascii="Times New Roman" w:hAnsi="Times New Roman" w:cs="Times New Roman"/>
          <w:sz w:val="20"/>
          <w:szCs w:val="24"/>
        </w:rPr>
        <w:t> </w:t>
      </w:r>
      <w:r w:rsidRPr="00F44DF8">
        <w:rPr>
          <w:rFonts w:ascii="Times New Roman" w:hAnsi="Times New Roman" w:cs="Times New Roman"/>
          <w:sz w:val="20"/>
          <w:szCs w:val="24"/>
        </w:rPr>
        <w:t>and</w:t>
      </w:r>
      <w:r w:rsidR="00F44DF8">
        <w:rPr>
          <w:rFonts w:ascii="Times New Roman" w:hAnsi="Times New Roman" w:cs="Times New Roman"/>
          <w:sz w:val="20"/>
          <w:szCs w:val="24"/>
        </w:rPr>
        <w:t> </w:t>
      </w:r>
      <w:r w:rsidRPr="00F44DF8">
        <w:rPr>
          <w:rFonts w:ascii="Times New Roman" w:hAnsi="Times New Roman" w:cs="Times New Roman"/>
          <w:sz w:val="20"/>
          <w:szCs w:val="24"/>
        </w:rPr>
        <w:t>detection</w:t>
      </w:r>
      <w:r w:rsidR="00F44DF8">
        <w:t> </w:t>
      </w:r>
      <w:r w:rsidRPr="00F44DF8">
        <w:rPr>
          <w:rFonts w:ascii="Times New Roman" w:hAnsi="Times New Roman" w:cs="Times New Roman"/>
          <w:sz w:val="20"/>
          <w:szCs w:val="24"/>
        </w:rPr>
        <w:t>of</w:t>
      </w:r>
      <w:r w:rsidR="00F44DF8">
        <w:rPr>
          <w:rFonts w:ascii="Times New Roman" w:hAnsi="Times New Roman" w:cs="Times New Roman"/>
          <w:sz w:val="20"/>
          <w:szCs w:val="24"/>
        </w:rPr>
        <w:t> </w:t>
      </w:r>
      <w:r w:rsidRPr="00F44DF8">
        <w:rPr>
          <w:rFonts w:ascii="Times New Roman" w:hAnsi="Times New Roman" w:cs="Times New Roman"/>
          <w:sz w:val="20"/>
          <w:szCs w:val="24"/>
        </w:rPr>
        <w:t>biological</w:t>
      </w:r>
      <w:r w:rsidR="00F44DF8">
        <w:t> </w:t>
      </w:r>
      <w:r w:rsidRPr="00F44DF8">
        <w:rPr>
          <w:rFonts w:ascii="Times New Roman" w:hAnsi="Times New Roman" w:cs="Times New Roman"/>
          <w:sz w:val="20"/>
          <w:szCs w:val="24"/>
        </w:rPr>
        <w:t>events</w:t>
      </w:r>
      <w:r w:rsidR="00F44DF8">
        <w:rPr>
          <w:rFonts w:ascii="Times New Roman" w:hAnsi="Times New Roman" w:cs="Times New Roman"/>
          <w:sz w:val="20"/>
          <w:szCs w:val="24"/>
        </w:rPr>
        <w:t> </w:t>
      </w:r>
      <w:r w:rsidRPr="00F44DF8">
        <w:rPr>
          <w:rFonts w:ascii="Times New Roman" w:hAnsi="Times New Roman" w:cs="Times New Roman"/>
          <w:sz w:val="20"/>
          <w:szCs w:val="24"/>
        </w:rPr>
        <w:t>and</w:t>
      </w:r>
      <w:r w:rsidR="00F44DF8">
        <w:rPr>
          <w:rFonts w:ascii="Times New Roman" w:hAnsi="Times New Roman" w:cs="Times New Roman"/>
          <w:sz w:val="20"/>
          <w:szCs w:val="24"/>
        </w:rPr>
        <w:t> </w:t>
      </w:r>
      <w:r w:rsidRPr="00F44DF8">
        <w:rPr>
          <w:rFonts w:ascii="Times New Roman" w:hAnsi="Times New Roman" w:cs="Times New Roman"/>
          <w:sz w:val="20"/>
          <w:szCs w:val="24"/>
        </w:rPr>
        <w:t>functions</w:t>
      </w:r>
      <w:r w:rsidR="00F44DF8">
        <w:rPr>
          <w:rFonts w:ascii="Times New Roman" w:hAnsi="Times New Roman" w:cs="Times New Roman"/>
          <w:sz w:val="20"/>
          <w:szCs w:val="24"/>
        </w:rPr>
        <w:t> </w:t>
      </w:r>
      <w:r w:rsidRPr="00F44DF8">
        <w:rPr>
          <w:rFonts w:ascii="Times New Roman" w:hAnsi="Times New Roman" w:cs="Times New Roman"/>
          <w:sz w:val="20"/>
          <w:szCs w:val="24"/>
        </w:rPr>
        <w:t>of</w:t>
      </w:r>
      <w:r w:rsidR="00F44DF8">
        <w:rPr>
          <w:rFonts w:ascii="Times New Roman" w:hAnsi="Times New Roman" w:cs="Times New Roman"/>
          <w:sz w:val="20"/>
          <w:szCs w:val="24"/>
        </w:rPr>
        <w:t> </w:t>
      </w:r>
      <w:r w:rsidRPr="00F44DF8">
        <w:rPr>
          <w:rFonts w:ascii="Times New Roman" w:hAnsi="Times New Roman" w:cs="Times New Roman"/>
          <w:sz w:val="20"/>
          <w:szCs w:val="24"/>
        </w:rPr>
        <w:t>the</w:t>
      </w:r>
      <w:r w:rsidR="00F44DF8">
        <w:rPr>
          <w:rFonts w:ascii="Times New Roman" w:hAnsi="Times New Roman" w:cs="Times New Roman"/>
          <w:sz w:val="20"/>
          <w:szCs w:val="24"/>
        </w:rPr>
        <w:t> </w:t>
      </w:r>
      <w:r w:rsidRPr="00F44DF8">
        <w:rPr>
          <w:rFonts w:ascii="Times New Roman" w:hAnsi="Times New Roman" w:cs="Times New Roman"/>
          <w:sz w:val="20"/>
          <w:szCs w:val="24"/>
        </w:rPr>
        <w:t>biomolecules.</w:t>
      </w:r>
      <w:r w:rsidR="00F44D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0165D5" w:rsidRPr="00F44D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0165D5" w:rsidRPr="00F44D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0165D5" w:rsidRPr="00F44D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0165D5" w:rsidRPr="00F44D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0165D5" w:rsidRPr="00F44D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F44DF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6C193A" w:rsidRPr="00F44DF8" w:rsidRDefault="006C193A" w:rsidP="006C193A">
      <w:pPr>
        <w:pStyle w:val="BodyText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30EB7" w:rsidRPr="00F44DF8" w:rsidRDefault="00F44DF8" w:rsidP="006C193A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D51538" w:rsidRPr="00F44DF8" w:rsidRDefault="00D51538" w:rsidP="00913F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538" w:rsidRPr="00F44DF8" w:rsidRDefault="00D51538" w:rsidP="00D51538">
      <w:pPr>
        <w:rPr>
          <w:rFonts w:ascii="Times New Roman" w:hAnsi="Times New Roman" w:cs="Times New Roman"/>
          <w:sz w:val="24"/>
          <w:szCs w:val="24"/>
        </w:rPr>
      </w:pPr>
    </w:p>
    <w:p w:rsidR="00AE3E37" w:rsidRPr="00F44DF8" w:rsidRDefault="00D51538" w:rsidP="00D51538">
      <w:pPr>
        <w:tabs>
          <w:tab w:val="left" w:pos="2704"/>
        </w:tabs>
        <w:rPr>
          <w:rFonts w:ascii="Times New Roman" w:hAnsi="Times New Roman" w:cs="Times New Roman"/>
          <w:sz w:val="24"/>
          <w:szCs w:val="24"/>
        </w:rPr>
      </w:pPr>
      <w:r w:rsidRPr="00F44DF8">
        <w:rPr>
          <w:rFonts w:ascii="Times New Roman" w:hAnsi="Times New Roman" w:cs="Times New Roman"/>
          <w:sz w:val="24"/>
          <w:szCs w:val="24"/>
        </w:rPr>
        <w:tab/>
      </w:r>
    </w:p>
    <w:sectPr w:rsidR="00AE3E37" w:rsidRPr="00F44DF8" w:rsidSect="000165D5">
      <w:headerReference w:type="default" r:id="rId9"/>
      <w:footerReference w:type="default" r:id="rId10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4T19:07:00Z" w:initials="SS">
    <w:p w:rsidR="00152651" w:rsidRDefault="00152651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152651" w:rsidRDefault="00152651">
      <w:pPr>
        <w:pStyle w:val="CommentText"/>
      </w:pPr>
    </w:p>
    <w:p w:rsidR="00152651" w:rsidRDefault="00152651" w:rsidP="00152651">
      <w:pPr>
        <w:pStyle w:val="CommentText"/>
        <w:numPr>
          <w:ilvl w:val="0"/>
          <w:numId w:val="4"/>
        </w:numPr>
      </w:pPr>
      <w:hyperlink r:id="rId1" w:history="1">
        <w:r w:rsidRPr="009E4327">
          <w:rPr>
            <w:rStyle w:val="Hyperlink"/>
          </w:rPr>
          <w:t>https://www.sciencedirect.com/science/article/abs/pii/S0141813021016603</w:t>
        </w:r>
      </w:hyperlink>
    </w:p>
    <w:p w:rsidR="00152651" w:rsidRDefault="00152651" w:rsidP="00152651">
      <w:pPr>
        <w:pStyle w:val="CommentText"/>
        <w:numPr>
          <w:ilvl w:val="0"/>
          <w:numId w:val="4"/>
        </w:numPr>
      </w:pPr>
      <w:hyperlink r:id="rId2" w:history="1">
        <w:r w:rsidRPr="009E4327">
          <w:rPr>
            <w:rStyle w:val="Hyperlink"/>
          </w:rPr>
          <w:t>https://pubmed.ncbi.nlm.nih.gov/34371047/</w:t>
        </w:r>
      </w:hyperlink>
    </w:p>
    <w:p w:rsidR="00152651" w:rsidRDefault="00152651" w:rsidP="00152651">
      <w:pPr>
        <w:pStyle w:val="CommentText"/>
        <w:numPr>
          <w:ilvl w:val="0"/>
          <w:numId w:val="4"/>
        </w:numPr>
      </w:pPr>
      <w:hyperlink r:id="rId3" w:history="1">
        <w:r w:rsidRPr="009E4327">
          <w:rPr>
            <w:rStyle w:val="Hyperlink"/>
          </w:rPr>
          <w:t>https://www.researchgate.net/publication/353970061_2D_DNA_nanoporous_scaffold_promotes_osteogenic_differentiation_of_pre-osteoblasts</w:t>
        </w:r>
      </w:hyperlink>
    </w:p>
    <w:p w:rsidR="00152651" w:rsidRDefault="00152651" w:rsidP="00152651">
      <w:pPr>
        <w:pStyle w:val="CommentText"/>
        <w:numPr>
          <w:ilvl w:val="0"/>
          <w:numId w:val="4"/>
        </w:numPr>
      </w:pPr>
      <w:hyperlink r:id="rId4" w:history="1">
        <w:r w:rsidRPr="009E4327">
          <w:rPr>
            <w:rStyle w:val="Hyperlink"/>
          </w:rPr>
          <w:t>https://www.semanticscholar.org/paper/2D-DNA-nanoporous-scaffold-promotes-osteogenic-of-Baig-Dissanayaka/6e6bcd48f4796f81892d3e4dc32c1e3b1674b088#paper-header</w:t>
        </w:r>
      </w:hyperlink>
    </w:p>
    <w:p w:rsidR="00152651" w:rsidRDefault="00152651" w:rsidP="00152651">
      <w:pPr>
        <w:pStyle w:val="CommentTex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2C8" w:rsidRDefault="00DA22C8">
      <w:r>
        <w:separator/>
      </w:r>
    </w:p>
  </w:endnote>
  <w:endnote w:type="continuationSeparator" w:id="0">
    <w:p w:rsidR="00DA22C8" w:rsidRDefault="00DA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EF5D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87C14FF" wp14:editId="7B3E57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A4489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A4489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2A4489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A4489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2A4489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A4489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2A4489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A4489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2C8" w:rsidRDefault="00DA22C8">
      <w:r>
        <w:separator/>
      </w:r>
    </w:p>
  </w:footnote>
  <w:footnote w:type="continuationSeparator" w:id="0">
    <w:p w:rsidR="00DA22C8" w:rsidRDefault="00DA2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EF5D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8B4E868" wp14:editId="5F44ABB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A4489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A4489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2A4489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A4489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A4489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</w:t>
                          </w:r>
                          <w:r w:rsidR="00F44DF8">
                            <w:rPr>
                              <w:rFonts w:ascii="Minion Pro"/>
                              <w:color w:val="FFFFFF"/>
                              <w:sz w:val="24"/>
                            </w:rPr>
                            <w:t xml:space="preserve"> </w:t>
                          </w:r>
                          <w:r w:rsidRPr="002A4489">
                            <w:rPr>
                              <w:rFonts w:ascii="Minion Pro"/>
                              <w:color w:val="FFFFFF"/>
                              <w:sz w:val="24"/>
                            </w:rPr>
                            <w:t>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2A4489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A4489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2A4489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A4489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A4489">
                      <w:rPr>
                        <w:rFonts w:ascii="Minion Pro"/>
                        <w:color w:val="FFFFFF"/>
                        <w:sz w:val="24"/>
                      </w:rPr>
                      <w:t>(June 15-16, 2016</w:t>
                    </w:r>
                    <w:r w:rsidR="00F44DF8">
                      <w:rPr>
                        <w:rFonts w:ascii="Minion Pro"/>
                        <w:color w:val="FFFFFF"/>
                        <w:sz w:val="24"/>
                      </w:rPr>
                      <w:t xml:space="preserve"> </w:t>
                    </w:r>
                    <w:r w:rsidRPr="002A4489">
                      <w:rPr>
                        <w:rFonts w:ascii="Minion Pro"/>
                        <w:color w:val="FFFFFF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5421F4E"/>
    <w:multiLevelType w:val="hybridMultilevel"/>
    <w:tmpl w:val="0F103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65D5"/>
    <w:rsid w:val="00034674"/>
    <w:rsid w:val="0008369D"/>
    <w:rsid w:val="000B2BDC"/>
    <w:rsid w:val="000C38BB"/>
    <w:rsid w:val="000D598C"/>
    <w:rsid w:val="000E2911"/>
    <w:rsid w:val="001263DF"/>
    <w:rsid w:val="00152651"/>
    <w:rsid w:val="00196822"/>
    <w:rsid w:val="001B359E"/>
    <w:rsid w:val="001E72DC"/>
    <w:rsid w:val="00230EB7"/>
    <w:rsid w:val="00257659"/>
    <w:rsid w:val="00272353"/>
    <w:rsid w:val="00292DB4"/>
    <w:rsid w:val="00292ED9"/>
    <w:rsid w:val="002A4489"/>
    <w:rsid w:val="002C7EF7"/>
    <w:rsid w:val="00384AAF"/>
    <w:rsid w:val="003E1E3A"/>
    <w:rsid w:val="003F234D"/>
    <w:rsid w:val="00404E5B"/>
    <w:rsid w:val="00414F7B"/>
    <w:rsid w:val="004355DC"/>
    <w:rsid w:val="00445BE0"/>
    <w:rsid w:val="0046147B"/>
    <w:rsid w:val="004749B4"/>
    <w:rsid w:val="0048584B"/>
    <w:rsid w:val="00494130"/>
    <w:rsid w:val="004B4D80"/>
    <w:rsid w:val="004E0197"/>
    <w:rsid w:val="004F3523"/>
    <w:rsid w:val="005973B9"/>
    <w:rsid w:val="005B3A56"/>
    <w:rsid w:val="005C02DC"/>
    <w:rsid w:val="006060CE"/>
    <w:rsid w:val="0063497F"/>
    <w:rsid w:val="006463E3"/>
    <w:rsid w:val="006B17E7"/>
    <w:rsid w:val="006C193A"/>
    <w:rsid w:val="006E086A"/>
    <w:rsid w:val="007058CC"/>
    <w:rsid w:val="00873DF0"/>
    <w:rsid w:val="008756E6"/>
    <w:rsid w:val="00891DF8"/>
    <w:rsid w:val="008F52F2"/>
    <w:rsid w:val="00913F54"/>
    <w:rsid w:val="00916440"/>
    <w:rsid w:val="0098606A"/>
    <w:rsid w:val="009B2D44"/>
    <w:rsid w:val="009C5DA0"/>
    <w:rsid w:val="009C6E7F"/>
    <w:rsid w:val="009F1F1D"/>
    <w:rsid w:val="00A07E82"/>
    <w:rsid w:val="00A26573"/>
    <w:rsid w:val="00A9710C"/>
    <w:rsid w:val="00AE3E37"/>
    <w:rsid w:val="00B21A57"/>
    <w:rsid w:val="00B235D1"/>
    <w:rsid w:val="00C33602"/>
    <w:rsid w:val="00C54B96"/>
    <w:rsid w:val="00C779D5"/>
    <w:rsid w:val="00CD6F55"/>
    <w:rsid w:val="00CE164B"/>
    <w:rsid w:val="00CF2FC6"/>
    <w:rsid w:val="00D11B7B"/>
    <w:rsid w:val="00D31CB9"/>
    <w:rsid w:val="00D51538"/>
    <w:rsid w:val="00D519EC"/>
    <w:rsid w:val="00DA22C8"/>
    <w:rsid w:val="00DE3104"/>
    <w:rsid w:val="00DF279E"/>
    <w:rsid w:val="00E23A9F"/>
    <w:rsid w:val="00E42515"/>
    <w:rsid w:val="00EF5D1D"/>
    <w:rsid w:val="00F42FC4"/>
    <w:rsid w:val="00F44DF8"/>
    <w:rsid w:val="00F46C1A"/>
    <w:rsid w:val="00F72EEA"/>
    <w:rsid w:val="00F84CAE"/>
    <w:rsid w:val="00F95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1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F54"/>
    <w:pPr>
      <w:widowControl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link w:val="CommentText"/>
    <w:uiPriority w:val="99"/>
    <w:rsid w:val="00913F54"/>
    <w:rPr>
      <w:rFonts w:ascii="Times New Roman" w:eastAsia="Batang" w:hAnsi="Times New Roman"/>
      <w:lang w:val="en-US" w:eastAsia="ko-KR"/>
    </w:rPr>
  </w:style>
  <w:style w:type="paragraph" w:styleId="HTMLPreformatted">
    <w:name w:val="HTML Preformatted"/>
    <w:basedOn w:val="Normal"/>
    <w:link w:val="HTMLPreformattedChar"/>
    <w:rsid w:val="00913F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913F54"/>
    <w:rPr>
      <w:rFonts w:ascii="Arial Unicode MS" w:eastAsia="Arial Unicode MS" w:hAnsi="Arial Unicode MS" w:cs="Arial Unicode MS"/>
      <w:color w:val="00000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651"/>
    <w:pPr>
      <w:widowControl w:val="0"/>
    </w:pPr>
    <w:rPr>
      <w:rFonts w:ascii="Tw Cen MT" w:eastAsia="Tw Cen MT" w:hAnsi="Tw Cen MT" w:cs="Tw Cen MT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651"/>
    <w:rPr>
      <w:rFonts w:ascii="Tw Cen MT" w:eastAsia="Tw Cen MT" w:hAnsi="Tw Cen MT" w:cs="Tw Cen MT"/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1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F54"/>
    <w:pPr>
      <w:widowControl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link w:val="CommentText"/>
    <w:uiPriority w:val="99"/>
    <w:rsid w:val="00913F54"/>
    <w:rPr>
      <w:rFonts w:ascii="Times New Roman" w:eastAsia="Batang" w:hAnsi="Times New Roman"/>
      <w:lang w:val="en-US" w:eastAsia="ko-KR"/>
    </w:rPr>
  </w:style>
  <w:style w:type="paragraph" w:styleId="HTMLPreformatted">
    <w:name w:val="HTML Preformatted"/>
    <w:basedOn w:val="Normal"/>
    <w:link w:val="HTMLPreformattedChar"/>
    <w:rsid w:val="00913F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913F54"/>
    <w:rPr>
      <w:rFonts w:ascii="Arial Unicode MS" w:eastAsia="Arial Unicode MS" w:hAnsi="Arial Unicode MS" w:cs="Arial Unicode MS"/>
      <w:color w:val="00000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651"/>
    <w:pPr>
      <w:widowControl w:val="0"/>
    </w:pPr>
    <w:rPr>
      <w:rFonts w:ascii="Tw Cen MT" w:eastAsia="Tw Cen MT" w:hAnsi="Tw Cen MT" w:cs="Tw Cen MT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651"/>
    <w:rPr>
      <w:rFonts w:ascii="Tw Cen MT" w:eastAsia="Tw Cen MT" w:hAnsi="Tw Cen MT" w:cs="Tw Cen MT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53970061_2D_DNA_nanoporous_scaffold_promotes_osteogenic_differentiation_of_pre-osteoblasts" TargetMode="External"/><Relationship Id="rId2" Type="http://schemas.openxmlformats.org/officeDocument/2006/relationships/hyperlink" Target="https://pubmed.ncbi.nlm.nih.gov/34371047/" TargetMode="External"/><Relationship Id="rId1" Type="http://schemas.openxmlformats.org/officeDocument/2006/relationships/hyperlink" Target="https://www.sciencedirect.com/science/article/abs/pii/S0141813021016603" TargetMode="External"/><Relationship Id="rId4" Type="http://schemas.openxmlformats.org/officeDocument/2006/relationships/hyperlink" Target="https://www.semanticscholar.org/paper/2D-DNA-nanoporous-scaffold-promotes-osteogenic-of-Baig-Dissanayaka/6e6bcd48f4796f81892d3e4dc32c1e3b1674b088#paper-header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3680</CharactersWithSpaces>
  <SharedDoc>false</SharedDoc>
  <HLinks>
    <vt:vector size="6" baseType="variant">
      <vt:variant>
        <vt:i4>4784161</vt:i4>
      </vt:variant>
      <vt:variant>
        <vt:i4>0</vt:i4>
      </vt:variant>
      <vt:variant>
        <vt:i4>0</vt:i4>
      </vt:variant>
      <vt:variant>
        <vt:i4>5</vt:i4>
      </vt:variant>
      <vt:variant>
        <vt:lpwstr>mailto:mirzafaran-ashraf@hotmail.com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Swetha Sandala</cp:lastModifiedBy>
  <cp:revision>4</cp:revision>
  <cp:lastPrinted>2019-10-16T23:02:00Z</cp:lastPrinted>
  <dcterms:created xsi:type="dcterms:W3CDTF">2022-05-24T12:45:00Z</dcterms:created>
  <dcterms:modified xsi:type="dcterms:W3CDTF">2022-05-24T13:37:00Z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