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80F" w:rsidRPr="005B380F" w:rsidRDefault="005B380F" w:rsidP="005B380F">
      <w:pPr>
        <w:rPr>
          <w:rFonts w:ascii="Times New Roman" w:hAnsi="Times New Roman" w:cs="Times New Roman"/>
          <w:b/>
          <w:sz w:val="32"/>
        </w:rPr>
      </w:pPr>
      <w:bookmarkStart w:id="0" w:name="_GoBack"/>
      <w:r w:rsidRPr="005B380F">
        <w:rPr>
          <w:rFonts w:ascii="Times New Roman" w:hAnsi="Times New Roman" w:cs="Times New Roman"/>
          <w:b/>
          <w:sz w:val="32"/>
        </w:rPr>
        <w:t>Tunisian dietary and type 2 diabetes mellitus: Importance of macro and micronutrients in glucose homeostasis</w:t>
      </w:r>
    </w:p>
    <w:p w:rsidR="005B380F" w:rsidRPr="005B380F" w:rsidRDefault="005B380F" w:rsidP="005B380F">
      <w:pPr>
        <w:rPr>
          <w:rFonts w:ascii="Times New Roman" w:hAnsi="Times New Roman" w:cs="Times New Roman"/>
          <w:sz w:val="24"/>
        </w:rPr>
      </w:pPr>
      <w:r w:rsidRPr="005B380F">
        <w:rPr>
          <w:rFonts w:ascii="Times New Roman" w:hAnsi="Times New Roman" w:cs="Times New Roman"/>
          <w:sz w:val="24"/>
        </w:rPr>
        <w:t>Nadia Kheriji</w:t>
      </w:r>
      <w:r w:rsidRPr="005B380F">
        <w:rPr>
          <w:rFonts w:ascii="Times New Roman" w:hAnsi="Times New Roman" w:cs="Times New Roman"/>
          <w:sz w:val="24"/>
          <w:vertAlign w:val="superscript"/>
        </w:rPr>
        <w:t>1</w:t>
      </w:r>
      <w:r>
        <w:rPr>
          <w:rFonts w:ascii="Times New Roman" w:hAnsi="Times New Roman" w:cs="Times New Roman"/>
          <w:sz w:val="24"/>
        </w:rPr>
        <w:t>*</w:t>
      </w:r>
      <w:r w:rsidRPr="005B380F">
        <w:rPr>
          <w:rFonts w:ascii="Times New Roman" w:hAnsi="Times New Roman" w:cs="Times New Roman"/>
          <w:sz w:val="24"/>
        </w:rPr>
        <w:t xml:space="preserve">, </w:t>
      </w:r>
      <w:proofErr w:type="spellStart"/>
      <w:r w:rsidRPr="005B380F">
        <w:rPr>
          <w:rFonts w:ascii="Times New Roman" w:hAnsi="Times New Roman" w:cs="Times New Roman"/>
          <w:sz w:val="24"/>
        </w:rPr>
        <w:t>Wided</w:t>
      </w:r>
      <w:proofErr w:type="spellEnd"/>
      <w:r w:rsidRPr="005B380F">
        <w:rPr>
          <w:rFonts w:ascii="Times New Roman" w:hAnsi="Times New Roman" w:cs="Times New Roman"/>
          <w:sz w:val="24"/>
        </w:rPr>
        <w:t xml:space="preserve"> Boukhalfa</w:t>
      </w:r>
      <w:r w:rsidRPr="005B380F">
        <w:rPr>
          <w:rFonts w:ascii="Times New Roman" w:hAnsi="Times New Roman" w:cs="Times New Roman"/>
          <w:sz w:val="24"/>
          <w:vertAlign w:val="superscript"/>
        </w:rPr>
        <w:t>1</w:t>
      </w:r>
      <w:r w:rsidRPr="005B380F">
        <w:rPr>
          <w:rFonts w:ascii="Times New Roman" w:hAnsi="Times New Roman" w:cs="Times New Roman"/>
          <w:sz w:val="24"/>
        </w:rPr>
        <w:t xml:space="preserve">, </w:t>
      </w:r>
      <w:proofErr w:type="spellStart"/>
      <w:r w:rsidRPr="005B380F">
        <w:rPr>
          <w:rFonts w:ascii="Times New Roman" w:hAnsi="Times New Roman" w:cs="Times New Roman"/>
          <w:sz w:val="24"/>
        </w:rPr>
        <w:t>Faten</w:t>
      </w:r>
      <w:proofErr w:type="spellEnd"/>
      <w:r w:rsidRPr="005B380F">
        <w:rPr>
          <w:rFonts w:ascii="Times New Roman" w:hAnsi="Times New Roman" w:cs="Times New Roman"/>
          <w:sz w:val="24"/>
        </w:rPr>
        <w:t xml:space="preserve"> Mahjoub</w:t>
      </w:r>
      <w:r w:rsidRPr="005B380F">
        <w:rPr>
          <w:rFonts w:ascii="Times New Roman" w:hAnsi="Times New Roman" w:cs="Times New Roman"/>
          <w:sz w:val="24"/>
          <w:vertAlign w:val="superscript"/>
        </w:rPr>
        <w:t>2</w:t>
      </w:r>
      <w:r w:rsidRPr="005B380F">
        <w:rPr>
          <w:rFonts w:ascii="Times New Roman" w:hAnsi="Times New Roman" w:cs="Times New Roman"/>
          <w:sz w:val="24"/>
        </w:rPr>
        <w:t xml:space="preserve">, </w:t>
      </w:r>
      <w:proofErr w:type="spellStart"/>
      <w:r w:rsidRPr="005B380F">
        <w:rPr>
          <w:rFonts w:ascii="Times New Roman" w:hAnsi="Times New Roman" w:cs="Times New Roman"/>
          <w:sz w:val="24"/>
        </w:rPr>
        <w:t>Meriem</w:t>
      </w:r>
      <w:proofErr w:type="spellEnd"/>
      <w:r w:rsidRPr="005B380F">
        <w:rPr>
          <w:rFonts w:ascii="Times New Roman" w:hAnsi="Times New Roman" w:cs="Times New Roman"/>
          <w:sz w:val="24"/>
        </w:rPr>
        <w:t xml:space="preserve"> Hechmi</w:t>
      </w:r>
      <w:r w:rsidRPr="005B380F">
        <w:rPr>
          <w:rFonts w:ascii="Times New Roman" w:hAnsi="Times New Roman" w:cs="Times New Roman"/>
          <w:sz w:val="24"/>
          <w:vertAlign w:val="superscript"/>
        </w:rPr>
        <w:t>1</w:t>
      </w:r>
      <w:r w:rsidRPr="005B380F">
        <w:rPr>
          <w:rFonts w:ascii="Times New Roman" w:hAnsi="Times New Roman" w:cs="Times New Roman"/>
          <w:sz w:val="24"/>
        </w:rPr>
        <w:t xml:space="preserve">, </w:t>
      </w:r>
      <w:proofErr w:type="spellStart"/>
      <w:r w:rsidRPr="005B380F">
        <w:rPr>
          <w:rFonts w:ascii="Times New Roman" w:hAnsi="Times New Roman" w:cs="Times New Roman"/>
          <w:sz w:val="24"/>
        </w:rPr>
        <w:t>Thouraya</w:t>
      </w:r>
      <w:proofErr w:type="spellEnd"/>
      <w:r w:rsidRPr="005B380F">
        <w:rPr>
          <w:rFonts w:ascii="Times New Roman" w:hAnsi="Times New Roman" w:cs="Times New Roman"/>
          <w:sz w:val="24"/>
        </w:rPr>
        <w:t xml:space="preserve"> Dakhlaoui</w:t>
      </w:r>
      <w:r w:rsidRPr="005B380F">
        <w:rPr>
          <w:rFonts w:ascii="Times New Roman" w:hAnsi="Times New Roman" w:cs="Times New Roman"/>
          <w:sz w:val="24"/>
          <w:vertAlign w:val="superscript"/>
        </w:rPr>
        <w:t>3</w:t>
      </w:r>
      <w:r w:rsidRPr="005B380F">
        <w:rPr>
          <w:rFonts w:ascii="Times New Roman" w:hAnsi="Times New Roman" w:cs="Times New Roman"/>
          <w:sz w:val="24"/>
        </w:rPr>
        <w:t>, Mehdi Mrad</w:t>
      </w:r>
      <w:r w:rsidRPr="005B380F">
        <w:rPr>
          <w:rFonts w:ascii="Times New Roman" w:hAnsi="Times New Roman" w:cs="Times New Roman"/>
          <w:sz w:val="24"/>
          <w:vertAlign w:val="superscript"/>
        </w:rPr>
        <w:t>1,4</w:t>
      </w:r>
      <w:r w:rsidRPr="005B380F">
        <w:rPr>
          <w:rFonts w:ascii="Times New Roman" w:hAnsi="Times New Roman" w:cs="Times New Roman"/>
          <w:sz w:val="24"/>
        </w:rPr>
        <w:t xml:space="preserve">, </w:t>
      </w:r>
      <w:proofErr w:type="spellStart"/>
      <w:r w:rsidRPr="005B380F">
        <w:rPr>
          <w:rFonts w:ascii="Times New Roman" w:hAnsi="Times New Roman" w:cs="Times New Roman"/>
          <w:sz w:val="24"/>
        </w:rPr>
        <w:t>Afef</w:t>
      </w:r>
      <w:proofErr w:type="spellEnd"/>
      <w:r w:rsidRPr="005B380F">
        <w:rPr>
          <w:rFonts w:ascii="Times New Roman" w:hAnsi="Times New Roman" w:cs="Times New Roman"/>
          <w:sz w:val="24"/>
        </w:rPr>
        <w:t xml:space="preserve"> </w:t>
      </w:r>
      <w:proofErr w:type="spellStart"/>
      <w:r w:rsidRPr="005B380F">
        <w:rPr>
          <w:rFonts w:ascii="Times New Roman" w:hAnsi="Times New Roman" w:cs="Times New Roman"/>
          <w:sz w:val="24"/>
        </w:rPr>
        <w:t>Hadj</w:t>
      </w:r>
      <w:proofErr w:type="spellEnd"/>
      <w:r w:rsidRPr="005B380F">
        <w:rPr>
          <w:rFonts w:ascii="Times New Roman" w:hAnsi="Times New Roman" w:cs="Times New Roman"/>
          <w:sz w:val="24"/>
        </w:rPr>
        <w:t xml:space="preserve"> Salah Bahlous</w:t>
      </w:r>
      <w:r w:rsidRPr="005B380F">
        <w:rPr>
          <w:rFonts w:ascii="Times New Roman" w:hAnsi="Times New Roman" w:cs="Times New Roman"/>
          <w:sz w:val="24"/>
          <w:vertAlign w:val="superscript"/>
        </w:rPr>
        <w:t>1,4</w:t>
      </w:r>
      <w:r w:rsidRPr="005B380F">
        <w:rPr>
          <w:rFonts w:ascii="Times New Roman" w:hAnsi="Times New Roman" w:cs="Times New Roman"/>
          <w:sz w:val="24"/>
        </w:rPr>
        <w:t>, Nadia Ben Amor</w:t>
      </w:r>
      <w:r w:rsidRPr="005B380F">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Henda</w:t>
      </w:r>
      <w:proofErr w:type="spellEnd"/>
      <w:r>
        <w:rPr>
          <w:rFonts w:ascii="Times New Roman" w:hAnsi="Times New Roman" w:cs="Times New Roman"/>
          <w:sz w:val="24"/>
        </w:rPr>
        <w:t xml:space="preserve"> Jamoussi</w:t>
      </w:r>
      <w:r w:rsidRPr="005B380F">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Pr>
          <w:rFonts w:ascii="Times New Roman" w:hAnsi="Times New Roman" w:cs="Times New Roman"/>
          <w:sz w:val="24"/>
        </w:rPr>
        <w:t>Rym</w:t>
      </w:r>
      <w:proofErr w:type="spellEnd"/>
      <w:r>
        <w:rPr>
          <w:rFonts w:ascii="Times New Roman" w:hAnsi="Times New Roman" w:cs="Times New Roman"/>
          <w:sz w:val="24"/>
        </w:rPr>
        <w:t xml:space="preserve"> Kefi</w:t>
      </w:r>
      <w:r w:rsidRPr="005B380F">
        <w:rPr>
          <w:rFonts w:ascii="Times New Roman" w:hAnsi="Times New Roman" w:cs="Times New Roman"/>
          <w:sz w:val="24"/>
          <w:vertAlign w:val="superscript"/>
        </w:rPr>
        <w:t>1</w:t>
      </w:r>
    </w:p>
    <w:p w:rsidR="005B380F" w:rsidRPr="005B380F" w:rsidRDefault="005B380F" w:rsidP="005B380F">
      <w:pPr>
        <w:spacing w:after="0"/>
        <w:rPr>
          <w:rFonts w:ascii="Times New Roman" w:hAnsi="Times New Roman" w:cs="Times New Roman"/>
        </w:rPr>
      </w:pPr>
      <w:r w:rsidRPr="005B380F">
        <w:rPr>
          <w:rFonts w:ascii="Times New Roman" w:hAnsi="Times New Roman" w:cs="Times New Roman"/>
          <w:vertAlign w:val="superscript"/>
        </w:rPr>
        <w:t>1</w:t>
      </w:r>
      <w:r w:rsidRPr="005B380F">
        <w:rPr>
          <w:rFonts w:ascii="Times New Roman" w:hAnsi="Times New Roman" w:cs="Times New Roman"/>
        </w:rPr>
        <w:t xml:space="preserve">University of Tunis El </w:t>
      </w:r>
      <w:proofErr w:type="spellStart"/>
      <w:r w:rsidRPr="005B380F">
        <w:rPr>
          <w:rFonts w:ascii="Times New Roman" w:hAnsi="Times New Roman" w:cs="Times New Roman"/>
        </w:rPr>
        <w:t>Manar</w:t>
      </w:r>
      <w:proofErr w:type="spellEnd"/>
      <w:r w:rsidRPr="005B380F">
        <w:rPr>
          <w:rFonts w:ascii="Times New Roman" w:hAnsi="Times New Roman" w:cs="Times New Roman"/>
        </w:rPr>
        <w:t>, Tunisia</w:t>
      </w:r>
    </w:p>
    <w:p w:rsidR="005B380F" w:rsidRPr="005B380F" w:rsidRDefault="005B380F" w:rsidP="005B380F">
      <w:pPr>
        <w:spacing w:after="0"/>
        <w:rPr>
          <w:rFonts w:ascii="Times New Roman" w:hAnsi="Times New Roman" w:cs="Times New Roman"/>
        </w:rPr>
      </w:pPr>
      <w:r w:rsidRPr="005B380F">
        <w:rPr>
          <w:rFonts w:ascii="Times New Roman" w:hAnsi="Times New Roman" w:cs="Times New Roman"/>
          <w:vertAlign w:val="superscript"/>
        </w:rPr>
        <w:t>2</w:t>
      </w:r>
      <w:r w:rsidRPr="005B380F">
        <w:rPr>
          <w:rFonts w:ascii="Times New Roman" w:hAnsi="Times New Roman" w:cs="Times New Roman"/>
        </w:rPr>
        <w:t>Institut De Nutrition, Tunisia</w:t>
      </w:r>
    </w:p>
    <w:p w:rsidR="005B380F" w:rsidRPr="005B380F" w:rsidRDefault="005B380F" w:rsidP="005B380F">
      <w:pPr>
        <w:spacing w:after="0"/>
        <w:rPr>
          <w:rFonts w:ascii="Times New Roman" w:hAnsi="Times New Roman" w:cs="Times New Roman"/>
        </w:rPr>
      </w:pPr>
      <w:r w:rsidRPr="005B380F">
        <w:rPr>
          <w:rFonts w:ascii="Times New Roman" w:hAnsi="Times New Roman" w:cs="Times New Roman"/>
          <w:vertAlign w:val="superscript"/>
        </w:rPr>
        <w:t>3</w:t>
      </w:r>
      <w:r w:rsidRPr="005B380F">
        <w:rPr>
          <w:rFonts w:ascii="Times New Roman" w:hAnsi="Times New Roman" w:cs="Times New Roman"/>
        </w:rPr>
        <w:t xml:space="preserve">Hôpital </w:t>
      </w:r>
      <w:proofErr w:type="spellStart"/>
      <w:r w:rsidRPr="005B380F">
        <w:rPr>
          <w:rFonts w:ascii="Times New Roman" w:hAnsi="Times New Roman" w:cs="Times New Roman"/>
        </w:rPr>
        <w:t>régional</w:t>
      </w:r>
      <w:proofErr w:type="spellEnd"/>
      <w:r w:rsidRPr="005B380F">
        <w:rPr>
          <w:rFonts w:ascii="Times New Roman" w:hAnsi="Times New Roman" w:cs="Times New Roman"/>
        </w:rPr>
        <w:t xml:space="preserve"> de </w:t>
      </w:r>
      <w:proofErr w:type="spellStart"/>
      <w:r w:rsidRPr="005B380F">
        <w:rPr>
          <w:rFonts w:ascii="Times New Roman" w:hAnsi="Times New Roman" w:cs="Times New Roman"/>
        </w:rPr>
        <w:t>Zaghouan</w:t>
      </w:r>
      <w:proofErr w:type="spellEnd"/>
      <w:r w:rsidRPr="005B380F">
        <w:rPr>
          <w:rFonts w:ascii="Times New Roman" w:hAnsi="Times New Roman" w:cs="Times New Roman"/>
        </w:rPr>
        <w:t>, Tunisia</w:t>
      </w:r>
    </w:p>
    <w:p w:rsidR="005B380F" w:rsidRPr="005B380F" w:rsidRDefault="005B380F" w:rsidP="005B380F">
      <w:pPr>
        <w:rPr>
          <w:rFonts w:ascii="Times New Roman" w:hAnsi="Times New Roman" w:cs="Times New Roman"/>
        </w:rPr>
      </w:pPr>
      <w:r w:rsidRPr="005B380F">
        <w:rPr>
          <w:rFonts w:ascii="Times New Roman" w:hAnsi="Times New Roman" w:cs="Times New Roman"/>
          <w:vertAlign w:val="superscript"/>
        </w:rPr>
        <w:t>4</w:t>
      </w:r>
      <w:r w:rsidRPr="005B380F">
        <w:rPr>
          <w:rFonts w:ascii="Times New Roman" w:hAnsi="Times New Roman" w:cs="Times New Roman"/>
        </w:rPr>
        <w:t xml:space="preserve">Institut Pasteur, Tunisia </w:t>
      </w:r>
    </w:p>
    <w:p w:rsidR="005B380F" w:rsidRPr="005B380F" w:rsidRDefault="005B380F" w:rsidP="005B380F">
      <w:pPr>
        <w:jc w:val="center"/>
        <w:rPr>
          <w:rFonts w:ascii="Times New Roman" w:hAnsi="Times New Roman" w:cs="Times New Roman"/>
          <w:b/>
          <w:sz w:val="24"/>
        </w:rPr>
      </w:pPr>
      <w:r w:rsidRPr="005B380F">
        <w:rPr>
          <w:rFonts w:ascii="Times New Roman" w:hAnsi="Times New Roman" w:cs="Times New Roman"/>
          <w:b/>
          <w:sz w:val="24"/>
        </w:rPr>
        <w:t>Abstract</w:t>
      </w:r>
    </w:p>
    <w:p w:rsidR="005B380F" w:rsidRPr="005B380F" w:rsidRDefault="005B380F" w:rsidP="005B380F">
      <w:pPr>
        <w:jc w:val="both"/>
        <w:rPr>
          <w:rFonts w:ascii="Times New Roman" w:hAnsi="Times New Roman" w:cs="Times New Roman"/>
          <w:sz w:val="20"/>
        </w:rPr>
      </w:pPr>
      <w:r w:rsidRPr="005B380F">
        <w:rPr>
          <w:rFonts w:ascii="Times New Roman" w:hAnsi="Times New Roman" w:cs="Times New Roman"/>
          <w:b/>
          <w:sz w:val="20"/>
        </w:rPr>
        <w:t>Statement of the problem:</w:t>
      </w:r>
      <w:r w:rsidRPr="005B380F">
        <w:rPr>
          <w:rFonts w:ascii="Times New Roman" w:hAnsi="Times New Roman" w:cs="Times New Roman"/>
          <w:sz w:val="20"/>
        </w:rPr>
        <w:t xml:space="preserve"> The prevalence of Type 2 </w:t>
      </w:r>
      <w:r w:rsidRPr="005B380F">
        <w:rPr>
          <w:rFonts w:ascii="Times New Roman" w:hAnsi="Times New Roman" w:cs="Times New Roman"/>
          <w:sz w:val="20"/>
        </w:rPr>
        <w:t xml:space="preserve">Diabetes </w:t>
      </w:r>
      <w:r w:rsidRPr="005B380F">
        <w:rPr>
          <w:rFonts w:ascii="Times New Roman" w:hAnsi="Times New Roman" w:cs="Times New Roman"/>
          <w:sz w:val="20"/>
        </w:rPr>
        <w:t xml:space="preserve">(T2D) is increasing worldwide. More than 530 million of adults had diabetes in 2021. Diabetes is usually caused by a combination of genetic and environmental factors </w:t>
      </w:r>
      <w:r>
        <w:rPr>
          <w:rFonts w:ascii="Times New Roman" w:hAnsi="Times New Roman" w:cs="Times New Roman"/>
          <w:sz w:val="20"/>
        </w:rPr>
        <w:t>including lifestyle and diet. Hence, analyses of macro</w:t>
      </w:r>
      <w:r w:rsidRPr="005B380F">
        <w:rPr>
          <w:rFonts w:ascii="Times New Roman" w:hAnsi="Times New Roman" w:cs="Times New Roman"/>
          <w:sz w:val="20"/>
        </w:rPr>
        <w:t xml:space="preserve"> and micronutrient intake across global populations may help to explain their impact on glucose home</w:t>
      </w:r>
      <w:r>
        <w:rPr>
          <w:rFonts w:ascii="Times New Roman" w:hAnsi="Times New Roman" w:cs="Times New Roman"/>
          <w:sz w:val="20"/>
        </w:rPr>
        <w:t>ostasis and disease development</w:t>
      </w:r>
      <w:r w:rsidRPr="005B380F">
        <w:rPr>
          <w:rFonts w:ascii="Times New Roman" w:hAnsi="Times New Roman" w:cs="Times New Roman"/>
          <w:sz w:val="20"/>
        </w:rPr>
        <w:t>. The purpose of this study is to conduct a prospective cross-sectional study of daily dietary intake among Tunisian population to determine nutritional components associated with diabetes development and their impact on glucose homeostasis.</w:t>
      </w:r>
    </w:p>
    <w:p w:rsidR="005B380F" w:rsidRPr="005B380F" w:rsidRDefault="005B380F" w:rsidP="005B380F">
      <w:pPr>
        <w:jc w:val="both"/>
        <w:rPr>
          <w:rFonts w:ascii="Times New Roman" w:hAnsi="Times New Roman" w:cs="Times New Roman"/>
          <w:sz w:val="20"/>
        </w:rPr>
      </w:pPr>
      <w:r w:rsidRPr="005B380F">
        <w:rPr>
          <w:rFonts w:ascii="Times New Roman" w:hAnsi="Times New Roman" w:cs="Times New Roman"/>
          <w:b/>
          <w:sz w:val="20"/>
        </w:rPr>
        <w:t>Methodology &amp; theoretical orientation:</w:t>
      </w:r>
      <w:r w:rsidRPr="005B380F">
        <w:rPr>
          <w:rFonts w:ascii="Times New Roman" w:hAnsi="Times New Roman" w:cs="Times New Roman"/>
          <w:sz w:val="20"/>
        </w:rPr>
        <w:t xml:space="preserve"> In this study, 420 Tunisians have been enrolled. Various data were collected and blood samples were drawn for biochemical assay. A 24-hour Recall questionnaire (24-HR) was obtained from participants to evaluate dietary intake. Statistical analyses were conducted using </w:t>
      </w:r>
      <w:proofErr w:type="spellStart"/>
      <w:r w:rsidRPr="005B380F">
        <w:rPr>
          <w:rFonts w:ascii="Times New Roman" w:hAnsi="Times New Roman" w:cs="Times New Roman"/>
          <w:sz w:val="20"/>
        </w:rPr>
        <w:t>Nutrilog</w:t>
      </w:r>
      <w:proofErr w:type="spellEnd"/>
      <w:r w:rsidRPr="005B380F">
        <w:rPr>
          <w:rFonts w:ascii="Times New Roman" w:hAnsi="Times New Roman" w:cs="Times New Roman"/>
          <w:sz w:val="20"/>
        </w:rPr>
        <w:t xml:space="preserve"> and R software. Biochemical analyses strat</w:t>
      </w:r>
      <w:r>
        <w:rPr>
          <w:rFonts w:ascii="Times New Roman" w:hAnsi="Times New Roman" w:cs="Times New Roman"/>
          <w:sz w:val="20"/>
        </w:rPr>
        <w:t>ified the studied population (n=</w:t>
      </w:r>
      <w:r w:rsidRPr="005B380F">
        <w:rPr>
          <w:rFonts w:ascii="Times New Roman" w:hAnsi="Times New Roman" w:cs="Times New Roman"/>
          <w:sz w:val="20"/>
        </w:rPr>
        <w:t xml:space="preserve">371) </w:t>
      </w:r>
      <w:r>
        <w:rPr>
          <w:rFonts w:ascii="Times New Roman" w:hAnsi="Times New Roman" w:cs="Times New Roman"/>
          <w:sz w:val="20"/>
        </w:rPr>
        <w:t>into three groups: diabetics (n=</w:t>
      </w:r>
      <w:r w:rsidRPr="005B380F">
        <w:rPr>
          <w:rFonts w:ascii="Times New Roman" w:hAnsi="Times New Roman" w:cs="Times New Roman"/>
          <w:sz w:val="20"/>
        </w:rPr>
        <w:t xml:space="preserve">106), </w:t>
      </w:r>
      <w:proofErr w:type="spellStart"/>
      <w:r w:rsidRPr="005B380F">
        <w:rPr>
          <w:rFonts w:ascii="Times New Roman" w:hAnsi="Times New Roman" w:cs="Times New Roman"/>
          <w:sz w:val="20"/>
        </w:rPr>
        <w:t>prediabetics</w:t>
      </w:r>
      <w:proofErr w:type="spellEnd"/>
      <w:r w:rsidRPr="005B380F">
        <w:rPr>
          <w:rFonts w:ascii="Times New Roman" w:hAnsi="Times New Roman" w:cs="Times New Roman"/>
          <w:sz w:val="20"/>
        </w:rPr>
        <w:t xml:space="preserve"> (n</w:t>
      </w:r>
      <w:r>
        <w:rPr>
          <w:rFonts w:ascii="Times New Roman" w:hAnsi="Times New Roman" w:cs="Times New Roman"/>
          <w:sz w:val="20"/>
        </w:rPr>
        <w:t>=192) and controls (n=</w:t>
      </w:r>
      <w:r w:rsidRPr="005B380F">
        <w:rPr>
          <w:rFonts w:ascii="Times New Roman" w:hAnsi="Times New Roman" w:cs="Times New Roman"/>
          <w:sz w:val="20"/>
        </w:rPr>
        <w:t>73); 49 subjects were excluded.</w:t>
      </w:r>
    </w:p>
    <w:p w:rsidR="00474203" w:rsidRDefault="005B380F" w:rsidP="005B380F">
      <w:pPr>
        <w:jc w:val="both"/>
        <w:rPr>
          <w:rFonts w:ascii="Times New Roman" w:hAnsi="Times New Roman" w:cs="Times New Roman"/>
          <w:sz w:val="20"/>
        </w:rPr>
      </w:pPr>
      <w:r w:rsidRPr="005B380F">
        <w:rPr>
          <w:rFonts w:ascii="Times New Roman" w:hAnsi="Times New Roman" w:cs="Times New Roman"/>
          <w:b/>
          <w:sz w:val="20"/>
        </w:rPr>
        <w:t>Findings:</w:t>
      </w:r>
      <w:r w:rsidRPr="005B380F">
        <w:rPr>
          <w:rFonts w:ascii="Times New Roman" w:hAnsi="Times New Roman" w:cs="Times New Roman"/>
          <w:sz w:val="20"/>
        </w:rPr>
        <w:t xml:space="preserve"> Our findings indicated that Tunisian studied cohort consumed </w:t>
      </w:r>
      <w:proofErr w:type="spellStart"/>
      <w:r w:rsidRPr="005B380F">
        <w:rPr>
          <w:rFonts w:ascii="Times New Roman" w:hAnsi="Times New Roman" w:cs="Times New Roman"/>
          <w:sz w:val="20"/>
        </w:rPr>
        <w:t>hypercaloric</w:t>
      </w:r>
      <w:proofErr w:type="spellEnd"/>
      <w:r w:rsidRPr="005B380F">
        <w:rPr>
          <w:rFonts w:ascii="Times New Roman" w:hAnsi="Times New Roman" w:cs="Times New Roman"/>
          <w:sz w:val="20"/>
        </w:rPr>
        <w:t xml:space="preserve"> diets rich in carbohydrates and fat. Variation in the amounts of some vitamins and minerals, such as riboflavin and niacin were statistically different among groups. A higher risk of T2D was linked to reduced vitamin D intake. Higher vitamin A and sodium intake were associated with poor glucose homeostasis, although protein intake may improve it (Figure 1).</w:t>
      </w:r>
    </w:p>
    <w:p w:rsidR="005B380F" w:rsidRDefault="005B380F" w:rsidP="005B380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D1156CE">
            <wp:extent cx="3017520" cy="1664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7520" cy="1664335"/>
                    </a:xfrm>
                    <a:prstGeom prst="rect">
                      <a:avLst/>
                    </a:prstGeom>
                    <a:noFill/>
                  </pic:spPr>
                </pic:pic>
              </a:graphicData>
            </a:graphic>
          </wp:inline>
        </w:drawing>
      </w:r>
    </w:p>
    <w:p w:rsidR="005B380F" w:rsidRDefault="005B380F" w:rsidP="005B380F">
      <w:pPr>
        <w:jc w:val="center"/>
        <w:rPr>
          <w:rFonts w:ascii="Times New Roman" w:hAnsi="Times New Roman" w:cs="Times New Roman"/>
          <w:i/>
          <w:sz w:val="18"/>
        </w:rPr>
      </w:pPr>
      <w:proofErr w:type="gramStart"/>
      <w:r w:rsidRPr="005B380F">
        <w:rPr>
          <w:rFonts w:ascii="Times New Roman" w:hAnsi="Times New Roman" w:cs="Times New Roman"/>
          <w:b/>
          <w:i/>
          <w:sz w:val="18"/>
        </w:rPr>
        <w:t>Figure 1.</w:t>
      </w:r>
      <w:proofErr w:type="gramEnd"/>
      <w:r>
        <w:rPr>
          <w:rFonts w:ascii="Times New Roman" w:hAnsi="Times New Roman" w:cs="Times New Roman"/>
          <w:i/>
          <w:sz w:val="18"/>
        </w:rPr>
        <w:t xml:space="preserve"> </w:t>
      </w:r>
      <w:r w:rsidRPr="005B380F">
        <w:rPr>
          <w:rFonts w:ascii="Times New Roman" w:hAnsi="Times New Roman" w:cs="Times New Roman"/>
          <w:i/>
          <w:sz w:val="18"/>
        </w:rPr>
        <w:t>Characteristic of dietary intake among Tunisian studied population and effects of nutrients (macro and micro) on glucose homeostasis and diabetes development. (T2D: Type 2</w:t>
      </w:r>
      <w:r>
        <w:rPr>
          <w:rFonts w:ascii="Times New Roman" w:hAnsi="Times New Roman" w:cs="Times New Roman"/>
          <w:i/>
          <w:sz w:val="18"/>
        </w:rPr>
        <w:t xml:space="preserve"> </w:t>
      </w:r>
      <w:r w:rsidRPr="005B380F">
        <w:rPr>
          <w:rFonts w:ascii="Times New Roman" w:hAnsi="Times New Roman" w:cs="Times New Roman"/>
          <w:i/>
          <w:sz w:val="18"/>
        </w:rPr>
        <w:t>Diabetes).</w:t>
      </w:r>
    </w:p>
    <w:p w:rsidR="005B380F" w:rsidRDefault="005B380F" w:rsidP="005B380F">
      <w:pPr>
        <w:jc w:val="both"/>
        <w:rPr>
          <w:rFonts w:ascii="Times New Roman" w:hAnsi="Times New Roman" w:cs="Times New Roman"/>
          <w:sz w:val="20"/>
        </w:rPr>
      </w:pPr>
      <w:r w:rsidRPr="005B380F">
        <w:rPr>
          <w:rFonts w:ascii="Times New Roman" w:hAnsi="Times New Roman" w:cs="Times New Roman"/>
          <w:b/>
          <w:sz w:val="20"/>
        </w:rPr>
        <w:t>Conclusion:</w:t>
      </w:r>
      <w:r w:rsidRPr="005B380F">
        <w:rPr>
          <w:rFonts w:ascii="Times New Roman" w:hAnsi="Times New Roman" w:cs="Times New Roman"/>
          <w:sz w:val="20"/>
        </w:rPr>
        <w:t xml:space="preserve"> This study is the first of its kind investigating the role of micro and macronutrient intake on glucose homeostasis among Tunisians. Our results will help to establish a National Program for the prevention of diabetes adapted to the nutritional specificities of the Tunisian population. In perspective, it would be interesting to conduct </w:t>
      </w:r>
      <w:proofErr w:type="spellStart"/>
      <w:r w:rsidRPr="005B380F">
        <w:rPr>
          <w:rFonts w:ascii="Times New Roman" w:hAnsi="Times New Roman" w:cs="Times New Roman"/>
          <w:sz w:val="20"/>
        </w:rPr>
        <w:t>nutrigenomic</w:t>
      </w:r>
      <w:proofErr w:type="spellEnd"/>
      <w:r w:rsidRPr="005B380F">
        <w:rPr>
          <w:rFonts w:ascii="Times New Roman" w:hAnsi="Times New Roman" w:cs="Times New Roman"/>
          <w:sz w:val="20"/>
        </w:rPr>
        <w:t xml:space="preserve"> and </w:t>
      </w:r>
      <w:proofErr w:type="spellStart"/>
      <w:r w:rsidRPr="005B380F">
        <w:rPr>
          <w:rFonts w:ascii="Times New Roman" w:hAnsi="Times New Roman" w:cs="Times New Roman"/>
          <w:sz w:val="20"/>
        </w:rPr>
        <w:t>nutrigenetic</w:t>
      </w:r>
      <w:proofErr w:type="spellEnd"/>
      <w:r w:rsidRPr="005B380F">
        <w:rPr>
          <w:rFonts w:ascii="Times New Roman" w:hAnsi="Times New Roman" w:cs="Times New Roman"/>
          <w:sz w:val="20"/>
        </w:rPr>
        <w:t xml:space="preserve"> studies in Tunisia.</w:t>
      </w:r>
    </w:p>
    <w:p w:rsidR="005B380F" w:rsidRPr="005B380F" w:rsidRDefault="005B380F" w:rsidP="005B380F">
      <w:pPr>
        <w:rPr>
          <w:rFonts w:ascii="Times New Roman" w:hAnsi="Times New Roman" w:cs="Times New Roman"/>
          <w:b/>
          <w:sz w:val="24"/>
        </w:rPr>
      </w:pPr>
      <w:r w:rsidRPr="005B380F">
        <w:rPr>
          <w:rFonts w:ascii="Times New Roman" w:hAnsi="Times New Roman" w:cs="Times New Roman"/>
          <w:b/>
          <w:sz w:val="24"/>
        </w:rPr>
        <w:lastRenderedPageBreak/>
        <w:t>Biography</w:t>
      </w:r>
    </w:p>
    <w:p w:rsidR="005B380F" w:rsidRPr="005B380F" w:rsidRDefault="005B380F" w:rsidP="005B380F">
      <w:pPr>
        <w:jc w:val="both"/>
        <w:rPr>
          <w:rFonts w:ascii="Times New Roman" w:hAnsi="Times New Roman" w:cs="Times New Roman"/>
          <w:sz w:val="20"/>
        </w:rPr>
      </w:pPr>
      <w:r w:rsidRPr="005B380F">
        <w:rPr>
          <w:rFonts w:ascii="Times New Roman" w:hAnsi="Times New Roman" w:cs="Times New Roman"/>
          <w:sz w:val="20"/>
        </w:rPr>
        <w:t xml:space="preserve">Nadia </w:t>
      </w:r>
      <w:proofErr w:type="spellStart"/>
      <w:r w:rsidRPr="005B380F">
        <w:rPr>
          <w:rFonts w:ascii="Times New Roman" w:hAnsi="Times New Roman" w:cs="Times New Roman"/>
          <w:sz w:val="20"/>
        </w:rPr>
        <w:t>Kheriji</w:t>
      </w:r>
      <w:proofErr w:type="spellEnd"/>
      <w:r w:rsidRPr="005B380F">
        <w:rPr>
          <w:rFonts w:ascii="Times New Roman" w:hAnsi="Times New Roman" w:cs="Times New Roman"/>
          <w:sz w:val="20"/>
        </w:rPr>
        <w:t xml:space="preserve"> </w:t>
      </w:r>
      <w:r w:rsidRPr="005B380F">
        <w:rPr>
          <w:rFonts w:ascii="Times New Roman" w:hAnsi="Times New Roman" w:cs="Times New Roman"/>
          <w:sz w:val="20"/>
        </w:rPr>
        <w:t xml:space="preserve">is a Tunisian PhD student. She is very interested in scientific research. </w:t>
      </w:r>
      <w:r>
        <w:rPr>
          <w:rFonts w:ascii="Times New Roman" w:hAnsi="Times New Roman" w:cs="Times New Roman"/>
          <w:sz w:val="20"/>
        </w:rPr>
        <w:t>She</w:t>
      </w:r>
      <w:r w:rsidRPr="005B380F">
        <w:rPr>
          <w:rFonts w:ascii="Times New Roman" w:hAnsi="Times New Roman" w:cs="Times New Roman"/>
          <w:sz w:val="20"/>
        </w:rPr>
        <w:t xml:space="preserve"> did an applied bachelor's degree in medical biology obtained with honor in 2017 from Higher School of Health Sciences and Techniques of </w:t>
      </w:r>
      <w:proofErr w:type="spellStart"/>
      <w:r w:rsidRPr="005B380F">
        <w:rPr>
          <w:rFonts w:ascii="Times New Roman" w:hAnsi="Times New Roman" w:cs="Times New Roman"/>
          <w:sz w:val="20"/>
        </w:rPr>
        <w:t>Monastir</w:t>
      </w:r>
      <w:proofErr w:type="spellEnd"/>
      <w:r w:rsidRPr="005B380F">
        <w:rPr>
          <w:rFonts w:ascii="Times New Roman" w:hAnsi="Times New Roman" w:cs="Times New Roman"/>
          <w:sz w:val="20"/>
        </w:rPr>
        <w:t xml:space="preserve">. Her enthusiasm and scientific curiosity pushed her to do a research master's degree in biomedical sciences. She finished her master's degree in 2019 with honor from Higher School of Health Sciences and Techniques of Tunis. Currently, she is performing her doctoral degree in the Biomedical Genomics and </w:t>
      </w:r>
      <w:proofErr w:type="spellStart"/>
      <w:r w:rsidRPr="005B380F">
        <w:rPr>
          <w:rFonts w:ascii="Times New Roman" w:hAnsi="Times New Roman" w:cs="Times New Roman"/>
          <w:sz w:val="20"/>
        </w:rPr>
        <w:t>Oncogenetics</w:t>
      </w:r>
      <w:proofErr w:type="spellEnd"/>
      <w:r w:rsidRPr="005B380F">
        <w:rPr>
          <w:rFonts w:ascii="Times New Roman" w:hAnsi="Times New Roman" w:cs="Times New Roman"/>
          <w:sz w:val="20"/>
        </w:rPr>
        <w:t xml:space="preserve"> Laboratory in </w:t>
      </w:r>
      <w:proofErr w:type="spellStart"/>
      <w:r w:rsidRPr="005B380F">
        <w:rPr>
          <w:rFonts w:ascii="Times New Roman" w:hAnsi="Times New Roman" w:cs="Times New Roman"/>
          <w:sz w:val="20"/>
        </w:rPr>
        <w:t>Institut</w:t>
      </w:r>
      <w:proofErr w:type="spellEnd"/>
      <w:r w:rsidRPr="005B380F">
        <w:rPr>
          <w:rFonts w:ascii="Times New Roman" w:hAnsi="Times New Roman" w:cs="Times New Roman"/>
          <w:sz w:val="20"/>
        </w:rPr>
        <w:t xml:space="preserve"> Pasteur in Tunis under the supervision of Dr. </w:t>
      </w:r>
      <w:proofErr w:type="spellStart"/>
      <w:r w:rsidRPr="005B380F">
        <w:rPr>
          <w:rFonts w:ascii="Times New Roman" w:hAnsi="Times New Roman" w:cs="Times New Roman"/>
          <w:sz w:val="20"/>
        </w:rPr>
        <w:t>Rym</w:t>
      </w:r>
      <w:proofErr w:type="spellEnd"/>
      <w:r w:rsidRPr="005B380F">
        <w:rPr>
          <w:rFonts w:ascii="Times New Roman" w:hAnsi="Times New Roman" w:cs="Times New Roman"/>
          <w:sz w:val="20"/>
        </w:rPr>
        <w:t xml:space="preserve"> KEFI. Her research project focuses on the study of monogenic forms of diabetes among Tunisian population. She is interested in genomic investigation. She has strong background on analysis of Next generation sequencing data, Whole genome seque</w:t>
      </w:r>
      <w:r>
        <w:rPr>
          <w:rFonts w:ascii="Times New Roman" w:hAnsi="Times New Roman" w:cs="Times New Roman"/>
          <w:sz w:val="20"/>
        </w:rPr>
        <w:t>ncing, Programing (Linux, Plink</w:t>
      </w:r>
      <w:r w:rsidRPr="005B380F">
        <w:rPr>
          <w:rFonts w:ascii="Times New Roman" w:hAnsi="Times New Roman" w:cs="Times New Roman"/>
          <w:sz w:val="20"/>
        </w:rPr>
        <w:t xml:space="preserve"> and R) and statistical analysis. She attended many international courses and conferences to enhance her capacities in bioinformatics and soft skills. She was involved in the </w:t>
      </w:r>
      <w:proofErr w:type="spellStart"/>
      <w:r w:rsidRPr="005B380F">
        <w:rPr>
          <w:rFonts w:ascii="Times New Roman" w:hAnsi="Times New Roman" w:cs="Times New Roman"/>
          <w:sz w:val="20"/>
        </w:rPr>
        <w:t>InSPIRES</w:t>
      </w:r>
      <w:proofErr w:type="spellEnd"/>
      <w:r w:rsidRPr="005B380F">
        <w:rPr>
          <w:rFonts w:ascii="Times New Roman" w:hAnsi="Times New Roman" w:cs="Times New Roman"/>
          <w:sz w:val="20"/>
        </w:rPr>
        <w:t xml:space="preserve"> project “Ingenious Science shops to promote Participatory Innovation, Research and Equity in Science”, a societal project funded by Horizon 2020 (grant agreement No 741677). In the frame of this project, she contributed to a sub-project on the study of the epidemiological situation of diabetes in Tunisia and the impact of dietary intake on glucose homeostasis and disease development.</w:t>
      </w:r>
      <w:bookmarkEnd w:id="0"/>
    </w:p>
    <w:sectPr w:rsidR="005B380F" w:rsidRPr="005B3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80F"/>
    <w:rsid w:val="00474203"/>
    <w:rsid w:val="00535872"/>
    <w:rsid w:val="005B380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38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8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38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8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613</Words>
  <Characters>3497</Characters>
  <Application>Microsoft Office Word</Application>
  <DocSecurity>0</DocSecurity>
  <Lines>29</Lines>
  <Paragraphs>8</Paragraphs>
  <ScaleCrop>false</ScaleCrop>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2022-12-06T05:59:00Z</dcterms:created>
  <dcterms:modified xsi:type="dcterms:W3CDTF">2022-12-06T06:12:00Z</dcterms:modified>
</cp:coreProperties>
</file>