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638" w:rsidRDefault="00124131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124131">
        <w:rPr>
          <w:rFonts w:ascii="Times New Roman" w:hAnsi="Times New Roman" w:cs="Times New Roman"/>
          <w:b/>
          <w:sz w:val="32"/>
          <w:szCs w:val="32"/>
        </w:rPr>
        <w:t>Selenosemicarbazones</w:t>
      </w:r>
      <w:proofErr w:type="spellEnd"/>
      <w:r w:rsidRPr="00124131">
        <w:rPr>
          <w:rFonts w:ascii="Times New Roman" w:hAnsi="Times New Roman" w:cs="Times New Roman"/>
          <w:b/>
          <w:sz w:val="32"/>
          <w:szCs w:val="32"/>
        </w:rPr>
        <w:t xml:space="preserve"> as new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124131">
        <w:rPr>
          <w:rFonts w:ascii="Times New Roman" w:hAnsi="Times New Roman" w:cs="Times New Roman"/>
          <w:b/>
          <w:sz w:val="32"/>
          <w:szCs w:val="32"/>
        </w:rPr>
        <w:t>nhibitors of the main proteases of SARS-CoV-2</w:t>
      </w:r>
    </w:p>
    <w:p w:rsidR="00124131" w:rsidRDefault="00124131">
      <w:pPr>
        <w:rPr>
          <w:rFonts w:ascii="Times New Roman" w:hAnsi="Times New Roman" w:cs="Times New Roman"/>
          <w:sz w:val="24"/>
          <w:szCs w:val="32"/>
        </w:rPr>
      </w:pPr>
      <w:r w:rsidRPr="00124131">
        <w:rPr>
          <w:rFonts w:ascii="Times New Roman" w:hAnsi="Times New Roman" w:cs="Times New Roman"/>
          <w:sz w:val="24"/>
          <w:szCs w:val="32"/>
        </w:rPr>
        <w:t>Santiago Rostan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Pr="00124131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124131">
        <w:rPr>
          <w:rFonts w:ascii="Times New Roman" w:hAnsi="Times New Roman" w:cs="Times New Roman"/>
          <w:sz w:val="24"/>
          <w:szCs w:val="32"/>
        </w:rPr>
        <w:t>Lucía</w:t>
      </w:r>
      <w:proofErr w:type="spellEnd"/>
      <w:r w:rsidRPr="00124131">
        <w:rPr>
          <w:rFonts w:ascii="Times New Roman" w:hAnsi="Times New Roman" w:cs="Times New Roman"/>
          <w:sz w:val="24"/>
          <w:szCs w:val="32"/>
        </w:rPr>
        <w:t xml:space="preserve"> Otero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Pr="00124131">
        <w:rPr>
          <w:rFonts w:ascii="Times New Roman" w:hAnsi="Times New Roman" w:cs="Times New Roman"/>
          <w:sz w:val="24"/>
          <w:szCs w:val="32"/>
        </w:rPr>
        <w:t>, Martín Fló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124131">
        <w:rPr>
          <w:rFonts w:ascii="Times New Roman" w:hAnsi="Times New Roman" w:cs="Times New Roman"/>
          <w:sz w:val="24"/>
          <w:szCs w:val="32"/>
        </w:rPr>
        <w:t>, Santiago Ruatta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124131">
        <w:rPr>
          <w:rFonts w:ascii="Times New Roman" w:hAnsi="Times New Roman" w:cs="Times New Roman"/>
          <w:sz w:val="24"/>
          <w:szCs w:val="32"/>
        </w:rPr>
        <w:t>, Karen Perelmuter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124131">
        <w:rPr>
          <w:rFonts w:ascii="Times New Roman" w:hAnsi="Times New Roman" w:cs="Times New Roman"/>
          <w:sz w:val="24"/>
          <w:szCs w:val="32"/>
        </w:rPr>
        <w:t>, Franca Lorenzelli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124131">
        <w:rPr>
          <w:rFonts w:ascii="Times New Roman" w:hAnsi="Times New Roman" w:cs="Times New Roman"/>
          <w:sz w:val="24"/>
          <w:szCs w:val="32"/>
        </w:rPr>
        <w:t>, Virginia López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1,2</w:t>
      </w:r>
      <w:r w:rsidRPr="00124131">
        <w:rPr>
          <w:rFonts w:ascii="Times New Roman" w:hAnsi="Times New Roman" w:cs="Times New Roman"/>
          <w:sz w:val="24"/>
          <w:szCs w:val="32"/>
        </w:rPr>
        <w:t>, Andrea Medeiros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1,2</w:t>
      </w:r>
      <w:r w:rsidRPr="00124131">
        <w:rPr>
          <w:rFonts w:ascii="Times New Roman" w:hAnsi="Times New Roman" w:cs="Times New Roman"/>
          <w:sz w:val="24"/>
          <w:szCs w:val="32"/>
        </w:rPr>
        <w:t>, David Shum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124131">
        <w:rPr>
          <w:rFonts w:ascii="Times New Roman" w:hAnsi="Times New Roman" w:cs="Times New Roman"/>
          <w:sz w:val="24"/>
          <w:szCs w:val="32"/>
        </w:rPr>
        <w:t>, Marcelo Comini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 and </w:t>
      </w:r>
      <w:r w:rsidRPr="00124131">
        <w:rPr>
          <w:rFonts w:ascii="Times New Roman" w:hAnsi="Times New Roman" w:cs="Times New Roman"/>
          <w:sz w:val="24"/>
          <w:szCs w:val="32"/>
        </w:rPr>
        <w:t>Graciela Mahler</w:t>
      </w:r>
      <w:r w:rsidRPr="00124131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="007D1413">
        <w:rPr>
          <w:rFonts w:ascii="Times New Roman" w:hAnsi="Times New Roman" w:cs="Times New Roman"/>
          <w:sz w:val="24"/>
          <w:szCs w:val="32"/>
          <w:vertAlign w:val="superscript"/>
        </w:rPr>
        <w:t>*</w:t>
      </w:r>
    </w:p>
    <w:p w:rsidR="00124131" w:rsidRPr="00124131" w:rsidRDefault="00124131" w:rsidP="00124131">
      <w:pPr>
        <w:spacing w:after="0"/>
        <w:rPr>
          <w:rFonts w:ascii="Times New Roman" w:hAnsi="Times New Roman" w:cs="Times New Roman"/>
          <w:szCs w:val="32"/>
        </w:rPr>
      </w:pPr>
      <w:r w:rsidRPr="00124131">
        <w:rPr>
          <w:rFonts w:ascii="Times New Roman" w:hAnsi="Times New Roman" w:cs="Times New Roman"/>
          <w:szCs w:val="32"/>
          <w:vertAlign w:val="superscript"/>
        </w:rPr>
        <w:t>1</w:t>
      </w:r>
      <w:r w:rsidRPr="00124131">
        <w:rPr>
          <w:rFonts w:ascii="Times New Roman" w:hAnsi="Times New Roman" w:cs="Times New Roman"/>
          <w:szCs w:val="32"/>
        </w:rPr>
        <w:t xml:space="preserve">Universidad de la </w:t>
      </w:r>
      <w:proofErr w:type="spellStart"/>
      <w:r w:rsidRPr="00124131">
        <w:rPr>
          <w:rFonts w:ascii="Times New Roman" w:hAnsi="Times New Roman" w:cs="Times New Roman"/>
          <w:szCs w:val="32"/>
        </w:rPr>
        <w:t>República</w:t>
      </w:r>
      <w:proofErr w:type="spellEnd"/>
      <w:r w:rsidRPr="00124131">
        <w:rPr>
          <w:rFonts w:ascii="Times New Roman" w:hAnsi="Times New Roman" w:cs="Times New Roman"/>
          <w:szCs w:val="32"/>
        </w:rPr>
        <w:t xml:space="preserve">, Montevideo Uruguay </w:t>
      </w:r>
    </w:p>
    <w:p w:rsidR="00124131" w:rsidRPr="00124131" w:rsidRDefault="00124131" w:rsidP="00124131">
      <w:pPr>
        <w:spacing w:after="0"/>
        <w:rPr>
          <w:rFonts w:ascii="Times New Roman" w:hAnsi="Times New Roman" w:cs="Times New Roman"/>
          <w:szCs w:val="32"/>
        </w:rPr>
      </w:pPr>
      <w:r w:rsidRPr="00124131">
        <w:rPr>
          <w:rFonts w:ascii="Times New Roman" w:hAnsi="Times New Roman" w:cs="Times New Roman"/>
          <w:szCs w:val="32"/>
          <w:vertAlign w:val="superscript"/>
        </w:rPr>
        <w:t>2</w:t>
      </w:r>
      <w:r w:rsidRPr="00124131">
        <w:rPr>
          <w:rFonts w:ascii="Times New Roman" w:hAnsi="Times New Roman" w:cs="Times New Roman"/>
          <w:szCs w:val="32"/>
        </w:rPr>
        <w:t>Institut Pasteur de</w:t>
      </w:r>
      <w:r>
        <w:rPr>
          <w:rFonts w:ascii="Times New Roman" w:hAnsi="Times New Roman" w:cs="Times New Roman"/>
          <w:szCs w:val="32"/>
        </w:rPr>
        <w:t xml:space="preserve"> Montevideo, Uruguay</w:t>
      </w:r>
    </w:p>
    <w:p w:rsidR="00124131" w:rsidRDefault="00124131" w:rsidP="00124131">
      <w:pPr>
        <w:rPr>
          <w:rFonts w:ascii="Times New Roman" w:hAnsi="Times New Roman" w:cs="Times New Roman"/>
          <w:szCs w:val="32"/>
        </w:rPr>
      </w:pPr>
      <w:r w:rsidRPr="00124131">
        <w:rPr>
          <w:rFonts w:ascii="Times New Roman" w:hAnsi="Times New Roman" w:cs="Times New Roman"/>
          <w:szCs w:val="32"/>
          <w:vertAlign w:val="superscript"/>
        </w:rPr>
        <w:t>3</w:t>
      </w:r>
      <w:r w:rsidRPr="00124131">
        <w:rPr>
          <w:rFonts w:ascii="Times New Roman" w:hAnsi="Times New Roman" w:cs="Times New Roman"/>
          <w:szCs w:val="32"/>
        </w:rPr>
        <w:t>Institut Pasteur Korea,</w:t>
      </w:r>
      <w:r>
        <w:rPr>
          <w:rFonts w:ascii="Times New Roman" w:hAnsi="Times New Roman" w:cs="Times New Roman"/>
          <w:szCs w:val="32"/>
        </w:rPr>
        <w:t xml:space="preserve"> Republic of Korea</w:t>
      </w:r>
    </w:p>
    <w:p w:rsidR="007D1413" w:rsidRDefault="007D1413" w:rsidP="007D1413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7D1413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Severe </w:t>
      </w:r>
      <w:r>
        <w:rPr>
          <w:rFonts w:ascii="Times New Roman" w:hAnsi="Times New Roman" w:cs="Times New Roman"/>
          <w:sz w:val="20"/>
          <w:szCs w:val="32"/>
        </w:rPr>
        <w:t>A</w:t>
      </w:r>
      <w:r w:rsidRPr="007D1413">
        <w:rPr>
          <w:rFonts w:ascii="Times New Roman" w:hAnsi="Times New Roman" w:cs="Times New Roman"/>
          <w:sz w:val="20"/>
          <w:szCs w:val="32"/>
        </w:rPr>
        <w:t xml:space="preserve">cute </w:t>
      </w:r>
      <w:r>
        <w:rPr>
          <w:rFonts w:ascii="Times New Roman" w:hAnsi="Times New Roman" w:cs="Times New Roman"/>
          <w:sz w:val="20"/>
          <w:szCs w:val="32"/>
        </w:rPr>
        <w:t>R</w:t>
      </w:r>
      <w:r w:rsidRPr="007D1413">
        <w:rPr>
          <w:rFonts w:ascii="Times New Roman" w:hAnsi="Times New Roman" w:cs="Times New Roman"/>
          <w:sz w:val="20"/>
          <w:szCs w:val="32"/>
        </w:rPr>
        <w:t xml:space="preserve">espiratory </w:t>
      </w:r>
      <w:r>
        <w:rPr>
          <w:rFonts w:ascii="Times New Roman" w:hAnsi="Times New Roman" w:cs="Times New Roman"/>
          <w:sz w:val="20"/>
          <w:szCs w:val="32"/>
        </w:rPr>
        <w:t>S</w:t>
      </w:r>
      <w:r w:rsidRPr="007D1413">
        <w:rPr>
          <w:rFonts w:ascii="Times New Roman" w:hAnsi="Times New Roman" w:cs="Times New Roman"/>
          <w:sz w:val="20"/>
          <w:szCs w:val="32"/>
        </w:rPr>
        <w:t>yndrome β-</w:t>
      </w:r>
      <w:proofErr w:type="spellStart"/>
      <w:r>
        <w:rPr>
          <w:rFonts w:ascii="Times New Roman" w:hAnsi="Times New Roman" w:cs="Times New Roman"/>
          <w:sz w:val="20"/>
          <w:szCs w:val="32"/>
        </w:rPr>
        <w:t>C</w:t>
      </w:r>
      <w:r w:rsidRPr="007D1413">
        <w:rPr>
          <w:rFonts w:ascii="Times New Roman" w:hAnsi="Times New Roman" w:cs="Times New Roman"/>
          <w:sz w:val="20"/>
          <w:szCs w:val="32"/>
        </w:rPr>
        <w:t>orona</w:t>
      </w:r>
      <w:r>
        <w:rPr>
          <w:rFonts w:ascii="Times New Roman" w:hAnsi="Times New Roman" w:cs="Times New Roman"/>
          <w:sz w:val="20"/>
          <w:szCs w:val="32"/>
        </w:rPr>
        <w:t>V</w:t>
      </w:r>
      <w:r w:rsidRPr="007D1413">
        <w:rPr>
          <w:rFonts w:ascii="Times New Roman" w:hAnsi="Times New Roman" w:cs="Times New Roman"/>
          <w:sz w:val="20"/>
          <w:szCs w:val="32"/>
        </w:rPr>
        <w:t>irus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2 (SARS-CoV-2) is the causal agent of the coronavirus disease first reported in 2019 (COVID-19). It is the third epidemic triggered by a coronavirus that evolved in recent years after the spread of SARS-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CoV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in 2002, and Middle East respiratory syndrome (MERS-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CoV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>) that spread in 2012. SARS-CoV-2 produces a spike protein that binds to ho</w:t>
      </w:r>
      <w:r>
        <w:rPr>
          <w:rFonts w:ascii="Times New Roman" w:hAnsi="Times New Roman" w:cs="Times New Roman"/>
          <w:sz w:val="20"/>
          <w:szCs w:val="32"/>
        </w:rPr>
        <w:t xml:space="preserve">st cell receptor ACE2 for entry </w:t>
      </w:r>
      <w:r w:rsidRPr="007D1413">
        <w:rPr>
          <w:rFonts w:ascii="Times New Roman" w:hAnsi="Times New Roman" w:cs="Times New Roman"/>
          <w:sz w:val="20"/>
          <w:szCs w:val="32"/>
        </w:rPr>
        <w:t>[1]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7D1413">
        <w:rPr>
          <w:rFonts w:ascii="Times New Roman" w:hAnsi="Times New Roman" w:cs="Times New Roman"/>
          <w:sz w:val="20"/>
          <w:szCs w:val="32"/>
        </w:rPr>
        <w:t xml:space="preserve"> Upon entry, the positive genomic RNA of SARS-CoV-2 will attach directly to the host ribosome and translate two large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polyproteins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, which are then processed by proteolysis into components for packaging new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virions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. This proteolysis is controlled by two protease enzymes, the coronavirus Main </w:t>
      </w:r>
      <w:r>
        <w:rPr>
          <w:rFonts w:ascii="Times New Roman" w:hAnsi="Times New Roman" w:cs="Times New Roman"/>
          <w:sz w:val="20"/>
          <w:szCs w:val="32"/>
        </w:rPr>
        <w:t>p</w:t>
      </w:r>
      <w:r w:rsidRPr="007D1413">
        <w:rPr>
          <w:rFonts w:ascii="Times New Roman" w:hAnsi="Times New Roman" w:cs="Times New Roman"/>
          <w:sz w:val="20"/>
          <w:szCs w:val="32"/>
        </w:rPr>
        <w:t>rotease (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) and the </w:t>
      </w:r>
      <w:r>
        <w:rPr>
          <w:rFonts w:ascii="Times New Roman" w:hAnsi="Times New Roman" w:cs="Times New Roman"/>
          <w:sz w:val="20"/>
          <w:szCs w:val="32"/>
        </w:rPr>
        <w:t>P</w:t>
      </w:r>
      <w:r w:rsidRPr="007D1413">
        <w:rPr>
          <w:rFonts w:ascii="Times New Roman" w:hAnsi="Times New Roman" w:cs="Times New Roman"/>
          <w:sz w:val="20"/>
          <w:szCs w:val="32"/>
        </w:rPr>
        <w:t>apain-</w:t>
      </w:r>
      <w:r>
        <w:rPr>
          <w:rFonts w:ascii="Times New Roman" w:hAnsi="Times New Roman" w:cs="Times New Roman"/>
          <w:sz w:val="20"/>
          <w:szCs w:val="32"/>
        </w:rPr>
        <w:t>Like protease (</w:t>
      </w:r>
      <w:proofErr w:type="spellStart"/>
      <w:r>
        <w:rPr>
          <w:rFonts w:ascii="Times New Roman" w:hAnsi="Times New Roman" w:cs="Times New Roman"/>
          <w:sz w:val="20"/>
          <w:szCs w:val="32"/>
        </w:rPr>
        <w:t>PLpro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) </w:t>
      </w:r>
      <w:r w:rsidRPr="007D1413">
        <w:rPr>
          <w:rFonts w:ascii="Times New Roman" w:hAnsi="Times New Roman" w:cs="Times New Roman"/>
          <w:sz w:val="20"/>
          <w:szCs w:val="32"/>
        </w:rPr>
        <w:t>[2]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7D1413">
        <w:rPr>
          <w:rFonts w:ascii="Times New Roman" w:hAnsi="Times New Roman" w:cs="Times New Roman"/>
          <w:sz w:val="20"/>
          <w:szCs w:val="32"/>
        </w:rPr>
        <w:t xml:space="preserve"> These proteins are essential for viral replication, they are considered attractive drug targets for treating coronaviruses.</w:t>
      </w:r>
    </w:p>
    <w:p w:rsidR="007D1413" w:rsidRP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Due to the great similarity of the active site of 3CLpro between different variants of SARS-CoV-2, as well as other coronaviruses, inhibitors of this protease have the potential to act as broad-spectrum agents. Of these, 3CLpro has been widely called the virus’ “Achilles’ Heel” and is considered one of the most attractive targets for drug development against SARS-CoV-2. </w:t>
      </w:r>
    </w:p>
    <w:p w:rsidR="007D1413" w:rsidRP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The similarity between 3CLpro and other cysteine proteases triggered our interest since previous works by our group identified a large number of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thio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selenosemicarbazone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derivatives with good inhibitory activity of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cruzipain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(Ki in the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ηM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range), the cysteine protease of the</w:t>
      </w:r>
      <w:r>
        <w:rPr>
          <w:rFonts w:ascii="Times New Roman" w:hAnsi="Times New Roman" w:cs="Times New Roman"/>
          <w:sz w:val="20"/>
          <w:szCs w:val="32"/>
        </w:rPr>
        <w:t xml:space="preserve"> parasite </w:t>
      </w:r>
      <w:proofErr w:type="spellStart"/>
      <w:r>
        <w:rPr>
          <w:rFonts w:ascii="Times New Roman" w:hAnsi="Times New Roman" w:cs="Times New Roman"/>
          <w:sz w:val="20"/>
          <w:szCs w:val="32"/>
        </w:rPr>
        <w:t>Trypanosoma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32"/>
        </w:rPr>
        <w:t>cruzi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[3,</w:t>
      </w:r>
      <w:r w:rsidRPr="007D1413">
        <w:rPr>
          <w:rFonts w:ascii="Times New Roman" w:hAnsi="Times New Roman" w:cs="Times New Roman"/>
          <w:sz w:val="20"/>
          <w:szCs w:val="32"/>
        </w:rPr>
        <w:t>4]. Moreover, structurally related</w:t>
      </w:r>
      <w:r>
        <w:rPr>
          <w:rFonts w:ascii="Times New Roman" w:hAnsi="Times New Roman" w:cs="Times New Roman"/>
          <w:sz w:val="20"/>
          <w:szCs w:val="32"/>
        </w:rPr>
        <w:t xml:space="preserve"> compounds like </w:t>
      </w:r>
      <w:proofErr w:type="spellStart"/>
      <w:r>
        <w:rPr>
          <w:rFonts w:ascii="Times New Roman" w:hAnsi="Times New Roman" w:cs="Times New Roman"/>
          <w:sz w:val="20"/>
          <w:szCs w:val="32"/>
        </w:rPr>
        <w:t>Ebselen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(IC50=</w:t>
      </w:r>
      <w:r w:rsidRPr="007D1413">
        <w:rPr>
          <w:rFonts w:ascii="Times New Roman" w:hAnsi="Times New Roman" w:cs="Times New Roman"/>
          <w:sz w:val="20"/>
          <w:szCs w:val="32"/>
        </w:rPr>
        <w:t xml:space="preserve">0.67 </w:t>
      </w:r>
      <w:r w:rsidRPr="007D1413">
        <w:rPr>
          <w:rFonts w:ascii="Times New Roman" w:hAnsi="Times New Roman" w:cs="Times New Roman"/>
          <w:sz w:val="20"/>
          <w:szCs w:val="32"/>
        </w:rPr>
        <w:t xml:space="preserve">M)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Disulfiram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(IC50</w:t>
      </w:r>
      <w:r>
        <w:rPr>
          <w:rFonts w:ascii="Times New Roman" w:hAnsi="Times New Roman" w:cs="Times New Roman"/>
          <w:sz w:val="20"/>
          <w:szCs w:val="32"/>
        </w:rPr>
        <w:t>=</w:t>
      </w:r>
      <w:r w:rsidRPr="007D1413">
        <w:rPr>
          <w:rFonts w:ascii="Times New Roman" w:hAnsi="Times New Roman" w:cs="Times New Roman"/>
          <w:sz w:val="20"/>
          <w:szCs w:val="32"/>
        </w:rPr>
        <w:t xml:space="preserve">9.35 </w:t>
      </w:r>
      <w:r w:rsidRPr="007D1413">
        <w:rPr>
          <w:rFonts w:ascii="Times New Roman" w:hAnsi="Times New Roman" w:cs="Times New Roman"/>
          <w:sz w:val="20"/>
          <w:szCs w:val="32"/>
        </w:rPr>
        <w:t xml:space="preserve">M) have been described as </w:t>
      </w:r>
      <w:r w:rsidRPr="007D1413">
        <w:rPr>
          <w:rFonts w:ascii="Times New Roman" w:hAnsi="Times New Roman" w:cs="Times New Roman"/>
          <w:i/>
          <w:sz w:val="20"/>
          <w:szCs w:val="32"/>
        </w:rPr>
        <w:t>in vitro</w:t>
      </w:r>
      <w:r>
        <w:rPr>
          <w:rFonts w:ascii="Times New Roman" w:hAnsi="Times New Roman" w:cs="Times New Roman"/>
          <w:sz w:val="20"/>
          <w:szCs w:val="32"/>
        </w:rPr>
        <w:t xml:space="preserve"> inhibitors of 3CLpro </w:t>
      </w:r>
      <w:r w:rsidRPr="007D1413">
        <w:rPr>
          <w:rFonts w:ascii="Times New Roman" w:hAnsi="Times New Roman" w:cs="Times New Roman"/>
          <w:sz w:val="20"/>
          <w:szCs w:val="32"/>
        </w:rPr>
        <w:t>[2]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7D1413">
        <w:rPr>
          <w:rFonts w:ascii="Times New Roman" w:hAnsi="Times New Roman" w:cs="Times New Roman"/>
          <w:sz w:val="20"/>
          <w:szCs w:val="32"/>
        </w:rPr>
        <w:t xml:space="preserve"> They contain in their structure N, S and Se with similar connectivity to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thio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selenosemicarbazones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. Furthermore,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selenosemicarbazones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have been described bearing diverse biological activities as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antitumoral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or chemo preventive, antiviral, antibacterial, antifungal,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antiparasitic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neuro</w:t>
      </w:r>
      <w:r>
        <w:rPr>
          <w:rFonts w:ascii="Times New Roman" w:hAnsi="Times New Roman" w:cs="Times New Roman"/>
          <w:sz w:val="20"/>
          <w:szCs w:val="32"/>
        </w:rPr>
        <w:t>protective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7D1413">
        <w:rPr>
          <w:rFonts w:ascii="Times New Roman" w:hAnsi="Times New Roman" w:cs="Times New Roman"/>
          <w:sz w:val="20"/>
          <w:szCs w:val="32"/>
        </w:rPr>
        <w:t>[5]</w:t>
      </w:r>
      <w:r>
        <w:rPr>
          <w:rFonts w:ascii="Times New Roman" w:hAnsi="Times New Roman" w:cs="Times New Roman"/>
          <w:sz w:val="20"/>
          <w:szCs w:val="32"/>
        </w:rPr>
        <w:t>.</w:t>
      </w:r>
      <w:r w:rsidR="00E12AD6">
        <w:rPr>
          <w:rFonts w:ascii="Times New Roman" w:hAnsi="Times New Roman" w:cs="Times New Roman"/>
          <w:sz w:val="20"/>
          <w:szCs w:val="32"/>
        </w:rPr>
        <w:t xml:space="preserve"> </w:t>
      </w:r>
    </w:p>
    <w:p w:rsidR="007D1413" w:rsidRP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In this work we selected an in-house collection of 30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thio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selenosemicarbazones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(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SeSC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) designed as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cruzipain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inhibitors, [3</w:t>
      </w:r>
      <w:proofErr w:type="gramStart"/>
      <w:r w:rsidRPr="007D1413">
        <w:rPr>
          <w:rFonts w:ascii="Times New Roman" w:hAnsi="Times New Roman" w:cs="Times New Roman"/>
          <w:sz w:val="20"/>
          <w:szCs w:val="32"/>
        </w:rPr>
        <w:t>,4</w:t>
      </w:r>
      <w:proofErr w:type="gramEnd"/>
      <w:r w:rsidRPr="007D1413">
        <w:rPr>
          <w:rFonts w:ascii="Times New Roman" w:hAnsi="Times New Roman" w:cs="Times New Roman"/>
          <w:sz w:val="20"/>
          <w:szCs w:val="32"/>
        </w:rPr>
        <w:t xml:space="preserve">] and focused on the screening of 3CLpro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PLpro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enzymes. The results indicated that four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selenosemicarbazones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one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thios</w:t>
      </w:r>
      <w:r>
        <w:rPr>
          <w:rFonts w:ascii="Times New Roman" w:hAnsi="Times New Roman" w:cs="Times New Roman"/>
          <w:sz w:val="20"/>
          <w:szCs w:val="32"/>
        </w:rPr>
        <w:t>emicarbazone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showed 3CLpro IC50&lt;</w:t>
      </w:r>
      <w:r w:rsidRPr="007D1413">
        <w:rPr>
          <w:rFonts w:ascii="Times New Roman" w:hAnsi="Times New Roman" w:cs="Times New Roman"/>
          <w:sz w:val="20"/>
          <w:szCs w:val="32"/>
        </w:rPr>
        <w:t xml:space="preserve">10 </w:t>
      </w:r>
      <w:r w:rsidRPr="007D1413">
        <w:rPr>
          <w:rFonts w:ascii="Times New Roman" w:hAnsi="Times New Roman" w:cs="Times New Roman"/>
          <w:sz w:val="20"/>
          <w:szCs w:val="32"/>
        </w:rPr>
        <w:t xml:space="preserve">M while also four were active against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PLpro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. We next turned to the evaluation of the antiviral activity of the most promising compounds. The efficacy of the compounds against infectious SARS-CoV-2 virus (Wuhan strain) in Vero E6 cells was evaluated and the selectivity Index was calculated. Interestingly three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</w:t>
      </w:r>
      <w:r>
        <w:rPr>
          <w:rFonts w:ascii="Times New Roman" w:hAnsi="Times New Roman" w:cs="Times New Roman"/>
          <w:sz w:val="20"/>
          <w:szCs w:val="32"/>
        </w:rPr>
        <w:t>elenosemicarbazones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showed IC50&lt;</w:t>
      </w:r>
      <w:r w:rsidRPr="007D1413">
        <w:rPr>
          <w:rFonts w:ascii="Times New Roman" w:hAnsi="Times New Roman" w:cs="Times New Roman"/>
          <w:sz w:val="20"/>
          <w:szCs w:val="32"/>
        </w:rPr>
        <w:t xml:space="preserve">1 </w:t>
      </w:r>
      <w:r w:rsidRPr="007D1413">
        <w:rPr>
          <w:rFonts w:ascii="Times New Roman" w:hAnsi="Times New Roman" w:cs="Times New Roman"/>
          <w:sz w:val="20"/>
          <w:szCs w:val="32"/>
        </w:rPr>
        <w:t xml:space="preserve">M, with SI between 40 and 63. In order to compute physicochemical descriptors as well as to predict ADME parameters, pharmacokinetic properties, </w:t>
      </w:r>
      <w:r w:rsidRPr="007D1413">
        <w:rPr>
          <w:rFonts w:ascii="Times New Roman" w:hAnsi="Times New Roman" w:cs="Times New Roman"/>
          <w:sz w:val="20"/>
          <w:szCs w:val="32"/>
        </w:rPr>
        <w:t>drug like</w:t>
      </w:r>
      <w:r w:rsidRPr="007D1413">
        <w:rPr>
          <w:rFonts w:ascii="Times New Roman" w:hAnsi="Times New Roman" w:cs="Times New Roman"/>
          <w:sz w:val="20"/>
          <w:szCs w:val="32"/>
        </w:rPr>
        <w:t xml:space="preserve"> nature and medicinal chemistry friendliness of the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SeSC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tes</w:t>
      </w:r>
      <w:r>
        <w:rPr>
          <w:rFonts w:ascii="Times New Roman" w:hAnsi="Times New Roman" w:cs="Times New Roman"/>
          <w:sz w:val="20"/>
          <w:szCs w:val="32"/>
        </w:rPr>
        <w:t xml:space="preserve">ted, we used </w:t>
      </w:r>
      <w:proofErr w:type="spellStart"/>
      <w:r>
        <w:rPr>
          <w:rFonts w:ascii="Times New Roman" w:hAnsi="Times New Roman" w:cs="Times New Roman"/>
          <w:sz w:val="20"/>
          <w:szCs w:val="32"/>
        </w:rPr>
        <w:t>SwissADME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web tool </w:t>
      </w:r>
      <w:r w:rsidRPr="007D1413">
        <w:rPr>
          <w:rFonts w:ascii="Times New Roman" w:hAnsi="Times New Roman" w:cs="Times New Roman"/>
          <w:sz w:val="20"/>
          <w:szCs w:val="32"/>
        </w:rPr>
        <w:t>[6]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7D1413">
        <w:rPr>
          <w:rFonts w:ascii="Times New Roman" w:hAnsi="Times New Roman" w:cs="Times New Roman"/>
          <w:sz w:val="20"/>
          <w:szCs w:val="32"/>
        </w:rPr>
        <w:t xml:space="preserve"> The results suggest that compounds would have good drug likeness properties and ADME parameters. </w:t>
      </w:r>
    </w:p>
    <w:p w:rsid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b/>
          <w:sz w:val="20"/>
          <w:szCs w:val="32"/>
        </w:rPr>
        <w:t>Conclusion:</w:t>
      </w:r>
      <w:r w:rsidRPr="007D1413">
        <w:rPr>
          <w:rFonts w:ascii="Times New Roman" w:hAnsi="Times New Roman" w:cs="Times New Roman"/>
          <w:sz w:val="20"/>
          <w:szCs w:val="32"/>
        </w:rPr>
        <w:t xml:space="preserve"> Having prior experience targeting the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cruzipain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protease of T.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cruzi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, we were compelled to further investigate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SeSC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as a starting point for the discovery of new inhibitors of 3CLpro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PLpro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. Furthermore, some of these compounds inhibit viral replication with interesting selectivity index up to 63 and interesting computed ADME </w:t>
      </w:r>
      <w:r w:rsidRPr="007D1413">
        <w:rPr>
          <w:rFonts w:ascii="Times New Roman" w:hAnsi="Times New Roman" w:cs="Times New Roman"/>
          <w:sz w:val="20"/>
          <w:szCs w:val="32"/>
        </w:rPr>
        <w:lastRenderedPageBreak/>
        <w:t>properties. These findings could serve for the selection of the new candidates for further biochemical characterization and docking studies.</w:t>
      </w:r>
    </w:p>
    <w:p w:rsidR="007D1413" w:rsidRPr="007D1413" w:rsidRDefault="007D1413" w:rsidP="007D1413">
      <w:pPr>
        <w:rPr>
          <w:rFonts w:ascii="Times New Roman" w:hAnsi="Times New Roman" w:cs="Times New Roman"/>
          <w:b/>
          <w:sz w:val="24"/>
          <w:szCs w:val="32"/>
        </w:rPr>
      </w:pPr>
      <w:r w:rsidRPr="007D1413">
        <w:rPr>
          <w:rFonts w:ascii="Times New Roman" w:hAnsi="Times New Roman" w:cs="Times New Roman"/>
          <w:b/>
          <w:sz w:val="24"/>
          <w:szCs w:val="32"/>
        </w:rPr>
        <w:t xml:space="preserve">Importance of Research </w:t>
      </w:r>
    </w:p>
    <w:p w:rsidR="007D1413" w:rsidRP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Since the end of 2019, the disease named by </w:t>
      </w:r>
      <w:proofErr w:type="gramStart"/>
      <w:r w:rsidRPr="007D1413">
        <w:rPr>
          <w:rFonts w:ascii="Times New Roman" w:hAnsi="Times New Roman" w:cs="Times New Roman"/>
          <w:sz w:val="20"/>
          <w:szCs w:val="32"/>
        </w:rPr>
        <w:t>WHO</w:t>
      </w:r>
      <w:proofErr w:type="gramEnd"/>
      <w:r w:rsidRPr="007D1413">
        <w:rPr>
          <w:rFonts w:ascii="Times New Roman" w:hAnsi="Times New Roman" w:cs="Times New Roman"/>
          <w:sz w:val="20"/>
          <w:szCs w:val="32"/>
        </w:rPr>
        <w:t xml:space="preserve"> as COVID-19, caused by SARS-CoV-2 virus, has become a global problem that causes significant economic and human losses. There were as of May 10, 2022, 500 million people infected, and more than 6 million deaths, according to the W</w:t>
      </w:r>
      <w:r>
        <w:rPr>
          <w:rFonts w:ascii="Times New Roman" w:hAnsi="Times New Roman" w:cs="Times New Roman"/>
          <w:sz w:val="20"/>
          <w:szCs w:val="32"/>
        </w:rPr>
        <w:t xml:space="preserve">HO </w:t>
      </w:r>
      <w:r w:rsidRPr="007D1413">
        <w:rPr>
          <w:rFonts w:ascii="Times New Roman" w:hAnsi="Times New Roman" w:cs="Times New Roman"/>
          <w:sz w:val="20"/>
          <w:szCs w:val="32"/>
        </w:rPr>
        <w:t>[7]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7D1413">
        <w:rPr>
          <w:rFonts w:ascii="Times New Roman" w:hAnsi="Times New Roman" w:cs="Times New Roman"/>
          <w:sz w:val="20"/>
          <w:szCs w:val="32"/>
        </w:rPr>
        <w:t xml:space="preserve"> The roll-out of COVID-19 vaccines at the beginning of 2021 marked a key turning point in the fight against the global pandemic.</w:t>
      </w:r>
    </w:p>
    <w:p w:rsidR="007D1413" w:rsidRDefault="007D1413" w:rsidP="007D1413">
      <w:pPr>
        <w:jc w:val="both"/>
        <w:rPr>
          <w:rFonts w:ascii="Times New Roman" w:hAnsi="Times New Roman" w:cs="Times New Roman"/>
          <w:sz w:val="20"/>
          <w:szCs w:val="32"/>
        </w:rPr>
      </w:pPr>
      <w:r w:rsidRPr="007D1413">
        <w:rPr>
          <w:rFonts w:ascii="Times New Roman" w:hAnsi="Times New Roman" w:cs="Times New Roman"/>
          <w:sz w:val="20"/>
          <w:szCs w:val="32"/>
        </w:rPr>
        <w:t xml:space="preserve">Another major milestone was already reached at the end of 2021, with the approval of two oral antiviral treatments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molnupiravir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paxlovid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that promise to reduce the number of COVID-19 hospitalizations and deaths. But the search for a pharmacological therapy for this disease is of vital importance as an additional response to an eventual preventive treatment. The threat of resistance is particularly severe for ‘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monotherapies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’ such as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molnupiravir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paxlovid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that each </w:t>
      </w:r>
      <w:r w:rsidRPr="007D1413">
        <w:rPr>
          <w:rFonts w:ascii="Times New Roman" w:hAnsi="Times New Roman" w:cs="Times New Roman"/>
          <w:sz w:val="20"/>
          <w:szCs w:val="32"/>
        </w:rPr>
        <w:t>has</w:t>
      </w:r>
      <w:r w:rsidRPr="007D1413">
        <w:rPr>
          <w:rFonts w:ascii="Times New Roman" w:hAnsi="Times New Roman" w:cs="Times New Roman"/>
          <w:sz w:val="20"/>
          <w:szCs w:val="32"/>
        </w:rPr>
        <w:t xml:space="preserve"> a single viral molecular target. That’s why it’s imperative to develop new antivirals targeting different targets and amenable to be used in drug-combin</w:t>
      </w:r>
      <w:r>
        <w:rPr>
          <w:rFonts w:ascii="Times New Roman" w:hAnsi="Times New Roman" w:cs="Times New Roman"/>
          <w:sz w:val="20"/>
          <w:szCs w:val="32"/>
        </w:rPr>
        <w:t xml:space="preserve">ation therapies </w:t>
      </w:r>
      <w:r w:rsidRPr="007D1413">
        <w:rPr>
          <w:rFonts w:ascii="Times New Roman" w:hAnsi="Times New Roman" w:cs="Times New Roman"/>
          <w:sz w:val="20"/>
          <w:szCs w:val="32"/>
        </w:rPr>
        <w:t>[8]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7D1413" w:rsidRPr="007D1413" w:rsidRDefault="007D1413" w:rsidP="007D1413">
      <w:pPr>
        <w:rPr>
          <w:rFonts w:ascii="Times New Roman" w:hAnsi="Times New Roman" w:cs="Times New Roman"/>
          <w:b/>
          <w:sz w:val="24"/>
          <w:szCs w:val="32"/>
        </w:rPr>
      </w:pPr>
      <w:r w:rsidRPr="007D1413">
        <w:rPr>
          <w:rFonts w:ascii="Times New Roman" w:hAnsi="Times New Roman" w:cs="Times New Roman"/>
          <w:b/>
          <w:sz w:val="24"/>
          <w:szCs w:val="32"/>
        </w:rPr>
        <w:t xml:space="preserve">References </w:t>
      </w:r>
    </w:p>
    <w:p w:rsidR="007D1413" w:rsidRDefault="007D1413" w:rsidP="007D141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Phan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T. </w:t>
      </w:r>
      <w:hyperlink r:id="rId6" w:history="1"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>Novel coronavirus: From discovery to clinical diagnostics</w:t>
        </w:r>
      </w:hyperlink>
      <w:r>
        <w:rPr>
          <w:rFonts w:ascii="Times New Roman" w:hAnsi="Times New Roman" w:cs="Times New Roman"/>
          <w:sz w:val="20"/>
          <w:szCs w:val="32"/>
        </w:rPr>
        <w:t xml:space="preserve">. Infect Genet </w:t>
      </w:r>
      <w:proofErr w:type="spellStart"/>
      <w:r>
        <w:rPr>
          <w:rFonts w:ascii="Times New Roman" w:hAnsi="Times New Roman" w:cs="Times New Roman"/>
          <w:sz w:val="20"/>
          <w:szCs w:val="32"/>
        </w:rPr>
        <w:t>Evol</w:t>
      </w:r>
      <w:proofErr w:type="spellEnd"/>
      <w:r>
        <w:rPr>
          <w:rFonts w:ascii="Times New Roman" w:hAnsi="Times New Roman" w:cs="Times New Roman"/>
          <w:sz w:val="20"/>
          <w:szCs w:val="32"/>
        </w:rPr>
        <w:t>. 2020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7D1413">
        <w:rPr>
          <w:rFonts w:ascii="Times New Roman" w:hAnsi="Times New Roman" w:cs="Times New Roman"/>
          <w:sz w:val="20"/>
          <w:szCs w:val="32"/>
        </w:rPr>
        <w:t>79</w:t>
      </w:r>
      <w:r>
        <w:rPr>
          <w:rFonts w:ascii="Times New Roman" w:hAnsi="Times New Roman" w:cs="Times New Roman"/>
          <w:sz w:val="20"/>
          <w:szCs w:val="32"/>
        </w:rPr>
        <w:t>:</w:t>
      </w:r>
      <w:r w:rsidRPr="007D1413">
        <w:rPr>
          <w:rFonts w:ascii="Times New Roman" w:hAnsi="Times New Roman" w:cs="Times New Roman"/>
          <w:sz w:val="20"/>
          <w:szCs w:val="32"/>
        </w:rPr>
        <w:t>104211</w:t>
      </w:r>
      <w:proofErr w:type="gramEnd"/>
      <w:r w:rsidRPr="007D1413">
        <w:rPr>
          <w:rFonts w:ascii="Times New Roman" w:hAnsi="Times New Roman" w:cs="Times New Roman"/>
          <w:sz w:val="20"/>
          <w:szCs w:val="32"/>
        </w:rPr>
        <w:t>.</w:t>
      </w:r>
    </w:p>
    <w:p w:rsidR="007D1413" w:rsidRDefault="007D1413" w:rsidP="007D141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r>
        <w:rPr>
          <w:rFonts w:ascii="Times New Roman" w:hAnsi="Times New Roman" w:cs="Times New Roman"/>
          <w:sz w:val="20"/>
          <w:szCs w:val="32"/>
        </w:rPr>
        <w:t xml:space="preserve">Jin </w:t>
      </w:r>
      <w:r w:rsidRPr="007D1413">
        <w:rPr>
          <w:rFonts w:ascii="Times New Roman" w:hAnsi="Times New Roman" w:cs="Times New Roman"/>
          <w:sz w:val="20"/>
          <w:szCs w:val="32"/>
        </w:rPr>
        <w:t>Z</w:t>
      </w:r>
      <w:r>
        <w:rPr>
          <w:rFonts w:ascii="Times New Roman" w:hAnsi="Times New Roman" w:cs="Times New Roman"/>
          <w:sz w:val="20"/>
          <w:szCs w:val="32"/>
        </w:rPr>
        <w:t xml:space="preserve">, Du X, </w:t>
      </w:r>
      <w:proofErr w:type="spellStart"/>
      <w:r>
        <w:rPr>
          <w:rFonts w:ascii="Times New Roman" w:hAnsi="Times New Roman" w:cs="Times New Roman"/>
          <w:sz w:val="20"/>
          <w:szCs w:val="32"/>
        </w:rPr>
        <w:t>Xu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Y,</w:t>
      </w:r>
      <w:r w:rsidRPr="007D1413">
        <w:rPr>
          <w:rFonts w:ascii="Times New Roman" w:hAnsi="Times New Roman" w:cs="Times New Roman"/>
          <w:sz w:val="20"/>
          <w:szCs w:val="32"/>
        </w:rPr>
        <w:t xml:space="preserve"> et al. </w:t>
      </w:r>
      <w:hyperlink r:id="rId7" w:anchor="citeas" w:history="1"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 xml:space="preserve">Structure of </w:t>
        </w:r>
        <w:proofErr w:type="spellStart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>Mpro</w:t>
        </w:r>
        <w:proofErr w:type="spellEnd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 xml:space="preserve"> from SARS-CoV-2 and discovery of its inhibitors</w:t>
        </w:r>
      </w:hyperlink>
      <w:r w:rsidRPr="007D1413">
        <w:rPr>
          <w:rFonts w:ascii="Times New Roman" w:hAnsi="Times New Roman" w:cs="Times New Roman"/>
          <w:sz w:val="20"/>
          <w:szCs w:val="32"/>
        </w:rPr>
        <w:t>. Nature 2020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7D1413">
        <w:rPr>
          <w:rFonts w:ascii="Times New Roman" w:hAnsi="Times New Roman" w:cs="Times New Roman"/>
          <w:sz w:val="20"/>
          <w:szCs w:val="32"/>
        </w:rPr>
        <w:t>582</w:t>
      </w:r>
      <w:r>
        <w:rPr>
          <w:rFonts w:ascii="Times New Roman" w:hAnsi="Times New Roman" w:cs="Times New Roman"/>
          <w:sz w:val="20"/>
          <w:szCs w:val="32"/>
        </w:rPr>
        <w:t>:289</w:t>
      </w:r>
      <w:proofErr w:type="gramEnd"/>
      <w:r>
        <w:rPr>
          <w:rFonts w:ascii="Times New Roman" w:hAnsi="Times New Roman" w:cs="Times New Roman"/>
          <w:sz w:val="20"/>
          <w:szCs w:val="32"/>
        </w:rPr>
        <w:t>–</w:t>
      </w:r>
      <w:r w:rsidRPr="007D1413">
        <w:rPr>
          <w:rFonts w:ascii="Times New Roman" w:hAnsi="Times New Roman" w:cs="Times New Roman"/>
          <w:sz w:val="20"/>
          <w:szCs w:val="32"/>
        </w:rPr>
        <w:t>93.</w:t>
      </w:r>
    </w:p>
    <w:p w:rsidR="007D1413" w:rsidRDefault="007D1413" w:rsidP="007D141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7D1413">
        <w:rPr>
          <w:rFonts w:ascii="Times New Roman" w:hAnsi="Times New Roman" w:cs="Times New Roman"/>
          <w:sz w:val="20"/>
          <w:szCs w:val="32"/>
        </w:rPr>
        <w:t>Pizzo</w:t>
      </w:r>
      <w:proofErr w:type="spellEnd"/>
      <w:r w:rsidRPr="007D1413">
        <w:rPr>
          <w:rFonts w:ascii="Times New Roman" w:hAnsi="Times New Roman" w:cs="Times New Roman"/>
          <w:sz w:val="20"/>
          <w:szCs w:val="32"/>
        </w:rPr>
        <w:t xml:space="preserve"> C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32"/>
        </w:rPr>
        <w:t>Faral-Tello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P, Salinas</w:t>
      </w:r>
      <w:r w:rsidRPr="007D1413">
        <w:rPr>
          <w:rFonts w:ascii="Times New Roman" w:hAnsi="Times New Roman" w:cs="Times New Roman"/>
          <w:sz w:val="20"/>
          <w:szCs w:val="32"/>
        </w:rPr>
        <w:t xml:space="preserve"> G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r w:rsidR="006358EF">
        <w:rPr>
          <w:rFonts w:ascii="Times New Roman" w:hAnsi="Times New Roman" w:cs="Times New Roman"/>
          <w:sz w:val="20"/>
          <w:szCs w:val="32"/>
        </w:rPr>
        <w:t xml:space="preserve">et al. Med </w:t>
      </w:r>
      <w:proofErr w:type="spellStart"/>
      <w:r w:rsidR="006358EF">
        <w:rPr>
          <w:rFonts w:ascii="Times New Roman" w:hAnsi="Times New Roman" w:cs="Times New Roman"/>
          <w:sz w:val="20"/>
          <w:szCs w:val="32"/>
        </w:rPr>
        <w:t>Chem</w:t>
      </w:r>
      <w:proofErr w:type="spellEnd"/>
      <w:r w:rsidR="006358EF">
        <w:rPr>
          <w:rFonts w:ascii="Times New Roman" w:hAnsi="Times New Roman" w:cs="Times New Roman"/>
          <w:sz w:val="20"/>
          <w:szCs w:val="32"/>
        </w:rPr>
        <w:t xml:space="preserve"> Comm. 2012</w:t>
      </w:r>
      <w:proofErr w:type="gramStart"/>
      <w:r w:rsidR="006358EF">
        <w:rPr>
          <w:rFonts w:ascii="Times New Roman" w:hAnsi="Times New Roman" w:cs="Times New Roman"/>
          <w:sz w:val="20"/>
          <w:szCs w:val="32"/>
        </w:rPr>
        <w:t>;</w:t>
      </w:r>
      <w:r w:rsidRPr="007D1413">
        <w:rPr>
          <w:rFonts w:ascii="Times New Roman" w:hAnsi="Times New Roman" w:cs="Times New Roman"/>
          <w:sz w:val="20"/>
          <w:szCs w:val="32"/>
        </w:rPr>
        <w:t>3</w:t>
      </w:r>
      <w:proofErr w:type="gramEnd"/>
      <w:r w:rsidRPr="007D1413">
        <w:rPr>
          <w:rFonts w:ascii="Times New Roman" w:hAnsi="Times New Roman" w:cs="Times New Roman"/>
          <w:sz w:val="20"/>
          <w:szCs w:val="32"/>
        </w:rPr>
        <w:t>(3)</w:t>
      </w:r>
      <w:r w:rsidR="006358EF">
        <w:rPr>
          <w:rFonts w:ascii="Times New Roman" w:hAnsi="Times New Roman" w:cs="Times New Roman"/>
          <w:sz w:val="20"/>
          <w:szCs w:val="32"/>
        </w:rPr>
        <w:t>:362-</w:t>
      </w:r>
      <w:r w:rsidRPr="007D1413">
        <w:rPr>
          <w:rFonts w:ascii="Times New Roman" w:hAnsi="Times New Roman" w:cs="Times New Roman"/>
          <w:sz w:val="20"/>
          <w:szCs w:val="32"/>
        </w:rPr>
        <w:t>8</w:t>
      </w:r>
      <w:r w:rsidR="006358EF">
        <w:rPr>
          <w:rFonts w:ascii="Times New Roman" w:hAnsi="Times New Roman" w:cs="Times New Roman"/>
          <w:sz w:val="20"/>
          <w:szCs w:val="32"/>
        </w:rPr>
        <w:t>.</w:t>
      </w:r>
    </w:p>
    <w:p w:rsidR="006358EF" w:rsidRDefault="006358EF" w:rsidP="006358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Pizzo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C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32"/>
        </w:rPr>
        <w:t>Faral-Tello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P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32"/>
        </w:rPr>
        <w:t>Yaluff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G</w:t>
      </w:r>
      <w:r>
        <w:rPr>
          <w:rFonts w:ascii="Times New Roman" w:hAnsi="Times New Roman" w:cs="Times New Roman"/>
          <w:sz w:val="20"/>
          <w:szCs w:val="32"/>
        </w:rPr>
        <w:t>, et al</w:t>
      </w:r>
      <w:r w:rsidRPr="006358EF">
        <w:rPr>
          <w:rFonts w:ascii="Times New Roman" w:hAnsi="Times New Roman" w:cs="Times New Roman"/>
          <w:sz w:val="20"/>
          <w:szCs w:val="32"/>
        </w:rPr>
        <w:t xml:space="preserve">. </w:t>
      </w:r>
      <w:hyperlink r:id="rId8" w:history="1"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 xml:space="preserve">New approach towards the synthesis of </w:t>
        </w:r>
        <w:proofErr w:type="spellStart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>selenosemicarbazones</w:t>
        </w:r>
        <w:proofErr w:type="spellEnd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 xml:space="preserve">, useful compounds for </w:t>
        </w:r>
        <w:proofErr w:type="spellStart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>Chagas</w:t>
        </w:r>
        <w:proofErr w:type="spellEnd"/>
        <w:r w:rsidRPr="00E87A1D">
          <w:rPr>
            <w:rStyle w:val="Hyperlink"/>
            <w:rFonts w:ascii="Times New Roman" w:hAnsi="Times New Roman" w:cs="Times New Roman"/>
            <w:sz w:val="20"/>
            <w:szCs w:val="32"/>
          </w:rPr>
          <w:t>’ disease</w:t>
        </w:r>
      </w:hyperlink>
      <w:r>
        <w:rPr>
          <w:rFonts w:ascii="Times New Roman" w:hAnsi="Times New Roman" w:cs="Times New Roman"/>
          <w:sz w:val="20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32"/>
        </w:rPr>
        <w:t>Eur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J Med</w:t>
      </w:r>
      <w:r w:rsidRPr="006358EF">
        <w:rPr>
          <w:rFonts w:ascii="Times New Roman" w:hAnsi="Times New Roman" w:cs="Times New Roman"/>
          <w:sz w:val="20"/>
          <w:szCs w:val="32"/>
        </w:rPr>
        <w:t xml:space="preserve"> Chem. 2016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6358EF">
        <w:rPr>
          <w:rFonts w:ascii="Times New Roman" w:hAnsi="Times New Roman" w:cs="Times New Roman"/>
          <w:sz w:val="20"/>
          <w:szCs w:val="32"/>
        </w:rPr>
        <w:t>109</w:t>
      </w:r>
      <w:r>
        <w:rPr>
          <w:rFonts w:ascii="Times New Roman" w:hAnsi="Times New Roman" w:cs="Times New Roman"/>
          <w:sz w:val="20"/>
          <w:szCs w:val="32"/>
        </w:rPr>
        <w:t>:107</w:t>
      </w:r>
      <w:proofErr w:type="gramEnd"/>
      <w:r>
        <w:rPr>
          <w:rFonts w:ascii="Times New Roman" w:hAnsi="Times New Roman" w:cs="Times New Roman"/>
          <w:sz w:val="20"/>
          <w:szCs w:val="32"/>
        </w:rPr>
        <w:t>-</w:t>
      </w:r>
      <w:r w:rsidRPr="006358EF">
        <w:rPr>
          <w:rFonts w:ascii="Times New Roman" w:hAnsi="Times New Roman" w:cs="Times New Roman"/>
          <w:sz w:val="20"/>
          <w:szCs w:val="32"/>
        </w:rPr>
        <w:t>13.</w:t>
      </w:r>
    </w:p>
    <w:p w:rsidR="006358EF" w:rsidRDefault="006358EF" w:rsidP="006358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Rostán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Mahler G</w:t>
      </w:r>
      <w:r w:rsidRPr="006358EF">
        <w:rPr>
          <w:rFonts w:ascii="Times New Roman" w:hAnsi="Times New Roman" w:cs="Times New Roman"/>
          <w:sz w:val="20"/>
          <w:szCs w:val="32"/>
        </w:rPr>
        <w:t xml:space="preserve">, Otero L. </w:t>
      </w:r>
      <w:hyperlink r:id="rId9" w:history="1">
        <w:proofErr w:type="spellStart"/>
        <w:r w:rsidRPr="006358EF">
          <w:rPr>
            <w:rStyle w:val="Hyperlink"/>
            <w:rFonts w:ascii="Times New Roman" w:hAnsi="Times New Roman" w:cs="Times New Roman"/>
            <w:sz w:val="20"/>
            <w:szCs w:val="32"/>
          </w:rPr>
          <w:t>Selenosemicarbazone</w:t>
        </w:r>
        <w:proofErr w:type="spellEnd"/>
        <w:r w:rsidRPr="006358EF">
          <w:rPr>
            <w:rStyle w:val="Hyperlink"/>
            <w:rFonts w:ascii="Times New Roman" w:hAnsi="Times New Roman" w:cs="Times New Roman"/>
            <w:sz w:val="20"/>
            <w:szCs w:val="32"/>
          </w:rPr>
          <w:t xml:space="preserve"> metal complexes as potential metal-based</w:t>
        </w:r>
      </w:hyperlink>
      <w:r>
        <w:rPr>
          <w:rFonts w:ascii="Times New Roman" w:hAnsi="Times New Roman" w:cs="Times New Roman"/>
          <w:sz w:val="20"/>
          <w:szCs w:val="32"/>
        </w:rPr>
        <w:t xml:space="preserve">. Drugs </w:t>
      </w:r>
      <w:proofErr w:type="spellStart"/>
      <w:r>
        <w:rPr>
          <w:rFonts w:ascii="Times New Roman" w:hAnsi="Times New Roman" w:cs="Times New Roman"/>
          <w:sz w:val="20"/>
          <w:szCs w:val="32"/>
        </w:rPr>
        <w:t>Curr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Med Chem. 2022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6358EF">
        <w:rPr>
          <w:rFonts w:ascii="Times New Roman" w:hAnsi="Times New Roman" w:cs="Times New Roman"/>
          <w:sz w:val="20"/>
          <w:szCs w:val="32"/>
        </w:rPr>
        <w:t>29</w:t>
      </w:r>
      <w:proofErr w:type="gramEnd"/>
      <w:r>
        <w:rPr>
          <w:rFonts w:ascii="Times New Roman" w:hAnsi="Times New Roman" w:cs="Times New Roman"/>
          <w:sz w:val="20"/>
          <w:szCs w:val="32"/>
        </w:rPr>
        <w:t>.</w:t>
      </w:r>
    </w:p>
    <w:p w:rsidR="006358EF" w:rsidRDefault="006358EF" w:rsidP="006358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Daina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A</w:t>
      </w:r>
      <w:r w:rsidRPr="006358EF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Michielin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O, </w:t>
      </w:r>
      <w:proofErr w:type="spellStart"/>
      <w:r>
        <w:rPr>
          <w:rFonts w:ascii="Times New Roman" w:hAnsi="Times New Roman" w:cs="Times New Roman"/>
          <w:sz w:val="20"/>
          <w:szCs w:val="32"/>
        </w:rPr>
        <w:t>Zoete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V. </w:t>
      </w:r>
      <w:hyperlink r:id="rId10" w:history="1">
        <w:r w:rsidRPr="006358EF">
          <w:rPr>
            <w:rStyle w:val="Hyperlink"/>
            <w:rFonts w:ascii="Times New Roman" w:hAnsi="Times New Roman" w:cs="Times New Roman"/>
            <w:sz w:val="20"/>
            <w:szCs w:val="32"/>
          </w:rPr>
          <w:t>Swiss ADME: A free web tool to evaluate pharmacokinetics, drug-likeness and medicinal chemistry friendliness of small molecules</w:t>
        </w:r>
      </w:hyperlink>
      <w:r>
        <w:rPr>
          <w:rFonts w:ascii="Times New Roman" w:hAnsi="Times New Roman" w:cs="Times New Roman"/>
          <w:sz w:val="20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32"/>
        </w:rPr>
        <w:t>Sci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Rep. 2017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6358EF">
        <w:rPr>
          <w:rFonts w:ascii="Times New Roman" w:hAnsi="Times New Roman" w:cs="Times New Roman"/>
          <w:sz w:val="20"/>
          <w:szCs w:val="32"/>
        </w:rPr>
        <w:t>7</w:t>
      </w:r>
      <w:r>
        <w:rPr>
          <w:rFonts w:ascii="Times New Roman" w:hAnsi="Times New Roman" w:cs="Times New Roman"/>
          <w:sz w:val="20"/>
          <w:szCs w:val="32"/>
        </w:rPr>
        <w:t>:</w:t>
      </w:r>
      <w:r w:rsidRPr="006358EF">
        <w:rPr>
          <w:rFonts w:ascii="Times New Roman" w:hAnsi="Times New Roman" w:cs="Times New Roman"/>
          <w:sz w:val="20"/>
          <w:szCs w:val="32"/>
        </w:rPr>
        <w:t>42717</w:t>
      </w:r>
      <w:proofErr w:type="gramEnd"/>
      <w:r w:rsidRPr="006358EF">
        <w:rPr>
          <w:rFonts w:ascii="Times New Roman" w:hAnsi="Times New Roman" w:cs="Times New Roman"/>
          <w:sz w:val="20"/>
          <w:szCs w:val="32"/>
        </w:rPr>
        <w:t>.</w:t>
      </w:r>
    </w:p>
    <w:p w:rsidR="006358EF" w:rsidRPr="006358EF" w:rsidRDefault="006358EF" w:rsidP="006358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hyperlink r:id="rId11" w:history="1">
        <w:r w:rsidRPr="006358EF">
          <w:rPr>
            <w:rStyle w:val="Hyperlink"/>
            <w:rFonts w:ascii="Times New Roman" w:hAnsi="Times New Roman" w:cs="Times New Roman"/>
            <w:sz w:val="20"/>
            <w:szCs w:val="32"/>
          </w:rPr>
          <w:t>https://www.who.int/emergencies/diseases/novel-coronavirus-2019/situation-reports</w:t>
        </w:r>
      </w:hyperlink>
      <w:r w:rsidR="00E87A1D">
        <w:rPr>
          <w:rFonts w:ascii="Times New Roman" w:hAnsi="Times New Roman" w:cs="Times New Roman"/>
          <w:sz w:val="20"/>
          <w:szCs w:val="32"/>
        </w:rPr>
        <w:t xml:space="preserve">. </w:t>
      </w:r>
      <w:r w:rsidRPr="006358EF">
        <w:rPr>
          <w:rFonts w:ascii="Times New Roman" w:hAnsi="Times New Roman" w:cs="Times New Roman"/>
          <w:sz w:val="20"/>
          <w:szCs w:val="32"/>
        </w:rPr>
        <w:t>2022.</w:t>
      </w:r>
    </w:p>
    <w:p w:rsidR="006358EF" w:rsidRDefault="006358EF" w:rsidP="006358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6358EF">
        <w:rPr>
          <w:rFonts w:ascii="Times New Roman" w:hAnsi="Times New Roman" w:cs="Times New Roman"/>
          <w:sz w:val="20"/>
          <w:szCs w:val="32"/>
        </w:rPr>
        <w:t>Kozlov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M. Why scientists are racing to develop more COVID</w:t>
      </w:r>
      <w:r>
        <w:rPr>
          <w:rFonts w:ascii="Times New Roman" w:hAnsi="Times New Roman" w:cs="Times New Roman"/>
          <w:sz w:val="20"/>
          <w:szCs w:val="32"/>
        </w:rPr>
        <w:t xml:space="preserve"> antivirals.</w:t>
      </w:r>
      <w:r w:rsidR="00E12AD6">
        <w:rPr>
          <w:rFonts w:ascii="Times New Roman" w:hAnsi="Times New Roman" w:cs="Times New Roman"/>
          <w:sz w:val="20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32"/>
        </w:rPr>
        <w:t>Nature. 2022</w:t>
      </w:r>
      <w:proofErr w:type="gramStart"/>
      <w:r>
        <w:rPr>
          <w:rFonts w:ascii="Times New Roman" w:hAnsi="Times New Roman" w:cs="Times New Roman"/>
          <w:sz w:val="20"/>
          <w:szCs w:val="32"/>
        </w:rPr>
        <w:t>;</w:t>
      </w:r>
      <w:r w:rsidRPr="006358EF">
        <w:rPr>
          <w:rFonts w:ascii="Times New Roman" w:hAnsi="Times New Roman" w:cs="Times New Roman"/>
          <w:sz w:val="20"/>
          <w:szCs w:val="32"/>
        </w:rPr>
        <w:t>601</w:t>
      </w:r>
      <w:r>
        <w:rPr>
          <w:rFonts w:ascii="Times New Roman" w:hAnsi="Times New Roman" w:cs="Times New Roman"/>
          <w:sz w:val="20"/>
          <w:szCs w:val="32"/>
        </w:rPr>
        <w:t>:</w:t>
      </w:r>
      <w:r w:rsidRPr="006358EF">
        <w:rPr>
          <w:rFonts w:ascii="Times New Roman" w:hAnsi="Times New Roman" w:cs="Times New Roman"/>
          <w:sz w:val="20"/>
          <w:szCs w:val="32"/>
        </w:rPr>
        <w:t>496</w:t>
      </w:r>
      <w:proofErr w:type="gramEnd"/>
      <w:r w:rsidRPr="006358EF">
        <w:rPr>
          <w:rFonts w:ascii="Times New Roman" w:hAnsi="Times New Roman" w:cs="Times New Roman"/>
          <w:sz w:val="20"/>
          <w:szCs w:val="32"/>
        </w:rPr>
        <w:t>.</w:t>
      </w:r>
    </w:p>
    <w:p w:rsidR="006358EF" w:rsidRDefault="006358EF" w:rsidP="006358EF">
      <w:pPr>
        <w:rPr>
          <w:rFonts w:ascii="Times New Roman" w:hAnsi="Times New Roman" w:cs="Times New Roman"/>
          <w:b/>
          <w:sz w:val="24"/>
          <w:szCs w:val="32"/>
        </w:rPr>
      </w:pPr>
      <w:r w:rsidRPr="006358EF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6358EF" w:rsidRPr="006358EF" w:rsidRDefault="006358EF" w:rsidP="006358EF">
      <w:pPr>
        <w:jc w:val="both"/>
        <w:rPr>
          <w:rFonts w:ascii="Times New Roman" w:hAnsi="Times New Roman" w:cs="Times New Roman"/>
          <w:sz w:val="20"/>
          <w:szCs w:val="32"/>
        </w:rPr>
      </w:pPr>
      <w:r w:rsidRPr="006358EF">
        <w:rPr>
          <w:rFonts w:ascii="Times New Roman" w:hAnsi="Times New Roman" w:cs="Times New Roman"/>
          <w:sz w:val="20"/>
          <w:szCs w:val="32"/>
        </w:rPr>
        <w:t xml:space="preserve">Graciela Mahler, PhD, Professor of Organic </w:t>
      </w:r>
      <w:r w:rsidR="00F54D2F" w:rsidRPr="006358EF">
        <w:rPr>
          <w:rFonts w:ascii="Times New Roman" w:hAnsi="Times New Roman" w:cs="Times New Roman"/>
          <w:sz w:val="20"/>
          <w:szCs w:val="32"/>
        </w:rPr>
        <w:t>Chemistry</w:t>
      </w:r>
      <w:r w:rsidRPr="006358EF">
        <w:rPr>
          <w:rFonts w:ascii="Times New Roman" w:hAnsi="Times New Roman" w:cs="Times New Roman"/>
          <w:sz w:val="20"/>
          <w:szCs w:val="32"/>
        </w:rPr>
        <w:t xml:space="preserve"> was born in Paysandú Uruguay. She </w:t>
      </w:r>
      <w:r w:rsidR="00F54D2F" w:rsidRPr="006358EF">
        <w:rPr>
          <w:rFonts w:ascii="Times New Roman" w:hAnsi="Times New Roman" w:cs="Times New Roman"/>
          <w:sz w:val="20"/>
          <w:szCs w:val="32"/>
        </w:rPr>
        <w:t>started</w:t>
      </w:r>
      <w:r w:rsidRPr="006358EF">
        <w:rPr>
          <w:rFonts w:ascii="Times New Roman" w:hAnsi="Times New Roman" w:cs="Times New Roman"/>
          <w:sz w:val="20"/>
          <w:szCs w:val="32"/>
        </w:rPr>
        <w:t xml:space="preserve"> out in education for Chemistry for some years. Bachelor of Science, Chemistry – 1992, Universidad de la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República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(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UdelaR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), Montevideo, Uruguay. 2003 she got her PhD in organic chemistry, Montevideo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UdelaR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and in 2004 was a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pos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doc at the Chemistry Department, University of Pittsburgh. Since 2005 is a professor at the University of the Republic. Over the last 17 years her main scientific interest includes the development of enzyme inhibitors using different tools like: dynamic combinatorial chemistry,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bioisosterism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and virtual screening. She focuses on the development of new synthetic methodologies for the rapid generation or molecular complexity to evaluate it bioactivity against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trypanosomatids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helmints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, viruses and bacteria. Awards: Researcher level II of the National Agency of Research and Innovation (ANII) (2015 to present), Member of the PEDECIBA council (2021 to present), </w:t>
      </w:r>
      <w:proofErr w:type="spellStart"/>
      <w:r w:rsidRPr="006358EF">
        <w:rPr>
          <w:rFonts w:ascii="Times New Roman" w:hAnsi="Times New Roman" w:cs="Times New Roman"/>
          <w:sz w:val="20"/>
          <w:szCs w:val="32"/>
        </w:rPr>
        <w:t>Thieme</w:t>
      </w:r>
      <w:proofErr w:type="spellEnd"/>
      <w:r w:rsidRPr="006358EF">
        <w:rPr>
          <w:rFonts w:ascii="Times New Roman" w:hAnsi="Times New Roman" w:cs="Times New Roman"/>
          <w:sz w:val="20"/>
          <w:szCs w:val="32"/>
        </w:rPr>
        <w:t xml:space="preserve"> Chemistry Journal Award (2013).</w:t>
      </w:r>
    </w:p>
    <w:p w:rsidR="00124131" w:rsidRPr="00124131" w:rsidRDefault="00124131" w:rsidP="00124131">
      <w:pPr>
        <w:spacing w:after="0"/>
        <w:rPr>
          <w:rFonts w:ascii="Times New Roman" w:hAnsi="Times New Roman" w:cs="Times New Roman"/>
          <w:szCs w:val="32"/>
        </w:rPr>
      </w:pPr>
      <w:bookmarkStart w:id="0" w:name="_GoBack"/>
      <w:bookmarkEnd w:id="0"/>
    </w:p>
    <w:sectPr w:rsidR="00124131" w:rsidRPr="00124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B3F27"/>
    <w:multiLevelType w:val="hybridMultilevel"/>
    <w:tmpl w:val="12DA7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131"/>
    <w:rsid w:val="00124131"/>
    <w:rsid w:val="00133638"/>
    <w:rsid w:val="006358EF"/>
    <w:rsid w:val="00750618"/>
    <w:rsid w:val="007D1413"/>
    <w:rsid w:val="00E12AD6"/>
    <w:rsid w:val="00E87A1D"/>
    <w:rsid w:val="00F5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4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1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4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1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ejmech.2015.12.04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nature.com/articles/s41586-020-2223-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meegid.2020.104211" TargetMode="External"/><Relationship Id="rId11" Type="http://schemas.openxmlformats.org/officeDocument/2006/relationships/hyperlink" Target="https://www.who.int/emergencies/diseases/novel-coronavirus-2019/situation-report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38/srep427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2174/09298673296662112221150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7</cp:revision>
  <dcterms:created xsi:type="dcterms:W3CDTF">2022-05-31T10:23:00Z</dcterms:created>
  <dcterms:modified xsi:type="dcterms:W3CDTF">2022-05-31T11:25:00Z</dcterms:modified>
</cp:coreProperties>
</file>