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3C0D">
      <w:pPr>
        <w:rPr>
          <w:rFonts w:ascii="Times New Roman" w:hAnsi="Times New Roman" w:cs="Times New Roman"/>
          <w:b/>
          <w:sz w:val="32"/>
        </w:rPr>
      </w:pPr>
      <w:r w:rsidRPr="00CC3C0D">
        <w:rPr>
          <w:rFonts w:ascii="Times New Roman" w:hAnsi="Times New Roman" w:cs="Times New Roman"/>
          <w:b/>
          <w:sz w:val="32"/>
        </w:rPr>
        <w:t>Selecting a trusted CRO partner for outsourcing clinical trials and pharmacovigilance</w:t>
      </w:r>
    </w:p>
    <w:p w:rsidR="00CC3C0D" w:rsidRDefault="00CC3C0D">
      <w:pPr>
        <w:rPr>
          <w:rFonts w:ascii="Times New Roman" w:hAnsi="Times New Roman" w:cs="Times New Roman"/>
          <w:sz w:val="24"/>
        </w:rPr>
      </w:pPr>
      <w:proofErr w:type="spellStart"/>
      <w:r>
        <w:rPr>
          <w:rFonts w:ascii="Times New Roman" w:hAnsi="Times New Roman" w:cs="Times New Roman"/>
          <w:sz w:val="24"/>
        </w:rPr>
        <w:t>Chinmaya</w:t>
      </w:r>
      <w:proofErr w:type="spellEnd"/>
      <w:r>
        <w:rPr>
          <w:rFonts w:ascii="Times New Roman" w:hAnsi="Times New Roman" w:cs="Times New Roman"/>
          <w:sz w:val="24"/>
        </w:rPr>
        <w:t xml:space="preserve"> </w:t>
      </w:r>
      <w:proofErr w:type="spellStart"/>
      <w:r>
        <w:rPr>
          <w:rFonts w:ascii="Times New Roman" w:hAnsi="Times New Roman" w:cs="Times New Roman"/>
          <w:sz w:val="24"/>
        </w:rPr>
        <w:t>Mahapatra</w:t>
      </w:r>
      <w:proofErr w:type="spellEnd"/>
      <w:r>
        <w:rPr>
          <w:rFonts w:ascii="Times New Roman" w:hAnsi="Times New Roman" w:cs="Times New Roman"/>
          <w:sz w:val="24"/>
        </w:rPr>
        <w:t>* and</w:t>
      </w:r>
      <w:r w:rsidRPr="00CC3C0D">
        <w:rPr>
          <w:rFonts w:ascii="Times New Roman" w:hAnsi="Times New Roman" w:cs="Times New Roman"/>
          <w:sz w:val="24"/>
        </w:rPr>
        <w:t xml:space="preserve"> </w:t>
      </w:r>
      <w:proofErr w:type="spellStart"/>
      <w:r w:rsidRPr="00CC3C0D">
        <w:rPr>
          <w:rFonts w:ascii="Times New Roman" w:hAnsi="Times New Roman" w:cs="Times New Roman"/>
          <w:sz w:val="24"/>
        </w:rPr>
        <w:t>Deepa</w:t>
      </w:r>
      <w:proofErr w:type="spellEnd"/>
      <w:r w:rsidRPr="00CC3C0D">
        <w:rPr>
          <w:rFonts w:ascii="Times New Roman" w:hAnsi="Times New Roman" w:cs="Times New Roman"/>
          <w:sz w:val="24"/>
        </w:rPr>
        <w:t xml:space="preserve"> </w:t>
      </w:r>
      <w:proofErr w:type="spellStart"/>
      <w:r w:rsidRPr="00CC3C0D">
        <w:rPr>
          <w:rFonts w:ascii="Times New Roman" w:hAnsi="Times New Roman" w:cs="Times New Roman"/>
          <w:sz w:val="24"/>
        </w:rPr>
        <w:t>Arora</w:t>
      </w:r>
      <w:proofErr w:type="spellEnd"/>
    </w:p>
    <w:p w:rsidR="00CC3C0D" w:rsidRPr="00CC3C0D" w:rsidRDefault="00CC3C0D">
      <w:pPr>
        <w:rPr>
          <w:rFonts w:ascii="Times New Roman" w:hAnsi="Times New Roman" w:cs="Times New Roman"/>
        </w:rPr>
      </w:pPr>
      <w:r w:rsidRPr="00CC3C0D">
        <w:rPr>
          <w:rFonts w:ascii="Times New Roman" w:hAnsi="Times New Roman" w:cs="Times New Roman"/>
        </w:rPr>
        <w:t>Berhampur University, India</w:t>
      </w:r>
    </w:p>
    <w:p w:rsidR="00CC3C0D" w:rsidRPr="00CC3C0D" w:rsidRDefault="00CC3C0D" w:rsidP="00CC3C0D">
      <w:pPr>
        <w:jc w:val="center"/>
        <w:rPr>
          <w:rFonts w:ascii="Times New Roman" w:hAnsi="Times New Roman" w:cs="Times New Roman"/>
          <w:b/>
          <w:sz w:val="24"/>
        </w:rPr>
      </w:pPr>
      <w:r w:rsidRPr="00CC3C0D">
        <w:rPr>
          <w:rFonts w:ascii="Times New Roman" w:hAnsi="Times New Roman" w:cs="Times New Roman"/>
          <w:b/>
          <w:sz w:val="24"/>
        </w:rPr>
        <w:t>Abstract</w:t>
      </w:r>
    </w:p>
    <w:p w:rsidR="00CC3C0D" w:rsidRPr="00CC3C0D" w:rsidRDefault="00CC3C0D" w:rsidP="00CC3C0D">
      <w:pPr>
        <w:jc w:val="both"/>
        <w:rPr>
          <w:rFonts w:ascii="Times New Roman" w:hAnsi="Times New Roman" w:cs="Times New Roman"/>
          <w:sz w:val="20"/>
        </w:rPr>
      </w:pPr>
      <w:r w:rsidRPr="00CC3C0D">
        <w:rPr>
          <w:rFonts w:ascii="Times New Roman" w:hAnsi="Times New Roman" w:cs="Times New Roman"/>
          <w:sz w:val="20"/>
        </w:rPr>
        <w:t>Contract Research Organizations (CRO), are the backbone of most of the pharmaceutical companies for Clinical trials and Pharmacovigilance.</w:t>
      </w:r>
      <w:r w:rsidR="00DA2EE6">
        <w:rPr>
          <w:rFonts w:ascii="Times New Roman" w:hAnsi="Times New Roman" w:cs="Times New Roman"/>
          <w:sz w:val="20"/>
        </w:rPr>
        <w:t xml:space="preserve"> </w:t>
      </w:r>
      <w:r w:rsidRPr="00CC3C0D">
        <w:rPr>
          <w:rFonts w:ascii="Times New Roman" w:hAnsi="Times New Roman" w:cs="Times New Roman"/>
          <w:sz w:val="20"/>
        </w:rPr>
        <w:t xml:space="preserve">With the advancement of technology in the field of artificial intelligence and machine learning, the regulators are </w:t>
      </w:r>
      <w:proofErr w:type="gramStart"/>
      <w:r w:rsidRPr="00CC3C0D">
        <w:rPr>
          <w:rFonts w:ascii="Times New Roman" w:hAnsi="Times New Roman" w:cs="Times New Roman"/>
          <w:sz w:val="20"/>
        </w:rPr>
        <w:t>more keen</w:t>
      </w:r>
      <w:proofErr w:type="gramEnd"/>
      <w:r w:rsidRPr="00CC3C0D">
        <w:rPr>
          <w:rFonts w:ascii="Times New Roman" w:hAnsi="Times New Roman" w:cs="Times New Roman"/>
          <w:sz w:val="20"/>
        </w:rPr>
        <w:t xml:space="preserve"> towards the quality information about clinical trials. The testing of safety and efficacy of newly investigational drugs and drug products poses many challenges for pharmaceutical companies. Hence to overcome this challenge in a short span of time, a good CRO partner plays a vital role in supporting a pharmaceutical company to meet the regulatory requirements starting from IND filing to Post marketing surveillance. Selecting the best CRO for outsourcing a clinical trial is very important. The performance of a CRO is measured by on time completion of patient recruitments within projected cost, generation of high quality data and data integrity. </w:t>
      </w:r>
    </w:p>
    <w:p w:rsidR="00CC3C0D" w:rsidRPr="00CC3C0D" w:rsidRDefault="00CC3C0D" w:rsidP="00CC3C0D">
      <w:pPr>
        <w:jc w:val="both"/>
        <w:rPr>
          <w:rFonts w:ascii="Times New Roman" w:hAnsi="Times New Roman" w:cs="Times New Roman"/>
          <w:sz w:val="20"/>
        </w:rPr>
      </w:pPr>
      <w:r w:rsidRPr="00CC3C0D">
        <w:rPr>
          <w:rFonts w:ascii="Times New Roman" w:hAnsi="Times New Roman" w:cs="Times New Roman"/>
          <w:sz w:val="20"/>
        </w:rPr>
        <w:t xml:space="preserve">An ISO certified Company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life Sciences Pvt. Ltd is a CRO based in India with partners across the globe. It provides full services in the field of clinical trials, medical writing, regulatory affairs and pharmacovigilance.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is also a member of AICROS since July 2020 and it could be a great choice for pharmaceutical companies, Biotechnology companies and medical device manufacturing companies.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also supports academic clinical trials and Investigator initiated clinical trials.</w:t>
      </w:r>
    </w:p>
    <w:p w:rsidR="00CC3C0D" w:rsidRDefault="00CC3C0D" w:rsidP="00CC3C0D">
      <w:pPr>
        <w:jc w:val="both"/>
        <w:rPr>
          <w:rFonts w:ascii="Times New Roman" w:hAnsi="Times New Roman" w:cs="Times New Roman"/>
          <w:sz w:val="20"/>
        </w:rPr>
      </w:pP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is conducting Phase 1, 2 and 3 Clinical Trials and complete Pharmacovigilance Operations. It is niche CRO supporting early st</w:t>
      </w:r>
      <w:r>
        <w:rPr>
          <w:rFonts w:ascii="Times New Roman" w:hAnsi="Times New Roman" w:cs="Times New Roman"/>
          <w:sz w:val="20"/>
        </w:rPr>
        <w:t xml:space="preserve">age </w:t>
      </w:r>
      <w:proofErr w:type="spellStart"/>
      <w:r>
        <w:rPr>
          <w:rFonts w:ascii="Times New Roman" w:hAnsi="Times New Roman" w:cs="Times New Roman"/>
          <w:sz w:val="20"/>
        </w:rPr>
        <w:t>RnD</w:t>
      </w:r>
      <w:proofErr w:type="spellEnd"/>
      <w:r>
        <w:rPr>
          <w:rFonts w:ascii="Times New Roman" w:hAnsi="Times New Roman" w:cs="Times New Roman"/>
          <w:sz w:val="20"/>
        </w:rPr>
        <w:t xml:space="preserve"> labs and small and mid-</w:t>
      </w:r>
      <w:r w:rsidRPr="00CC3C0D">
        <w:rPr>
          <w:rFonts w:ascii="Times New Roman" w:hAnsi="Times New Roman" w:cs="Times New Roman"/>
          <w:sz w:val="20"/>
        </w:rPr>
        <w:t xml:space="preserve">size pharma companies for fast and efficient clinical development of their medicinal products.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has a strong network of Clinical trial sites, Investigators and key opinion leaders.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has a strong regulatory team and successfully filed several Investigational New Drugs (INDs) and </w:t>
      </w:r>
      <w:r w:rsidRPr="00CC3C0D">
        <w:rPr>
          <w:rFonts w:ascii="Times New Roman" w:hAnsi="Times New Roman" w:cs="Times New Roman"/>
          <w:sz w:val="20"/>
        </w:rPr>
        <w:t xml:space="preserve">Clinical Trial Applications </w:t>
      </w:r>
      <w:r w:rsidRPr="00CC3C0D">
        <w:rPr>
          <w:rFonts w:ascii="Times New Roman" w:hAnsi="Times New Roman" w:cs="Times New Roman"/>
          <w:sz w:val="20"/>
        </w:rPr>
        <w:t>(CTAs)</w:t>
      </w:r>
      <w:r>
        <w:rPr>
          <w:rFonts w:ascii="Times New Roman" w:hAnsi="Times New Roman" w:cs="Times New Roman"/>
          <w:sz w:val="20"/>
        </w:rPr>
        <w:t>.</w:t>
      </w:r>
    </w:p>
    <w:p w:rsidR="00CC3C0D" w:rsidRPr="00CC3C0D" w:rsidRDefault="00CC3C0D" w:rsidP="00CC3C0D">
      <w:pPr>
        <w:rPr>
          <w:rFonts w:ascii="Times New Roman" w:hAnsi="Times New Roman" w:cs="Times New Roman"/>
          <w:b/>
          <w:sz w:val="24"/>
        </w:rPr>
      </w:pPr>
      <w:r w:rsidRPr="00CC3C0D">
        <w:rPr>
          <w:rFonts w:ascii="Times New Roman" w:hAnsi="Times New Roman" w:cs="Times New Roman"/>
          <w:b/>
          <w:sz w:val="24"/>
        </w:rPr>
        <w:t>Biography</w:t>
      </w:r>
    </w:p>
    <w:p w:rsidR="00CC3C0D" w:rsidRPr="00CC3C0D" w:rsidRDefault="00CC3C0D" w:rsidP="00CC3C0D">
      <w:pPr>
        <w:jc w:val="both"/>
        <w:rPr>
          <w:rFonts w:ascii="Times New Roman" w:hAnsi="Times New Roman" w:cs="Times New Roman"/>
          <w:sz w:val="20"/>
        </w:rPr>
      </w:pPr>
      <w:r w:rsidRPr="00CC3C0D">
        <w:rPr>
          <w:rFonts w:ascii="Times New Roman" w:hAnsi="Times New Roman" w:cs="Times New Roman"/>
          <w:sz w:val="20"/>
        </w:rPr>
        <w:t xml:space="preserve">Dr. </w:t>
      </w:r>
      <w:proofErr w:type="spellStart"/>
      <w:r w:rsidRPr="00CC3C0D">
        <w:rPr>
          <w:rFonts w:ascii="Times New Roman" w:hAnsi="Times New Roman" w:cs="Times New Roman"/>
          <w:sz w:val="20"/>
        </w:rPr>
        <w:t>Chinmaya</w:t>
      </w:r>
      <w:proofErr w:type="spellEnd"/>
      <w:r w:rsidRPr="00CC3C0D">
        <w:rPr>
          <w:rFonts w:ascii="Times New Roman" w:hAnsi="Times New Roman" w:cs="Times New Roman"/>
          <w:sz w:val="20"/>
        </w:rPr>
        <w:t xml:space="preserve"> </w:t>
      </w:r>
      <w:proofErr w:type="spellStart"/>
      <w:proofErr w:type="gramStart"/>
      <w:r w:rsidRPr="00CC3C0D">
        <w:rPr>
          <w:rFonts w:ascii="Times New Roman" w:hAnsi="Times New Roman" w:cs="Times New Roman"/>
          <w:sz w:val="20"/>
        </w:rPr>
        <w:t>Mahapatr</w:t>
      </w:r>
      <w:r>
        <w:rPr>
          <w:rFonts w:ascii="Times New Roman" w:hAnsi="Times New Roman" w:cs="Times New Roman"/>
          <w:sz w:val="20"/>
        </w:rPr>
        <w:t>a</w:t>
      </w:r>
      <w:proofErr w:type="spellEnd"/>
      <w:r>
        <w:rPr>
          <w:rFonts w:ascii="Times New Roman" w:hAnsi="Times New Roman" w:cs="Times New Roman"/>
          <w:sz w:val="20"/>
        </w:rPr>
        <w:t>,</w:t>
      </w:r>
      <w:proofErr w:type="gramEnd"/>
      <w:r>
        <w:rPr>
          <w:rFonts w:ascii="Times New Roman" w:hAnsi="Times New Roman" w:cs="Times New Roman"/>
          <w:sz w:val="20"/>
        </w:rPr>
        <w:t xml:space="preserve"> completed his masters and Ph</w:t>
      </w:r>
      <w:r w:rsidRPr="00CC3C0D">
        <w:rPr>
          <w:rFonts w:ascii="Times New Roman" w:hAnsi="Times New Roman" w:cs="Times New Roman"/>
          <w:sz w:val="20"/>
        </w:rPr>
        <w:t xml:space="preserve">D in Pharmacy. He is the founder president of Global Pharmacovigilance Society and Editor-in-chief of Journal of Pharmacovigilance and drug research. Currently he is working as an independent consultant for </w:t>
      </w:r>
      <w:proofErr w:type="spellStart"/>
      <w:r w:rsidRPr="00CC3C0D">
        <w:rPr>
          <w:rFonts w:ascii="Times New Roman" w:hAnsi="Times New Roman" w:cs="Times New Roman"/>
          <w:sz w:val="20"/>
        </w:rPr>
        <w:t>Clinexel</w:t>
      </w:r>
      <w:proofErr w:type="spellEnd"/>
      <w:r w:rsidRPr="00CC3C0D">
        <w:rPr>
          <w:rFonts w:ascii="Times New Roman" w:hAnsi="Times New Roman" w:cs="Times New Roman"/>
          <w:sz w:val="20"/>
        </w:rPr>
        <w:t xml:space="preserve"> Life sciences Pvt. Ltd. and ADR monitoring Center </w:t>
      </w:r>
      <w:r w:rsidR="00DA2EE6" w:rsidRPr="00CC3C0D">
        <w:rPr>
          <w:rFonts w:ascii="Times New Roman" w:hAnsi="Times New Roman" w:cs="Times New Roman"/>
          <w:sz w:val="20"/>
        </w:rPr>
        <w:t>coordinator</w:t>
      </w:r>
      <w:r w:rsidRPr="00CC3C0D">
        <w:rPr>
          <w:rFonts w:ascii="Times New Roman" w:hAnsi="Times New Roman" w:cs="Times New Roman"/>
          <w:sz w:val="20"/>
        </w:rPr>
        <w:t xml:space="preserve"> at IMT Pharmacy College </w:t>
      </w:r>
      <w:proofErr w:type="spellStart"/>
      <w:r w:rsidRPr="00CC3C0D">
        <w:rPr>
          <w:rFonts w:ascii="Times New Roman" w:hAnsi="Times New Roman" w:cs="Times New Roman"/>
          <w:sz w:val="20"/>
        </w:rPr>
        <w:t>Puri</w:t>
      </w:r>
      <w:proofErr w:type="spellEnd"/>
      <w:r w:rsidRPr="00CC3C0D">
        <w:rPr>
          <w:rFonts w:ascii="Times New Roman" w:hAnsi="Times New Roman" w:cs="Times New Roman"/>
          <w:sz w:val="20"/>
        </w:rPr>
        <w:t xml:space="preserve">, IPC- </w:t>
      </w:r>
      <w:proofErr w:type="spellStart"/>
      <w:r w:rsidRPr="00CC3C0D">
        <w:rPr>
          <w:rFonts w:ascii="Times New Roman" w:hAnsi="Times New Roman" w:cs="Times New Roman"/>
          <w:sz w:val="20"/>
        </w:rPr>
        <w:t>PvPI</w:t>
      </w:r>
      <w:proofErr w:type="spellEnd"/>
      <w:r w:rsidRPr="00CC3C0D">
        <w:rPr>
          <w:rFonts w:ascii="Times New Roman" w:hAnsi="Times New Roman" w:cs="Times New Roman"/>
          <w:sz w:val="20"/>
        </w:rPr>
        <w:t xml:space="preserve">, </w:t>
      </w:r>
      <w:proofErr w:type="gramStart"/>
      <w:r w:rsidRPr="00CC3C0D">
        <w:rPr>
          <w:rFonts w:ascii="Times New Roman" w:hAnsi="Times New Roman" w:cs="Times New Roman"/>
          <w:sz w:val="20"/>
        </w:rPr>
        <w:t>Govt</w:t>
      </w:r>
      <w:proofErr w:type="gramEnd"/>
      <w:r w:rsidRPr="00CC3C0D">
        <w:rPr>
          <w:rFonts w:ascii="Times New Roman" w:hAnsi="Times New Roman" w:cs="Times New Roman"/>
          <w:sz w:val="20"/>
        </w:rPr>
        <w:t xml:space="preserve">. of India. Dr. </w:t>
      </w:r>
      <w:proofErr w:type="spellStart"/>
      <w:r w:rsidRPr="00CC3C0D">
        <w:rPr>
          <w:rFonts w:ascii="Times New Roman" w:hAnsi="Times New Roman" w:cs="Times New Roman"/>
          <w:sz w:val="20"/>
        </w:rPr>
        <w:t>Mahapatra</w:t>
      </w:r>
      <w:proofErr w:type="spellEnd"/>
      <w:r w:rsidRPr="00CC3C0D">
        <w:rPr>
          <w:rFonts w:ascii="Times New Roman" w:hAnsi="Times New Roman" w:cs="Times New Roman"/>
          <w:sz w:val="20"/>
        </w:rPr>
        <w:t xml:space="preserve"> is having more than 10 years of experience in Pharmaceutical companies, Clinical research and pharmacovigilance. He has worked for </w:t>
      </w:r>
      <w:proofErr w:type="spellStart"/>
      <w:r w:rsidRPr="00CC3C0D">
        <w:rPr>
          <w:rFonts w:ascii="Times New Roman" w:hAnsi="Times New Roman" w:cs="Times New Roman"/>
          <w:sz w:val="20"/>
        </w:rPr>
        <w:t>Ciron</w:t>
      </w:r>
      <w:proofErr w:type="spellEnd"/>
      <w:r w:rsidRPr="00CC3C0D">
        <w:rPr>
          <w:rFonts w:ascii="Times New Roman" w:hAnsi="Times New Roman" w:cs="Times New Roman"/>
          <w:sz w:val="20"/>
        </w:rPr>
        <w:t xml:space="preserve"> Drugs, Mumbai, </w:t>
      </w:r>
      <w:proofErr w:type="spellStart"/>
      <w:r w:rsidRPr="00CC3C0D">
        <w:rPr>
          <w:rFonts w:ascii="Times New Roman" w:hAnsi="Times New Roman" w:cs="Times New Roman"/>
          <w:sz w:val="20"/>
        </w:rPr>
        <w:t>Ipca</w:t>
      </w:r>
      <w:proofErr w:type="spellEnd"/>
      <w:r w:rsidRPr="00CC3C0D">
        <w:rPr>
          <w:rFonts w:ascii="Times New Roman" w:hAnsi="Times New Roman" w:cs="Times New Roman"/>
          <w:sz w:val="20"/>
        </w:rPr>
        <w:t xml:space="preserve"> Laboratories Ltd, </w:t>
      </w:r>
      <w:proofErr w:type="spellStart"/>
      <w:r w:rsidRPr="00CC3C0D">
        <w:rPr>
          <w:rFonts w:ascii="Times New Roman" w:hAnsi="Times New Roman" w:cs="Times New Roman"/>
          <w:sz w:val="20"/>
        </w:rPr>
        <w:t>Silvassa</w:t>
      </w:r>
      <w:proofErr w:type="spellEnd"/>
      <w:r w:rsidRPr="00CC3C0D">
        <w:rPr>
          <w:rFonts w:ascii="Times New Roman" w:hAnsi="Times New Roman" w:cs="Times New Roman"/>
          <w:sz w:val="20"/>
        </w:rPr>
        <w:t xml:space="preserve"> as QA officer and Indian Pharmacopoeia Commission as Pharmacovigilance Associate.</w:t>
      </w:r>
      <w:bookmarkStart w:id="0" w:name="_GoBack"/>
      <w:bookmarkEnd w:id="0"/>
    </w:p>
    <w:sectPr w:rsidR="00CC3C0D" w:rsidRPr="00CC3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C0D"/>
    <w:rsid w:val="00474203"/>
    <w:rsid w:val="00924B33"/>
    <w:rsid w:val="00CC3C0D"/>
    <w:rsid w:val="00DA2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2022-06-25T05:35:00Z</dcterms:created>
  <dcterms:modified xsi:type="dcterms:W3CDTF">2022-06-25T05:44:00Z</dcterms:modified>
</cp:coreProperties>
</file>