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E8388" w14:textId="77777777" w:rsidR="00F860D2" w:rsidRPr="00B373FA" w:rsidRDefault="00F860D2" w:rsidP="00B373FA">
      <w:pPr>
        <w:spacing w:after="100" w:afterAutospacing="1" w:line="240" w:lineRule="auto"/>
        <w:rPr>
          <w:rFonts w:ascii="Times New Roman" w:hAnsi="Times New Roman" w:cs="Times New Roman"/>
          <w:b/>
          <w:color w:val="000000" w:themeColor="text1"/>
          <w:sz w:val="32"/>
          <w:szCs w:val="24"/>
          <w:lang w:val="en-US"/>
        </w:rPr>
      </w:pPr>
      <w:r w:rsidRPr="00B373FA">
        <w:rPr>
          <w:rFonts w:ascii="Times New Roman" w:hAnsi="Times New Roman" w:cs="Times New Roman"/>
          <w:b/>
          <w:color w:val="000000" w:themeColor="text1"/>
          <w:sz w:val="32"/>
          <w:szCs w:val="24"/>
          <w:lang w:val="en-US"/>
        </w:rPr>
        <w:t>Phenolics (bound and free) in edible cassava (</w:t>
      </w:r>
      <w:r w:rsidRPr="00B373FA">
        <w:rPr>
          <w:rFonts w:ascii="Times New Roman" w:hAnsi="Times New Roman" w:cs="Times New Roman"/>
          <w:b/>
          <w:i/>
          <w:color w:val="000000" w:themeColor="text1"/>
          <w:sz w:val="32"/>
          <w:szCs w:val="24"/>
          <w:lang w:val="en-US"/>
        </w:rPr>
        <w:t>Manihot esculenta</w:t>
      </w:r>
      <w:r w:rsidRPr="00B373FA">
        <w:rPr>
          <w:rFonts w:ascii="Times New Roman" w:hAnsi="Times New Roman" w:cs="Times New Roman"/>
          <w:b/>
          <w:color w:val="000000" w:themeColor="text1"/>
          <w:sz w:val="32"/>
          <w:szCs w:val="24"/>
          <w:lang w:val="en-US"/>
        </w:rPr>
        <w:t xml:space="preserve"> Crantz) leaves harvested at different time affected by </w:t>
      </w:r>
      <w:r w:rsidRPr="00B373FA">
        <w:rPr>
          <w:rFonts w:ascii="Times New Roman" w:hAnsi="Times New Roman" w:cs="Times New Roman"/>
          <w:b/>
          <w:i/>
          <w:color w:val="000000" w:themeColor="text1"/>
          <w:sz w:val="32"/>
          <w:szCs w:val="24"/>
          <w:lang w:val="en-US"/>
        </w:rPr>
        <w:t>in vitro</w:t>
      </w:r>
      <w:r w:rsidRPr="00B373FA">
        <w:rPr>
          <w:rFonts w:ascii="Times New Roman" w:hAnsi="Times New Roman" w:cs="Times New Roman"/>
          <w:b/>
          <w:color w:val="000000" w:themeColor="text1"/>
          <w:sz w:val="32"/>
          <w:szCs w:val="24"/>
          <w:lang w:val="en-US"/>
        </w:rPr>
        <w:t xml:space="preserve"> gastrointestinal digestion and their antidiabetic (</w:t>
      </w:r>
      <w:r w:rsidRPr="00B373FA">
        <w:rPr>
          <w:rFonts w:ascii="Times New Roman" w:eastAsia="Calibri" w:hAnsi="Times New Roman" w:cs="Times New Roman"/>
          <w:b/>
          <w:color w:val="000000" w:themeColor="text1"/>
          <w:sz w:val="32"/>
          <w:szCs w:val="24"/>
          <w:lang w:val="en-US"/>
        </w:rPr>
        <w:t>α-amylase and α-glucosidase</w:t>
      </w:r>
      <w:r w:rsidRPr="00B373FA">
        <w:rPr>
          <w:rFonts w:ascii="Times New Roman" w:hAnsi="Times New Roman" w:cs="Times New Roman"/>
          <w:b/>
          <w:color w:val="000000" w:themeColor="text1"/>
          <w:sz w:val="32"/>
          <w:szCs w:val="24"/>
          <w:lang w:val="en-US"/>
        </w:rPr>
        <w:t>) and anti-obesity (lipase) inhibitory activities</w:t>
      </w:r>
    </w:p>
    <w:p w14:paraId="06A8C1C4" w14:textId="77777777" w:rsidR="00F860D2" w:rsidRPr="00B373FA" w:rsidRDefault="00F860D2" w:rsidP="00E8134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 w:eastAsia="fr-FR"/>
        </w:rPr>
      </w:pPr>
      <w:r w:rsidRP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  <w:t>Alphonse Laya</w:t>
      </w:r>
      <w:r w:rsidRP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vertAlign w:val="superscript"/>
          <w:lang w:val="en-GB" w:eastAsia="fr-FR"/>
        </w:rPr>
        <w:t>*</w:t>
      </w:r>
      <w:r w:rsidRP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  <w:t>, Benoît B.</w:t>
      </w:r>
      <w:r w:rsidRP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vertAlign w:val="superscript"/>
          <w:lang w:val="en-GB" w:eastAsia="fr-FR"/>
        </w:rPr>
        <w:t xml:space="preserve"> </w:t>
      </w:r>
      <w:r w:rsidRP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  <w:t>Koubala</w:t>
      </w:r>
      <w:r w:rsid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  <w:t xml:space="preserve"> </w:t>
      </w:r>
      <w:r w:rsidRP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  <w:t xml:space="preserve">and </w:t>
      </w:r>
      <w:r w:rsidRP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 w:eastAsia="fr-FR"/>
        </w:rPr>
        <w:t>Pradeep S. Negi</w:t>
      </w:r>
    </w:p>
    <w:p w14:paraId="131E2903" w14:textId="77777777" w:rsidR="00F860D2" w:rsidRPr="00E8134A" w:rsidRDefault="00F860D2" w:rsidP="00E8134A">
      <w:pPr>
        <w:tabs>
          <w:tab w:val="left" w:pos="2127"/>
        </w:tabs>
        <w:spacing w:after="100" w:afterAutospacing="1" w:line="240" w:lineRule="auto"/>
        <w:jc w:val="both"/>
        <w:rPr>
          <w:rFonts w:ascii="Times New Roman" w:eastAsia="Calibri" w:hAnsi="Times New Roman" w:cs="Times New Roman"/>
          <w:color w:val="000000" w:themeColor="text1"/>
          <w:szCs w:val="24"/>
          <w:vertAlign w:val="superscript"/>
          <w:lang w:val="en-US" w:eastAsia="en-GB"/>
        </w:rPr>
      </w:pPr>
      <w:r w:rsidRPr="00E8134A">
        <w:rPr>
          <w:rFonts w:ascii="Times New Roman" w:eastAsia="Times New Roman" w:hAnsi="Times New Roman" w:cs="Times New Roman"/>
          <w:bCs/>
          <w:color w:val="000000" w:themeColor="text1"/>
          <w:szCs w:val="24"/>
          <w:lang w:val="en-GB" w:eastAsia="fr-FR"/>
        </w:rPr>
        <w:t>University of Maroua, Cameroon</w:t>
      </w:r>
    </w:p>
    <w:p w14:paraId="07182366" w14:textId="77777777" w:rsidR="00F860D2" w:rsidRPr="00B373FA" w:rsidRDefault="00E8134A" w:rsidP="00E8134A">
      <w:pPr>
        <w:spacing w:after="0" w:line="480" w:lineRule="auto"/>
        <w:jc w:val="center"/>
        <w:rPr>
          <w:rFonts w:ascii="Times New Roman" w:eastAsia="Calibri" w:hAnsi="Times New Roman" w:cs="Times New Roman"/>
          <w:b/>
          <w:caps/>
          <w:color w:val="000000" w:themeColor="text1"/>
          <w:sz w:val="24"/>
          <w:szCs w:val="24"/>
          <w:lang w:val="en-US"/>
        </w:rPr>
      </w:pPr>
      <w:r w:rsidRPr="00B373F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Abstract</w:t>
      </w:r>
    </w:p>
    <w:p w14:paraId="4412A239" w14:textId="77777777" w:rsidR="00F860D2" w:rsidRPr="00E8134A" w:rsidRDefault="00F860D2" w:rsidP="00E8134A">
      <w:pPr>
        <w:pStyle w:val="NoSpacing"/>
        <w:spacing w:after="100" w:afterAutospacing="1"/>
        <w:jc w:val="both"/>
        <w:rPr>
          <w:rFonts w:ascii="Times New Roman" w:hAnsi="Times New Roman" w:cs="Times New Roman"/>
          <w:sz w:val="20"/>
          <w:lang w:val="en-US"/>
        </w:rPr>
      </w:pPr>
      <w:r w:rsidRPr="00E8134A">
        <w:rPr>
          <w:rFonts w:ascii="Times New Roman" w:hAnsi="Times New Roman" w:cs="Times New Roman"/>
          <w:sz w:val="20"/>
          <w:lang w:val="en-US"/>
        </w:rPr>
        <w:t>Edible cassava leaves (</w:t>
      </w:r>
      <w:r w:rsidRPr="00E8134A">
        <w:rPr>
          <w:rFonts w:ascii="Times New Roman" w:hAnsi="Times New Roman" w:cs="Times New Roman"/>
          <w:i/>
          <w:sz w:val="20"/>
          <w:lang w:val="en-US"/>
        </w:rPr>
        <w:t>Manihot esculenta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) were consumed as vegetable for their bioactive compounds, however the effect of harvesting time on these bioactive compounds and their antidiabetic and anti-obesity inhibitory activities were scarcely reported in the literature. Phenolics from edible leaves harvested at different time were assessed using HPLC-DAD, and their antidiabetic and anti-obesity inhibitory activities were investigated before and after </w:t>
      </w:r>
      <w:r w:rsidRPr="00E8134A">
        <w:rPr>
          <w:rFonts w:ascii="Times New Roman" w:hAnsi="Times New Roman" w:cs="Times New Roman"/>
          <w:i/>
          <w:sz w:val="20"/>
          <w:lang w:val="en-US"/>
        </w:rPr>
        <w:t>in vitro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 gastrointestinal digestion. The results showed significant (P &lt; 0.05) effect of harvesting time on phenolic contents. Bound phenolics showed higher lipase inhibitory activity than their free fractions. However, phenolic contents decreased after </w:t>
      </w:r>
      <w:r w:rsidRPr="00E8134A">
        <w:rPr>
          <w:rFonts w:ascii="Times New Roman" w:hAnsi="Times New Roman" w:cs="Times New Roman"/>
          <w:i/>
          <w:sz w:val="20"/>
          <w:lang w:val="en-US"/>
        </w:rPr>
        <w:t>in vitro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 digestion, while they showed high antidiabetic and anti-obesity inhibitory activities. The present study demonstrated that</w:t>
      </w:r>
      <w:r w:rsidR="00805BF2">
        <w:rPr>
          <w:rFonts w:ascii="Times New Roman" w:hAnsi="Times New Roman" w:cs="Times New Roman"/>
          <w:sz w:val="20"/>
          <w:lang w:val="en-US"/>
        </w:rPr>
        <w:t xml:space="preserve"> </w:t>
      </w:r>
      <w:r w:rsidRPr="00E8134A">
        <w:rPr>
          <w:rFonts w:ascii="Times New Roman" w:hAnsi="Times New Roman" w:cs="Times New Roman"/>
          <w:sz w:val="20"/>
          <w:lang w:val="en-US"/>
        </w:rPr>
        <w:t>edible leaves harvested at different times are rich in flavonoids, stilbenes, tannins and saponins. These bioactive compounds are highly potent against α-amylase, α-glucosidase and lipase</w:t>
      </w:r>
      <w:r w:rsidRPr="00E8134A" w:rsidDel="00D40846">
        <w:rPr>
          <w:rFonts w:ascii="Times New Roman" w:hAnsi="Times New Roman" w:cs="Times New Roman"/>
          <w:sz w:val="20"/>
          <w:lang w:val="en-US"/>
        </w:rPr>
        <w:t xml:space="preserve"> 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before and after </w:t>
      </w:r>
      <w:r w:rsidRPr="00E8134A">
        <w:rPr>
          <w:rFonts w:ascii="Times New Roman" w:hAnsi="Times New Roman" w:cs="Times New Roman"/>
          <w:i/>
          <w:sz w:val="20"/>
          <w:lang w:val="en-US"/>
        </w:rPr>
        <w:t>in vitro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 gastrointestinal digestion. Therefore, we recommend edible cassava leaves for important biological active compounds for the prevention of obesity and type 2 diabetes. </w:t>
      </w:r>
    </w:p>
    <w:p w14:paraId="19E637F4" w14:textId="77777777" w:rsidR="00F860D2" w:rsidRDefault="00F860D2" w:rsidP="00E8134A">
      <w:pPr>
        <w:pStyle w:val="NoSpacing"/>
        <w:spacing w:after="100" w:afterAutospacing="1"/>
        <w:jc w:val="both"/>
        <w:rPr>
          <w:rFonts w:ascii="Times New Roman" w:hAnsi="Times New Roman" w:cs="Times New Roman"/>
          <w:sz w:val="20"/>
          <w:lang w:val="en-US"/>
        </w:rPr>
      </w:pPr>
      <w:r w:rsidRPr="00E8134A">
        <w:rPr>
          <w:rFonts w:ascii="Times New Roman" w:hAnsi="Times New Roman" w:cs="Times New Roman"/>
          <w:b/>
          <w:sz w:val="20"/>
          <w:lang w:val="en-US"/>
        </w:rPr>
        <w:t>Keywords:</w:t>
      </w:r>
      <w:r w:rsidR="00E8134A">
        <w:rPr>
          <w:rFonts w:ascii="Times New Roman" w:hAnsi="Times New Roman" w:cs="Times New Roman"/>
          <w:sz w:val="20"/>
          <w:lang w:val="en-US"/>
        </w:rPr>
        <w:t xml:space="preserve"> Bound phenolic,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 </w:t>
      </w:r>
      <w:r w:rsidRPr="00E8134A">
        <w:rPr>
          <w:rFonts w:ascii="Times New Roman" w:hAnsi="Times New Roman" w:cs="Times New Roman"/>
          <w:i/>
          <w:sz w:val="20"/>
          <w:lang w:val="en-US"/>
        </w:rPr>
        <w:t>in vitro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 gastrointestinal digestion</w:t>
      </w:r>
      <w:r w:rsidR="00E8134A">
        <w:rPr>
          <w:rFonts w:ascii="Times New Roman" w:hAnsi="Times New Roman" w:cs="Times New Roman"/>
          <w:sz w:val="20"/>
          <w:lang w:val="en-US"/>
        </w:rPr>
        <w:t>,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 antidiabetic</w:t>
      </w:r>
      <w:r w:rsidR="00E8134A">
        <w:rPr>
          <w:rFonts w:ascii="Times New Roman" w:hAnsi="Times New Roman" w:cs="Times New Roman"/>
          <w:sz w:val="20"/>
          <w:lang w:val="en-US"/>
        </w:rPr>
        <w:t>,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 </w:t>
      </w:r>
      <w:r w:rsidRPr="00E8134A">
        <w:rPr>
          <w:rFonts w:ascii="Times New Roman" w:hAnsi="Times New Roman" w:cs="Times New Roman"/>
          <w:i/>
          <w:sz w:val="20"/>
          <w:lang w:val="en-US"/>
        </w:rPr>
        <w:t>Manihot esculenta</w:t>
      </w:r>
      <w:r w:rsidR="00E8134A">
        <w:rPr>
          <w:rFonts w:ascii="Times New Roman" w:hAnsi="Times New Roman" w:cs="Times New Roman"/>
          <w:sz w:val="20"/>
          <w:lang w:val="en-US"/>
        </w:rPr>
        <w:t>,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 harvest time</w:t>
      </w:r>
      <w:r w:rsidR="00E8134A">
        <w:rPr>
          <w:rFonts w:ascii="Times New Roman" w:hAnsi="Times New Roman" w:cs="Times New Roman"/>
          <w:sz w:val="20"/>
          <w:lang w:val="en-US"/>
        </w:rPr>
        <w:t>,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 type 2 diabetes.</w:t>
      </w:r>
    </w:p>
    <w:p w14:paraId="2FFD5DEA" w14:textId="77777777" w:rsidR="00EF65AA" w:rsidRDefault="00E8134A" w:rsidP="00E8134A">
      <w:pPr>
        <w:spacing w:before="240" w:after="24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813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Biography</w:t>
      </w:r>
    </w:p>
    <w:p w14:paraId="26089E6B" w14:textId="77777777" w:rsidR="003D0788" w:rsidRPr="00254934" w:rsidRDefault="003D0788" w:rsidP="003D0788">
      <w:pPr>
        <w:jc w:val="both"/>
        <w:rPr>
          <w:rFonts w:ascii="Times New Roman" w:hAnsi="Times New Roman" w:cs="Times New Roman"/>
          <w:sz w:val="20"/>
        </w:rPr>
      </w:pPr>
      <w:r w:rsidRPr="00254934">
        <w:rPr>
          <w:rFonts w:ascii="Times New Roman" w:hAnsi="Times New Roman" w:cs="Times New Roman"/>
          <w:sz w:val="20"/>
        </w:rPr>
        <w:t>Dr. Alphonse Laya, has done Ph.D in Biochemistry at the University of Maroua, Cameroon. He is a postgraduate fellow at CSIR-CFTRI, India and postdoctoral fellow at Federal University of Sao Paulo, Brazil. He Published 15 articles in reputed journals.</w:t>
      </w:r>
    </w:p>
    <w:p w14:paraId="33B2427E" w14:textId="77777777" w:rsidR="003D0788" w:rsidRPr="00E8134A" w:rsidRDefault="003D0788" w:rsidP="00E8134A">
      <w:pPr>
        <w:spacing w:before="240" w:after="24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3D0788" w:rsidRPr="00E813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B15913"/>
    <w:multiLevelType w:val="hybridMultilevel"/>
    <w:tmpl w:val="DF1A6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898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6A67"/>
    <w:rsid w:val="001516C2"/>
    <w:rsid w:val="002B23DB"/>
    <w:rsid w:val="003D0788"/>
    <w:rsid w:val="00494427"/>
    <w:rsid w:val="004B0214"/>
    <w:rsid w:val="00556C07"/>
    <w:rsid w:val="005C7AC3"/>
    <w:rsid w:val="00805BF2"/>
    <w:rsid w:val="00832B69"/>
    <w:rsid w:val="008566EC"/>
    <w:rsid w:val="008E5604"/>
    <w:rsid w:val="00A15D16"/>
    <w:rsid w:val="00B06A67"/>
    <w:rsid w:val="00B373FA"/>
    <w:rsid w:val="00C30C5A"/>
    <w:rsid w:val="00E8134A"/>
    <w:rsid w:val="00EF65AA"/>
    <w:rsid w:val="00F8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AA07"/>
  <w15:docId w15:val="{CC74FBAF-5671-437B-9578-B68C8DF96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0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60D2"/>
    <w:rPr>
      <w:color w:val="0000FF"/>
      <w:u w:val="single"/>
    </w:rPr>
  </w:style>
  <w:style w:type="paragraph" w:styleId="NoSpacing">
    <w:name w:val="No Spacing"/>
    <w:uiPriority w:val="1"/>
    <w:qFormat/>
    <w:rsid w:val="00E8134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B02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02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02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2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2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02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2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LAISON</dc:creator>
  <cp:lastModifiedBy>Marine Biology</cp:lastModifiedBy>
  <cp:revision>7</cp:revision>
  <dcterms:created xsi:type="dcterms:W3CDTF">2022-05-24T12:27:00Z</dcterms:created>
  <dcterms:modified xsi:type="dcterms:W3CDTF">2022-06-15T05:29:00Z</dcterms:modified>
</cp:coreProperties>
</file>