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0D2" w:rsidRPr="00B373FA" w:rsidRDefault="00F860D2" w:rsidP="00B373FA">
      <w:pPr>
        <w:spacing w:after="100" w:afterAutospacing="1" w:line="240" w:lineRule="auto"/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</w:pPr>
      <w:commentRangeStart w:id="0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Phenolics (bound and free) in edible cassava (</w:t>
      </w:r>
      <w:proofErr w:type="spellStart"/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Manihot</w:t>
      </w:r>
      <w:proofErr w:type="spellEnd"/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 xml:space="preserve"> </w:t>
      </w:r>
      <w:proofErr w:type="spellStart"/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esculenta</w:t>
      </w:r>
      <w:proofErr w:type="spellEnd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 </w:t>
      </w:r>
      <w:proofErr w:type="spellStart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Crantz</w:t>
      </w:r>
      <w:proofErr w:type="spellEnd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) leaves harvested at different time affected by </w:t>
      </w:r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in vitro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 gastrointestinal digestion and their antidiabetic (</w:t>
      </w:r>
      <w:r w:rsidRPr="00B373FA">
        <w:rPr>
          <w:rFonts w:ascii="Times New Roman" w:eastAsia="Calibri" w:hAnsi="Times New Roman" w:cs="Times New Roman"/>
          <w:b/>
          <w:color w:val="000000" w:themeColor="text1"/>
          <w:sz w:val="32"/>
          <w:szCs w:val="24"/>
          <w:lang w:val="en-US"/>
        </w:rPr>
        <w:t>α-amylase and α-glucosidase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) and anti-obesity (lipase) inhibitory activities</w:t>
      </w:r>
      <w:commentRangeEnd w:id="0"/>
      <w:r w:rsidR="004B0214">
        <w:rPr>
          <w:rStyle w:val="CommentReference"/>
        </w:rPr>
        <w:commentReference w:id="0"/>
      </w:r>
    </w:p>
    <w:p w:rsidR="00F860D2" w:rsidRPr="00B373FA" w:rsidRDefault="00F860D2" w:rsidP="00E813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</w:pP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Alphonse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Laya</w:t>
      </w:r>
      <w:proofErr w:type="spellEnd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>*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,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Benoît</w:t>
      </w:r>
      <w:proofErr w:type="spellEnd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 B.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 xml:space="preserve">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Koubala</w:t>
      </w:r>
      <w:proofErr w:type="spellEnd"/>
      <w:r w:rsid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 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and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>Pradeep</w:t>
      </w:r>
      <w:proofErr w:type="spellEnd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 xml:space="preserve"> S.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>Negi</w:t>
      </w:r>
      <w:proofErr w:type="spellEnd"/>
    </w:p>
    <w:p w:rsidR="00F860D2" w:rsidRPr="00E8134A" w:rsidRDefault="00F860D2" w:rsidP="00E8134A">
      <w:pPr>
        <w:tabs>
          <w:tab w:val="left" w:pos="2127"/>
        </w:tabs>
        <w:spacing w:after="100" w:afterAutospacing="1" w:line="240" w:lineRule="auto"/>
        <w:jc w:val="both"/>
        <w:rPr>
          <w:rFonts w:ascii="Times New Roman" w:eastAsia="Calibri" w:hAnsi="Times New Roman" w:cs="Times New Roman"/>
          <w:color w:val="000000" w:themeColor="text1"/>
          <w:szCs w:val="24"/>
          <w:vertAlign w:val="superscript"/>
          <w:lang w:val="en-US" w:eastAsia="en-GB"/>
        </w:rPr>
      </w:pPr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 xml:space="preserve">University of </w:t>
      </w:r>
      <w:proofErr w:type="spellStart"/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>Maroua</w:t>
      </w:r>
      <w:proofErr w:type="spellEnd"/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>, Cameroon</w:t>
      </w:r>
    </w:p>
    <w:p w:rsidR="00F860D2" w:rsidRPr="00B373FA" w:rsidRDefault="00E8134A" w:rsidP="00E8134A">
      <w:pPr>
        <w:spacing w:after="0" w:line="48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4"/>
          <w:szCs w:val="24"/>
          <w:lang w:val="en-US"/>
        </w:rPr>
      </w:pPr>
      <w:r w:rsidRPr="00B373F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Abstract</w:t>
      </w:r>
    </w:p>
    <w:p w:rsidR="00F860D2" w:rsidRPr="00E8134A" w:rsidRDefault="00F860D2" w:rsidP="00E8134A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lang w:val="en-US"/>
        </w:rPr>
      </w:pPr>
      <w:r w:rsidRPr="00E8134A">
        <w:rPr>
          <w:rFonts w:ascii="Times New Roman" w:hAnsi="Times New Roman" w:cs="Times New Roman"/>
          <w:sz w:val="20"/>
          <w:lang w:val="en-US"/>
        </w:rPr>
        <w:t>Edible cassava leaves (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Manihot</w:t>
      </w:r>
      <w:proofErr w:type="spellEnd"/>
      <w:r w:rsidRPr="00E8134A">
        <w:rPr>
          <w:rFonts w:ascii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esculenta</w:t>
      </w:r>
      <w:proofErr w:type="spellEnd"/>
      <w:r w:rsidRPr="00E8134A">
        <w:rPr>
          <w:rFonts w:ascii="Times New Roman" w:hAnsi="Times New Roman" w:cs="Times New Roman"/>
          <w:sz w:val="20"/>
          <w:lang w:val="en-US"/>
        </w:rPr>
        <w:t xml:space="preserve">) were consumed as vegetable for their bioactive compounds, however the effect of harvesting time on these bioactive compounds and their antidiabetic and anti-obesity inhibitory activities were scarcely reported in the literature. Phenolics from edible leaves harvested at different time were assessed using HPLC-DAD, and their antidiabetic and anti-obesity inhibitory activities were investigated before and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digestion. The results showed significant (P &lt; 0.05) effect of harvesting time on phenolic contents. Bound phenolics showed higher lipase inhibitory activity than their free fractions. However, phenolic contents decreased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digestion, while they showed high antidiabetic and anti-obesity inhibitory activities. The present study demonstrated that</w:t>
      </w:r>
      <w:r w:rsidR="00805BF2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edible leaves harvested at different times are rich in flavonoids, </w:t>
      </w:r>
      <w:proofErr w:type="spellStart"/>
      <w:r w:rsidRPr="00E8134A">
        <w:rPr>
          <w:rFonts w:ascii="Times New Roman" w:hAnsi="Times New Roman" w:cs="Times New Roman"/>
          <w:sz w:val="20"/>
          <w:lang w:val="en-US"/>
        </w:rPr>
        <w:t>stilbenes</w:t>
      </w:r>
      <w:proofErr w:type="spellEnd"/>
      <w:r w:rsidRPr="00E8134A">
        <w:rPr>
          <w:rFonts w:ascii="Times New Roman" w:hAnsi="Times New Roman" w:cs="Times New Roman"/>
          <w:sz w:val="20"/>
          <w:lang w:val="en-US"/>
        </w:rPr>
        <w:t>, tannins and saponins. These bioactive compounds are highly potent against α-amylase, α-glucosidase and lipase</w:t>
      </w:r>
      <w:r w:rsidRPr="00E8134A" w:rsidDel="00D40846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before and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digestion. Therefore, we recommend edible cassava leaves for important biological active compounds for the prevention of obesity and type </w:t>
      </w:r>
      <w:proofErr w:type="gramStart"/>
      <w:r w:rsidRPr="00E8134A">
        <w:rPr>
          <w:rFonts w:ascii="Times New Roman" w:hAnsi="Times New Roman" w:cs="Times New Roman"/>
          <w:sz w:val="20"/>
          <w:lang w:val="en-US"/>
        </w:rPr>
        <w:t>2 diabetes</w:t>
      </w:r>
      <w:proofErr w:type="gramEnd"/>
      <w:r w:rsidRPr="00E8134A">
        <w:rPr>
          <w:rFonts w:ascii="Times New Roman" w:hAnsi="Times New Roman" w:cs="Times New Roman"/>
          <w:sz w:val="20"/>
          <w:lang w:val="en-US"/>
        </w:rPr>
        <w:t xml:space="preserve">. </w:t>
      </w:r>
    </w:p>
    <w:p w:rsidR="00F860D2" w:rsidRDefault="00F860D2" w:rsidP="00E8134A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lang w:val="en-US"/>
        </w:rPr>
      </w:pPr>
      <w:r w:rsidRPr="00E8134A">
        <w:rPr>
          <w:rFonts w:ascii="Times New Roman" w:hAnsi="Times New Roman" w:cs="Times New Roman"/>
          <w:b/>
          <w:sz w:val="20"/>
          <w:lang w:val="en-US"/>
        </w:rPr>
        <w:t>Keywords:</w:t>
      </w:r>
      <w:r w:rsidR="00E8134A">
        <w:rPr>
          <w:rFonts w:ascii="Times New Roman" w:hAnsi="Times New Roman" w:cs="Times New Roman"/>
          <w:sz w:val="20"/>
          <w:lang w:val="en-US"/>
        </w:rPr>
        <w:t xml:space="preserve"> Bound phenolic,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antidiabetic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Manihot</w:t>
      </w:r>
      <w:proofErr w:type="spellEnd"/>
      <w:r w:rsidRPr="00E8134A">
        <w:rPr>
          <w:rFonts w:ascii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esculenta</w:t>
      </w:r>
      <w:proofErr w:type="spellEnd"/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harvest time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type 2 diabetes.</w:t>
      </w:r>
    </w:p>
    <w:p w:rsidR="00EF65AA" w:rsidRDefault="00E8134A" w:rsidP="00E8134A">
      <w:pPr>
        <w:spacing w:before="240"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813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  <w:proofErr w:type="spellEnd"/>
    </w:p>
    <w:p w:rsidR="003D0788" w:rsidRPr="00254934" w:rsidRDefault="003D0788" w:rsidP="003D0788">
      <w:pPr>
        <w:jc w:val="both"/>
        <w:rPr>
          <w:rFonts w:ascii="Times New Roman" w:hAnsi="Times New Roman" w:cs="Times New Roman"/>
          <w:sz w:val="20"/>
        </w:rPr>
      </w:pPr>
      <w:r w:rsidRPr="00254934">
        <w:rPr>
          <w:rFonts w:ascii="Times New Roman" w:hAnsi="Times New Roman" w:cs="Times New Roman"/>
          <w:sz w:val="20"/>
        </w:rPr>
        <w:t xml:space="preserve">Dr. Alphonse Laya, has </w:t>
      </w:r>
      <w:proofErr w:type="spellStart"/>
      <w:r w:rsidRPr="00254934">
        <w:rPr>
          <w:rFonts w:ascii="Times New Roman" w:hAnsi="Times New Roman" w:cs="Times New Roman"/>
          <w:sz w:val="20"/>
        </w:rPr>
        <w:t>done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Ph.D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254934">
        <w:rPr>
          <w:rFonts w:ascii="Times New Roman" w:hAnsi="Times New Roman" w:cs="Times New Roman"/>
          <w:sz w:val="20"/>
        </w:rPr>
        <w:t>Biochemistry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at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the </w:t>
      </w:r>
      <w:proofErr w:type="spellStart"/>
      <w:r w:rsidRPr="00254934">
        <w:rPr>
          <w:rFonts w:ascii="Times New Roman" w:hAnsi="Times New Roman" w:cs="Times New Roman"/>
          <w:sz w:val="20"/>
        </w:rPr>
        <w:t>University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of Maroua, </w:t>
      </w:r>
      <w:proofErr w:type="spellStart"/>
      <w:r w:rsidRPr="00254934">
        <w:rPr>
          <w:rFonts w:ascii="Times New Roman" w:hAnsi="Times New Roman" w:cs="Times New Roman"/>
          <w:sz w:val="20"/>
        </w:rPr>
        <w:t>Cameroon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. He </w:t>
      </w:r>
      <w:proofErr w:type="spellStart"/>
      <w:r w:rsidRPr="00254934">
        <w:rPr>
          <w:rFonts w:ascii="Times New Roman" w:hAnsi="Times New Roman" w:cs="Times New Roman"/>
          <w:sz w:val="20"/>
        </w:rPr>
        <w:t>is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254934">
        <w:rPr>
          <w:rFonts w:ascii="Times New Roman" w:hAnsi="Times New Roman" w:cs="Times New Roman"/>
          <w:sz w:val="20"/>
        </w:rPr>
        <w:t>postgraduate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fellow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at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CSIR-CFTRI, </w:t>
      </w:r>
      <w:proofErr w:type="spellStart"/>
      <w:r w:rsidRPr="00254934">
        <w:rPr>
          <w:rFonts w:ascii="Times New Roman" w:hAnsi="Times New Roman" w:cs="Times New Roman"/>
          <w:sz w:val="20"/>
        </w:rPr>
        <w:t>India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and postdoctoral </w:t>
      </w:r>
      <w:proofErr w:type="spellStart"/>
      <w:r w:rsidRPr="00254934">
        <w:rPr>
          <w:rFonts w:ascii="Times New Roman" w:hAnsi="Times New Roman" w:cs="Times New Roman"/>
          <w:sz w:val="20"/>
        </w:rPr>
        <w:t>fellow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at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Federal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University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of Sao Paulo, </w:t>
      </w:r>
      <w:proofErr w:type="spellStart"/>
      <w:r w:rsidRPr="00254934">
        <w:rPr>
          <w:rFonts w:ascii="Times New Roman" w:hAnsi="Times New Roman" w:cs="Times New Roman"/>
          <w:sz w:val="20"/>
        </w:rPr>
        <w:t>Brazil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. He </w:t>
      </w:r>
      <w:proofErr w:type="spellStart"/>
      <w:r w:rsidRPr="00254934">
        <w:rPr>
          <w:rFonts w:ascii="Times New Roman" w:hAnsi="Times New Roman" w:cs="Times New Roman"/>
          <w:sz w:val="20"/>
        </w:rPr>
        <w:t>Published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15 articles in </w:t>
      </w:r>
      <w:proofErr w:type="spellStart"/>
      <w:r w:rsidRPr="00254934">
        <w:rPr>
          <w:rFonts w:ascii="Times New Roman" w:hAnsi="Times New Roman" w:cs="Times New Roman"/>
          <w:sz w:val="20"/>
        </w:rPr>
        <w:t>reputed</w:t>
      </w:r>
      <w:proofErr w:type="spellEnd"/>
      <w:r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4934">
        <w:rPr>
          <w:rFonts w:ascii="Times New Roman" w:hAnsi="Times New Roman" w:cs="Times New Roman"/>
          <w:sz w:val="20"/>
        </w:rPr>
        <w:t>journals</w:t>
      </w:r>
      <w:proofErr w:type="spellEnd"/>
      <w:r w:rsidRPr="00254934">
        <w:rPr>
          <w:rFonts w:ascii="Times New Roman" w:hAnsi="Times New Roman" w:cs="Times New Roman"/>
          <w:sz w:val="20"/>
        </w:rPr>
        <w:t>.</w:t>
      </w:r>
      <w:bookmarkStart w:id="1" w:name="_GoBack"/>
      <w:bookmarkEnd w:id="1"/>
    </w:p>
    <w:p w:rsidR="003D0788" w:rsidRPr="00E8134A" w:rsidRDefault="003D0788" w:rsidP="00E8134A">
      <w:pPr>
        <w:spacing w:before="240"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3D0788" w:rsidRPr="00E81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4T18:49:00Z" w:initials="SS">
    <w:p w:rsidR="004B0214" w:rsidRDefault="004B0214">
      <w:pPr>
        <w:pStyle w:val="CommentText"/>
      </w:pPr>
      <w:r>
        <w:rPr>
          <w:rStyle w:val="CommentReference"/>
        </w:rPr>
        <w:annotationRef/>
      </w:r>
      <w:proofErr w:type="spellStart"/>
      <w:r>
        <w:t>Rejected</w:t>
      </w:r>
      <w:proofErr w:type="spellEnd"/>
      <w:r>
        <w:t xml:space="preserve"> as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the </w:t>
      </w:r>
      <w:proofErr w:type="spellStart"/>
      <w:r>
        <w:t>below</w:t>
      </w:r>
      <w:proofErr w:type="spellEnd"/>
      <w:r>
        <w:t xml:space="preserve"> </w:t>
      </w:r>
      <w:proofErr w:type="spellStart"/>
      <w:r>
        <w:t>link</w:t>
      </w:r>
      <w:proofErr w:type="spellEnd"/>
      <w:r>
        <w:t xml:space="preserve"> for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>.</w:t>
      </w:r>
    </w:p>
    <w:p w:rsidR="004B0214" w:rsidRDefault="004B0214">
      <w:pPr>
        <w:pStyle w:val="CommentText"/>
      </w:pPr>
    </w:p>
    <w:p w:rsidR="004B0214" w:rsidRDefault="004B0214" w:rsidP="004B0214">
      <w:pPr>
        <w:pStyle w:val="CommentText"/>
        <w:numPr>
          <w:ilvl w:val="0"/>
          <w:numId w:val="1"/>
        </w:numPr>
      </w:pPr>
      <w:hyperlink r:id="rId1" w:history="1">
        <w:r w:rsidRPr="007C09E3">
          <w:rPr>
            <w:rStyle w:val="Hyperlink"/>
          </w:rPr>
          <w:t>https://www.tandfonline.com/doi/full/10.1080/10942912.2022.2050256</w:t>
        </w:r>
      </w:hyperlink>
    </w:p>
    <w:p w:rsidR="004B0214" w:rsidRDefault="004B0214" w:rsidP="004B0214">
      <w:pPr>
        <w:pStyle w:val="CommentText"/>
        <w:numPr>
          <w:ilvl w:val="0"/>
          <w:numId w:val="1"/>
        </w:numPr>
      </w:pPr>
      <w:hyperlink r:id="rId2" w:history="1">
        <w:r w:rsidRPr="007C09E3">
          <w:rPr>
            <w:rStyle w:val="Hyperlink"/>
          </w:rPr>
          <w:t>https://tandf.figshare.com/articles/journal_contribution/Antidiabetic_-amylase_and_-glucosidase_and_anti-obesity_lipase_inhibitory_activities_of_edible_cassava_i_Manihot_esculenta_i_Crantz_as_measured_by_in_vitro_gastrointestinal_digestion_effects_of_phenolics_and_harvested_time/19361008</w:t>
        </w:r>
      </w:hyperlink>
    </w:p>
    <w:p w:rsidR="004B0214" w:rsidRDefault="004B0214" w:rsidP="004B0214">
      <w:pPr>
        <w:pStyle w:val="CommentText"/>
        <w:numPr>
          <w:ilvl w:val="0"/>
          <w:numId w:val="1"/>
        </w:numPr>
      </w:pPr>
      <w:hyperlink r:id="rId3" w:history="1">
        <w:r w:rsidRPr="007C09E3">
          <w:rPr>
            <w:rStyle w:val="Hyperlink"/>
          </w:rPr>
          <w:t>https://en.x-mol.com/paper/article/1503811290456285184</w:t>
        </w:r>
      </w:hyperlink>
    </w:p>
    <w:p w:rsidR="004B0214" w:rsidRDefault="004B0214" w:rsidP="004B0214">
      <w:pPr>
        <w:pStyle w:val="CommentText"/>
        <w:numPr>
          <w:ilvl w:val="0"/>
          <w:numId w:val="1"/>
        </w:numPr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15913"/>
    <w:multiLevelType w:val="hybridMultilevel"/>
    <w:tmpl w:val="DF1A6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A67"/>
    <w:rsid w:val="001516C2"/>
    <w:rsid w:val="002B23DB"/>
    <w:rsid w:val="003D0788"/>
    <w:rsid w:val="00494427"/>
    <w:rsid w:val="004B0214"/>
    <w:rsid w:val="00556C07"/>
    <w:rsid w:val="005C7AC3"/>
    <w:rsid w:val="00805BF2"/>
    <w:rsid w:val="00832B69"/>
    <w:rsid w:val="008566EC"/>
    <w:rsid w:val="008E5604"/>
    <w:rsid w:val="00A15D16"/>
    <w:rsid w:val="00B06A67"/>
    <w:rsid w:val="00B373FA"/>
    <w:rsid w:val="00E8134A"/>
    <w:rsid w:val="00EF65AA"/>
    <w:rsid w:val="00F8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  <w:style w:type="paragraph" w:styleId="NoSpacing">
    <w:name w:val="No Spacing"/>
    <w:uiPriority w:val="1"/>
    <w:qFormat/>
    <w:rsid w:val="00E813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  <w:style w:type="paragraph" w:styleId="NoSpacing">
    <w:name w:val="No Spacing"/>
    <w:uiPriority w:val="1"/>
    <w:qFormat/>
    <w:rsid w:val="00E813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en.x-mol.com/paper/article/1503811290456285184" TargetMode="External"/><Relationship Id="rId2" Type="http://schemas.openxmlformats.org/officeDocument/2006/relationships/hyperlink" Target="https://tandf.figshare.com/articles/journal_contribution/Antidiabetic_-amylase_and_-glucosidase_and_anti-obesity_lipase_inhibitory_activities_of_edible_cassava_i_Manihot_esculenta_i_Crantz_as_measured_by_in_vitro_gastrointestinal_digestion_effects_of_phenolics_and_harvested_time/19361008" TargetMode="External"/><Relationship Id="rId1" Type="http://schemas.openxmlformats.org/officeDocument/2006/relationships/hyperlink" Target="https://www.tandfonline.com/doi/full/10.1080/10942912.2022.2050256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LAISON</dc:creator>
  <cp:lastModifiedBy>Swetha Sandala</cp:lastModifiedBy>
  <cp:revision>6</cp:revision>
  <dcterms:created xsi:type="dcterms:W3CDTF">2022-05-24T12:27:00Z</dcterms:created>
  <dcterms:modified xsi:type="dcterms:W3CDTF">2022-05-24T13:21:00Z</dcterms:modified>
</cp:coreProperties>
</file>