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250FFE" w14:textId="05F2AFDF" w:rsidR="008905F2" w:rsidRDefault="008905F2" w:rsidP="00676F7C">
      <w:pPr>
        <w:pStyle w:val="Heading1"/>
        <w:rPr>
          <w:rFonts w:ascii="Arial"/>
        </w:rPr>
      </w:pPr>
      <w:bookmarkStart w:id="0" w:name="_GoBack"/>
      <w:r w:rsidRPr="006C3F1D">
        <w:rPr>
          <w:i/>
          <w:iCs/>
        </w:rPr>
        <w:t>In silico</w:t>
      </w:r>
      <w:r w:rsidRPr="006C3F1D">
        <w:t xml:space="preserve"> and </w:t>
      </w:r>
      <w:r w:rsidRPr="006C3F1D">
        <w:rPr>
          <w:i/>
          <w:iCs/>
        </w:rPr>
        <w:t>in vitro</w:t>
      </w:r>
      <w:r w:rsidRPr="006C3F1D">
        <w:t xml:space="preserve"> identification of</w:t>
      </w:r>
      <w:r>
        <w:t xml:space="preserve"> </w:t>
      </w:r>
      <w:r w:rsidRPr="006C3F1D">
        <w:t>pan-coronaviral main protease inhibitors from a large natural product library</w:t>
      </w:r>
    </w:p>
    <w:p w14:paraId="6D10A227" w14:textId="6D38351C" w:rsidR="00AE3E37" w:rsidRDefault="00CA067A">
      <w:pPr>
        <w:pStyle w:val="BodyText"/>
        <w:rPr>
          <w:rFonts w:ascii="Arial"/>
          <w:sz w:val="20"/>
        </w:rPr>
      </w:pPr>
      <w:r w:rsidRPr="006C3F1D">
        <w:rPr>
          <w:rFonts w:cstheme="majorBidi"/>
          <w:sz w:val="24"/>
          <w:szCs w:val="24"/>
        </w:rPr>
        <w:t xml:space="preserve">Nasim Shahhamzehei </w:t>
      </w:r>
      <w:r w:rsidRPr="006C3F1D">
        <w:rPr>
          <w:rFonts w:cstheme="majorBidi"/>
          <w:sz w:val="24"/>
          <w:szCs w:val="24"/>
          <w:vertAlign w:val="superscript"/>
        </w:rPr>
        <w:t>1</w:t>
      </w:r>
      <w:r w:rsidRPr="006C3F1D">
        <w:rPr>
          <w:rFonts w:cstheme="majorBidi"/>
          <w:sz w:val="24"/>
          <w:szCs w:val="24"/>
        </w:rPr>
        <w:t xml:space="preserve">, Sara Abdelfatah </w:t>
      </w:r>
      <w:r w:rsidRPr="006C3F1D">
        <w:rPr>
          <w:rFonts w:cstheme="majorBidi"/>
          <w:sz w:val="24"/>
          <w:szCs w:val="24"/>
          <w:vertAlign w:val="superscript"/>
        </w:rPr>
        <w:t>1</w:t>
      </w:r>
      <w:r w:rsidRPr="006C3F1D">
        <w:rPr>
          <w:rFonts w:cstheme="majorBidi"/>
          <w:sz w:val="24"/>
          <w:szCs w:val="24"/>
        </w:rPr>
        <w:t>, Thomas Efferth</w:t>
      </w:r>
      <w:r w:rsidR="004D699B" w:rsidRPr="006C3F1D">
        <w:rPr>
          <w:rFonts w:cstheme="majorBidi"/>
          <w:sz w:val="24"/>
          <w:szCs w:val="24"/>
          <w:vertAlign w:val="superscript"/>
        </w:rPr>
        <w:t>1</w:t>
      </w:r>
    </w:p>
    <w:p w14:paraId="60131AE7" w14:textId="77777777" w:rsidR="00AE3E37" w:rsidRDefault="00AE3E37">
      <w:pPr>
        <w:rPr>
          <w:rFonts w:ascii="Arial"/>
          <w:sz w:val="21"/>
        </w:rPr>
      </w:pPr>
    </w:p>
    <w:p w14:paraId="322996B9" w14:textId="0E3CE0C2" w:rsidR="004D699B" w:rsidRDefault="004D699B" w:rsidP="0042111A">
      <w:pPr>
        <w:ind w:left="100"/>
        <w:rPr>
          <w:rFonts w:ascii="Arial"/>
          <w:sz w:val="21"/>
        </w:rPr>
        <w:sectPr w:rsidR="004D699B" w:rsidSect="008E5477">
          <w:footerReference w:type="default" r:id="rId9"/>
          <w:type w:val="continuous"/>
          <w:pgSz w:w="11910" w:h="16840"/>
          <w:pgMar w:top="995" w:right="600" w:bottom="840" w:left="620" w:header="0" w:footer="0" w:gutter="0"/>
          <w:cols w:space="720"/>
          <w:docGrid w:linePitch="299"/>
        </w:sectPr>
      </w:pPr>
      <w:r w:rsidRPr="004D699B">
        <w:rPr>
          <w:vertAlign w:val="superscript"/>
        </w:rPr>
        <w:t>1</w:t>
      </w:r>
      <w:r w:rsidRPr="006C3F1D">
        <w:t>Department of Pharmaceutical Biology, Institute of Pharmaceutical and Biomedical Sciences</w:t>
      </w:r>
      <w:proofErr w:type="gramStart"/>
      <w:r w:rsidRPr="006C3F1D">
        <w:t>, ,</w:t>
      </w:r>
      <w:proofErr w:type="gramEnd"/>
      <w:r w:rsidRPr="006C3F1D">
        <w:t xml:space="preserve"> Staudinger </w:t>
      </w:r>
      <w:r w:rsidRPr="006C3F1D">
        <w:rPr>
          <w:szCs w:val="16"/>
        </w:rPr>
        <w:t>Weg</w:t>
      </w:r>
      <w:r w:rsidRPr="006C3F1D">
        <w:rPr>
          <w:rFonts w:cstheme="majorBidi"/>
          <w:szCs w:val="16"/>
        </w:rPr>
        <w:t>5, 55128 Mainz, Germany</w:t>
      </w:r>
    </w:p>
    <w:p w14:paraId="0088080F"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40451BCB" w14:textId="77777777" w:rsidR="009F585C" w:rsidRDefault="008905F2" w:rsidP="004C18EE">
      <w:pPr>
        <w:pStyle w:val="BodyText"/>
        <w:jc w:val="both"/>
      </w:pPr>
      <w:r w:rsidRPr="006C3F1D">
        <w:rPr>
          <w:b/>
        </w:rPr>
        <w:t xml:space="preserve">Abstract: </w:t>
      </w:r>
      <w:r w:rsidRPr="004C18EE">
        <w:t>The main protease (Mpro or 3CLpro) in coronaviruses represents a promising, specific drug target since it is essential for the cleavage of the virus polypeptide with a unique cleavage site that does not exist in human host proteases. In this study, we explored the potential natural pan-coronavirus drugs using in vitro and in silico approaches and three coronavirus main proteases as treatment targets. The PyRx program was first used to screen 39,442 natural product-like compounds from the ZINC database and 121 preselected phytochemicals with known antiviral activity against SARS-CoV-2 Mpro. After assessment with the Lipinski’s rule of 5, molecular docking was performed for the top 33 compounds of both libraries. Enzymatic assays were applied for the top candidates from both in silico approaches for testing their ability to inhibit the SARS-CoV-2 Mpro. Four compounds (</w:t>
      </w:r>
      <w:proofErr w:type="spellStart"/>
      <w:r w:rsidRPr="004C18EE">
        <w:t>hypericin</w:t>
      </w:r>
      <w:proofErr w:type="spellEnd"/>
      <w:r w:rsidRPr="004C18EE">
        <w:t xml:space="preserve">, </w:t>
      </w:r>
      <w:proofErr w:type="spellStart"/>
      <w:r w:rsidRPr="004C18EE">
        <w:t>rosmarinic</w:t>
      </w:r>
      <w:proofErr w:type="spellEnd"/>
      <w:r w:rsidRPr="004C18EE">
        <w:t xml:space="preserve"> acid, </w:t>
      </w:r>
      <w:proofErr w:type="spellStart"/>
      <w:r w:rsidRPr="004C18EE">
        <w:t>isorhamnetin</w:t>
      </w:r>
      <w:proofErr w:type="spellEnd"/>
      <w:r w:rsidRPr="004C18EE">
        <w:t xml:space="preserve">, </w:t>
      </w:r>
      <w:proofErr w:type="spellStart"/>
      <w:r w:rsidRPr="004C18EE">
        <w:t>luteolin</w:t>
      </w:r>
      <w:proofErr w:type="spellEnd"/>
      <w:r w:rsidRPr="004C18EE">
        <w:t xml:space="preserve">) that most efficiently inhibited SARS-CoV-2 Mpro in vitro were then further tested for their efficacy to inhibit Mpro of SARS-CoV-1 and MERS-CoV as well. Microscale thermophoresis was performed to determine the dissociation constant (Kd) values to validate the binding of these active compounds to recombinant Mpro proteins of SARS-Cov-2, SARS-CoV-1, and MERS-CoV. The cytotoxicity of </w:t>
      </w:r>
      <w:proofErr w:type="spellStart"/>
      <w:r w:rsidRPr="004C18EE">
        <w:t>hypericin</w:t>
      </w:r>
      <w:proofErr w:type="spellEnd"/>
      <w:r w:rsidRPr="004C18EE">
        <w:t xml:space="preserve">, </w:t>
      </w:r>
      <w:proofErr w:type="spellStart"/>
      <w:r w:rsidRPr="004C18EE">
        <w:t>rosmarinic</w:t>
      </w:r>
      <w:proofErr w:type="spellEnd"/>
      <w:r w:rsidRPr="004C18EE">
        <w:t xml:space="preserve"> acid, </w:t>
      </w:r>
      <w:proofErr w:type="spellStart"/>
      <w:r w:rsidRPr="004C18EE">
        <w:t>isorhamnetin</w:t>
      </w:r>
      <w:proofErr w:type="spellEnd"/>
      <w:r w:rsidRPr="004C18EE">
        <w:t xml:space="preserve">, and luteolin was also assessed in human diploid MRC-5 lung fibroblasts using the resazurin cell viability assay to determine the therapeutic indices. Sequence alignment of Mpro of SARS-CoV-2 demonstrated 96.08%, 50.83%, 49.17%, 48.51%, 44.04%, and 41.06% similarity to Mpro of other human-pathogenic coronaviruses (SARS CoV-1, MERS-COV, HCoV-NL63, HCoV-OC43, HCoV-HKU1, and HCoV-229E, respectively). Molecular docking showed that 12 out of 121 compounds were bound to the SARS-CoV-2 Mpro with the same binding site at Mpro as the control inhibitor GC376. Enzyme inhibition assays revealed that </w:t>
      </w:r>
      <w:proofErr w:type="spellStart"/>
      <w:r w:rsidRPr="004C18EE">
        <w:t>hypericin</w:t>
      </w:r>
      <w:proofErr w:type="spellEnd"/>
      <w:r w:rsidRPr="004C18EE">
        <w:t xml:space="preserve">, </w:t>
      </w:r>
      <w:proofErr w:type="spellStart"/>
      <w:r w:rsidRPr="004C18EE">
        <w:t>rosmarinic</w:t>
      </w:r>
      <w:proofErr w:type="spellEnd"/>
      <w:r w:rsidRPr="004C18EE">
        <w:t xml:space="preserve"> acid, </w:t>
      </w:r>
      <w:proofErr w:type="spellStart"/>
      <w:r w:rsidRPr="004C18EE">
        <w:t>isorhamnetin</w:t>
      </w:r>
      <w:proofErr w:type="spellEnd"/>
      <w:r w:rsidRPr="004C18EE">
        <w:t xml:space="preserve">, and luteolin inhibited Mpro of SARS-CoV-2, while hypericin and isorhamnetin inhibited Mpro of SARS-CoV-1 and hypericin showed inhibitory effects towards Mpro of MERS-CoV. Microscale thermophoresis confirmed the binding of these compounds to Mpro with high affinity. Resazurin assays showed that </w:t>
      </w:r>
      <w:proofErr w:type="spellStart"/>
      <w:r w:rsidRPr="004C18EE">
        <w:t>rosmarinic</w:t>
      </w:r>
      <w:proofErr w:type="spellEnd"/>
      <w:r w:rsidRPr="004C18EE">
        <w:t xml:space="preserve"> acid and </w:t>
      </w:r>
      <w:proofErr w:type="spellStart"/>
      <w:r w:rsidRPr="004C18EE">
        <w:t>luteolin</w:t>
      </w:r>
      <w:proofErr w:type="spellEnd"/>
      <w:r w:rsidRPr="004C18EE">
        <w:t xml:space="preserve"> did not reveal significant cytotoxicity toward MRC-5 cells, whereas hypericin and isorhamnetin were slightly cytotoxic. We demonstrated that hypericin represents a potential novel pan-anti-coronaviral agent by binding to and inhibition of Mpro of several human-</w:t>
      </w:r>
    </w:p>
    <w:p w14:paraId="3EC082A9" w14:textId="36480F57" w:rsidR="008905F2" w:rsidRPr="004C18EE" w:rsidRDefault="009F585C" w:rsidP="004C18EE">
      <w:pPr>
        <w:pStyle w:val="BodyText"/>
        <w:jc w:val="both"/>
      </w:pPr>
      <w:r>
        <w:t>3</w:t>
      </w:r>
      <w:r w:rsidR="008905F2" w:rsidRPr="004C18EE">
        <w:t>pathogenic coronaviruses. Moreover, isorhamnetin showed inhibitory effects towards SARS-CoV-2 and SARS-CoV-1 Mpro indicating that this compound may also reveal at least some pan-coronaviral potential. Luteolin revealed inhibitory effects against SARS-CoV-2 Mpro.</w:t>
      </w:r>
    </w:p>
    <w:p w14:paraId="30A0E105" w14:textId="77777777" w:rsidR="008905F2" w:rsidRDefault="008905F2">
      <w:pPr>
        <w:pStyle w:val="BodyText"/>
        <w:spacing w:before="90" w:line="280" w:lineRule="auto"/>
        <w:ind w:left="100"/>
        <w:jc w:val="both"/>
      </w:pPr>
    </w:p>
    <w:p w14:paraId="453D7398" w14:textId="77777777" w:rsidR="008905F2" w:rsidRDefault="008905F2">
      <w:pPr>
        <w:pStyle w:val="BodyText"/>
        <w:spacing w:before="90" w:line="280" w:lineRule="auto"/>
        <w:ind w:left="100"/>
        <w:jc w:val="both"/>
      </w:pPr>
    </w:p>
    <w:p w14:paraId="3745641E" w14:textId="170087DC" w:rsidR="00AE3E37" w:rsidRDefault="00A9710C" w:rsidP="008905F2">
      <w:pPr>
        <w:pStyle w:val="Heading3"/>
        <w:spacing w:before="74"/>
        <w:rPr>
          <w:b w:val="0"/>
          <w:sz w:val="16"/>
        </w:rPr>
      </w:pPr>
      <w:r>
        <w:rPr>
          <w:b w:val="0"/>
        </w:rPr>
        <w:br w:type="column"/>
      </w:r>
      <w:r w:rsidR="008905F2">
        <w:rPr>
          <w:b w:val="0"/>
          <w:sz w:val="16"/>
        </w:rPr>
        <w:lastRenderedPageBreak/>
        <w:t xml:space="preserve"> </w:t>
      </w:r>
    </w:p>
    <w:p w14:paraId="6C1891C7" w14:textId="3E37808B" w:rsidR="00676F7C" w:rsidRDefault="00676F7C" w:rsidP="005973B9">
      <w:pPr>
        <w:spacing w:line="204" w:lineRule="exact"/>
        <w:rPr>
          <w:rFonts w:ascii="Arial"/>
          <w:b/>
          <w:color w:val="BF5A14"/>
          <w:sz w:val="20"/>
        </w:rPr>
      </w:pPr>
    </w:p>
    <w:p w14:paraId="3D78ABAB" w14:textId="5B58C7ED" w:rsidR="00676F7C" w:rsidRDefault="00676F7C" w:rsidP="00CE2DEB">
      <w:pPr>
        <w:spacing w:line="204" w:lineRule="exact"/>
        <w:rPr>
          <w:rFonts w:ascii="Arial"/>
          <w:b/>
          <w:color w:val="BF5A14"/>
          <w:sz w:val="20"/>
        </w:rPr>
      </w:pPr>
      <w:r>
        <w:rPr>
          <w:rFonts w:ascii="Arial"/>
          <w:b/>
          <w:color w:val="BF5A14"/>
          <w:sz w:val="20"/>
        </w:rPr>
        <w:t xml:space="preserve">     </w:t>
      </w:r>
    </w:p>
    <w:p w14:paraId="199E0F64" w14:textId="2EA48A1D" w:rsidR="00676F7C" w:rsidRDefault="00676F7C" w:rsidP="005973B9">
      <w:pPr>
        <w:spacing w:line="204" w:lineRule="exact"/>
        <w:rPr>
          <w:rFonts w:ascii="Arial"/>
          <w:b/>
          <w:color w:val="BF5A14"/>
          <w:sz w:val="20"/>
        </w:rPr>
      </w:pPr>
    </w:p>
    <w:p w14:paraId="7797DFAF" w14:textId="77777777" w:rsidR="00676F7C" w:rsidRDefault="00676F7C" w:rsidP="005973B9">
      <w:pPr>
        <w:spacing w:line="204" w:lineRule="exact"/>
        <w:rPr>
          <w:rFonts w:ascii="Arial"/>
          <w:b/>
          <w:color w:val="BF5A14"/>
          <w:sz w:val="20"/>
        </w:rPr>
      </w:pPr>
    </w:p>
    <w:p w14:paraId="688845E4" w14:textId="5AEC18F4" w:rsidR="00AE3E37" w:rsidRDefault="00825E1E" w:rsidP="008756E6">
      <w:pPr>
        <w:tabs>
          <w:tab w:val="left" w:pos="384"/>
        </w:tabs>
        <w:ind w:right="117"/>
        <w:rPr>
          <w:rFonts w:ascii="Arial"/>
          <w:b/>
          <w:color w:val="BF5A14"/>
          <w:sz w:val="20"/>
        </w:rPr>
      </w:pPr>
      <w:r>
        <w:rPr>
          <w:rFonts w:ascii="Arial"/>
          <w:b/>
          <w:color w:val="BF5A14"/>
          <w:sz w:val="20"/>
        </w:rPr>
        <w:t>Recent Publications</w:t>
      </w:r>
    </w:p>
    <w:sdt>
      <w:sdtPr>
        <w:rPr>
          <w:b/>
          <w:color w:val="BF5A14"/>
          <w:sz w:val="18"/>
          <w:szCs w:val="18"/>
        </w:rPr>
        <w:tag w:val="MENDELEY_CITATION_TEMP"/>
        <w:id w:val="387005719"/>
        <w:placeholder>
          <w:docPart w:val="DefaultPlaceholder_-1854013440"/>
        </w:placeholder>
      </w:sdtPr>
      <w:sdtEndPr/>
      <w:sdtContent>
        <w:p w14:paraId="285CDDC5" w14:textId="1E8047C8" w:rsidR="009F585C" w:rsidRPr="009F585C" w:rsidRDefault="00E76E66" w:rsidP="008756E6">
          <w:pPr>
            <w:tabs>
              <w:tab w:val="left" w:pos="384"/>
            </w:tabs>
            <w:ind w:right="117"/>
            <w:rPr>
              <w:rStyle w:val="css-213"/>
              <w:rFonts w:cs="Arial"/>
              <w:color w:val="505050"/>
              <w:sz w:val="18"/>
              <w:szCs w:val="18"/>
            </w:rPr>
          </w:pPr>
          <w:r w:rsidRPr="009F585C">
            <w:rPr>
              <w:bCs/>
              <w:color w:val="000000" w:themeColor="text1"/>
              <w:sz w:val="18"/>
              <w:szCs w:val="18"/>
            </w:rPr>
            <w:t>1.</w:t>
          </w:r>
          <w:r w:rsidRPr="009F585C">
            <w:rPr>
              <w:rStyle w:val="css-212"/>
              <w:rFonts w:cs="Arial"/>
              <w:color w:val="505050"/>
              <w:sz w:val="18"/>
              <w:szCs w:val="18"/>
            </w:rPr>
            <w:t xml:space="preserve">Shahhamzehei N, Abdelfatah S, Efferth T </w:t>
          </w:r>
          <w:r w:rsidRPr="009F585C">
            <w:rPr>
              <w:rStyle w:val="css-213"/>
              <w:rFonts w:cs="Arial"/>
              <w:i/>
              <w:iCs/>
              <w:color w:val="505050"/>
              <w:sz w:val="18"/>
              <w:szCs w:val="18"/>
            </w:rPr>
            <w:t>(2022) I</w:t>
          </w:r>
          <w:r w:rsidRPr="009F585C">
            <w:rPr>
              <w:rFonts w:cs="Arial"/>
              <w:color w:val="2E2E2E"/>
              <w:sz w:val="18"/>
              <w:szCs w:val="18"/>
              <w:shd w:val="clear" w:color="auto" w:fill="FFFFFF"/>
            </w:rPr>
            <w:t xml:space="preserve">n Silico and In Vitro Identification of Pan-Coronaviral Main Protease Inhibitors from a Large Natural Product Library </w:t>
          </w:r>
          <w:r w:rsidRPr="009F585C">
            <w:rPr>
              <w:rStyle w:val="css-213"/>
              <w:rFonts w:cs="Arial"/>
              <w:i/>
              <w:iCs/>
              <w:color w:val="505050"/>
              <w:sz w:val="18"/>
              <w:szCs w:val="18"/>
            </w:rPr>
            <w:t>Pharmaceuticals 15(3) 308.</w:t>
          </w:r>
        </w:p>
        <w:p w14:paraId="03D69A5A" w14:textId="6D6A034E" w:rsidR="00F762CC" w:rsidRPr="009F585C" w:rsidRDefault="009F585C" w:rsidP="009F585C">
          <w:pPr>
            <w:tabs>
              <w:tab w:val="left" w:pos="384"/>
            </w:tabs>
            <w:ind w:right="117"/>
            <w:rPr>
              <w:rFonts w:cs="Arial"/>
              <w:color w:val="505050"/>
              <w:sz w:val="18"/>
              <w:szCs w:val="18"/>
            </w:rPr>
          </w:pPr>
          <w:r w:rsidRPr="009F585C">
            <w:rPr>
              <w:rStyle w:val="css-213"/>
              <w:rFonts w:cs="Arial"/>
              <w:color w:val="505050"/>
              <w:sz w:val="18"/>
              <w:szCs w:val="18"/>
            </w:rPr>
            <w:t>2.</w:t>
          </w:r>
          <w:r w:rsidRPr="009F585C">
            <w:t xml:space="preserve"> </w:t>
          </w:r>
          <w:r w:rsidRPr="009F585C">
            <w:rPr>
              <w:rStyle w:val="fontstyle01"/>
              <w:rFonts w:ascii="Tw Cen MT" w:hAnsi="Tw Cen MT"/>
            </w:rPr>
            <w:t>Safety evaluation of saffron stigma (Crocus sativus L.) aqueous extract and crocin in</w:t>
          </w:r>
          <w:r w:rsidRPr="009F585C">
            <w:rPr>
              <w:color w:val="3F3A38"/>
              <w:sz w:val="18"/>
              <w:szCs w:val="18"/>
            </w:rPr>
            <w:t xml:space="preserve"> </w:t>
          </w:r>
          <w:r w:rsidRPr="009F585C">
            <w:rPr>
              <w:rStyle w:val="fontstyle01"/>
              <w:rFonts w:ascii="Tw Cen MT" w:hAnsi="Tw Cen MT"/>
            </w:rPr>
            <w:t xml:space="preserve">patients with schizophrenia. </w:t>
          </w:r>
          <w:proofErr w:type="spellStart"/>
          <w:r w:rsidRPr="009F585C">
            <w:rPr>
              <w:rStyle w:val="fontstyle01"/>
              <w:rFonts w:ascii="Tw Cen MT" w:hAnsi="Tw Cen MT"/>
            </w:rPr>
            <w:t>Mousavi</w:t>
          </w:r>
          <w:proofErr w:type="spellEnd"/>
          <w:r w:rsidRPr="009F585C">
            <w:rPr>
              <w:rStyle w:val="fontstyle01"/>
              <w:rFonts w:ascii="Tw Cen MT" w:hAnsi="Tw Cen MT"/>
            </w:rPr>
            <w:t xml:space="preserve"> B, </w:t>
          </w:r>
          <w:proofErr w:type="spellStart"/>
          <w:r w:rsidRPr="009F585C">
            <w:rPr>
              <w:rStyle w:val="fontstyle01"/>
              <w:rFonts w:ascii="Tw Cen MT" w:hAnsi="Tw Cen MT"/>
            </w:rPr>
            <w:t>Bathaie</w:t>
          </w:r>
          <w:proofErr w:type="spellEnd"/>
          <w:r w:rsidRPr="009F585C">
            <w:rPr>
              <w:rStyle w:val="fontstyle01"/>
              <w:rFonts w:ascii="Tw Cen MT" w:hAnsi="Tw Cen MT"/>
            </w:rPr>
            <w:t xml:space="preserve"> SZ, </w:t>
          </w:r>
          <w:proofErr w:type="spellStart"/>
          <w:r w:rsidRPr="009F585C">
            <w:rPr>
              <w:rStyle w:val="fontstyle01"/>
              <w:rFonts w:ascii="Tw Cen MT" w:hAnsi="Tw Cen MT"/>
            </w:rPr>
            <w:t>Fadai</w:t>
          </w:r>
          <w:proofErr w:type="spellEnd"/>
          <w:r w:rsidRPr="009F585C">
            <w:rPr>
              <w:rStyle w:val="fontstyle01"/>
              <w:rFonts w:ascii="Tw Cen MT" w:hAnsi="Tw Cen MT"/>
            </w:rPr>
            <w:t xml:space="preserve"> F, </w:t>
          </w:r>
          <w:proofErr w:type="spellStart"/>
          <w:r w:rsidRPr="009F585C">
            <w:rPr>
              <w:rStyle w:val="fontstyle01"/>
              <w:rFonts w:ascii="Tw Cen MT" w:hAnsi="Tw Cen MT"/>
            </w:rPr>
            <w:t>Ashtari</w:t>
          </w:r>
          <w:proofErr w:type="spellEnd"/>
          <w:r w:rsidRPr="009F585C">
            <w:rPr>
              <w:rStyle w:val="fontstyle01"/>
              <w:rFonts w:ascii="Tw Cen MT" w:hAnsi="Tw Cen MT"/>
            </w:rPr>
            <w:t xml:space="preserve"> Z, Ali </w:t>
          </w:r>
          <w:proofErr w:type="spellStart"/>
          <w:r w:rsidRPr="009F585C">
            <w:rPr>
              <w:rStyle w:val="fontstyle01"/>
              <w:rFonts w:ascii="Tw Cen MT" w:hAnsi="Tw Cen MT"/>
            </w:rPr>
            <w:t>Beigi</w:t>
          </w:r>
          <w:proofErr w:type="spellEnd"/>
          <w:r w:rsidRPr="009F585C">
            <w:rPr>
              <w:rStyle w:val="fontstyle01"/>
              <w:rFonts w:ascii="Tw Cen MT" w:hAnsi="Tw Cen MT"/>
            </w:rPr>
            <w:t xml:space="preserve"> N, </w:t>
          </w:r>
          <w:proofErr w:type="spellStart"/>
          <w:r w:rsidRPr="009F585C">
            <w:rPr>
              <w:rStyle w:val="fontstyle01"/>
              <w:rFonts w:ascii="Tw Cen MT" w:hAnsi="Tw Cen MT"/>
            </w:rPr>
            <w:t>Farhang</w:t>
          </w:r>
          <w:proofErr w:type="spellEnd"/>
          <w:r w:rsidRPr="009F585C">
            <w:rPr>
              <w:rStyle w:val="fontstyle01"/>
              <w:rFonts w:ascii="Tw Cen MT" w:hAnsi="Tw Cen MT"/>
            </w:rPr>
            <w:t xml:space="preserve"> S,</w:t>
          </w:r>
          <w:r w:rsidRPr="009F585C">
            <w:rPr>
              <w:color w:val="3F3A38"/>
              <w:sz w:val="18"/>
              <w:szCs w:val="18"/>
            </w:rPr>
            <w:t xml:space="preserve"> </w:t>
          </w:r>
          <w:proofErr w:type="spellStart"/>
          <w:r w:rsidRPr="009F585C">
            <w:rPr>
              <w:rStyle w:val="fontstyle01"/>
              <w:rFonts w:ascii="Tw Cen MT" w:hAnsi="Tw Cen MT"/>
            </w:rPr>
            <w:t>Hashempour</w:t>
          </w:r>
          <w:proofErr w:type="spellEnd"/>
          <w:r w:rsidRPr="009F585C">
            <w:rPr>
              <w:rStyle w:val="fontstyle01"/>
              <w:rFonts w:ascii="Tw Cen MT" w:hAnsi="Tw Cen MT"/>
            </w:rPr>
            <w:t xml:space="preserve"> S, </w:t>
          </w:r>
          <w:proofErr w:type="spellStart"/>
          <w:r w:rsidRPr="009F585C">
            <w:rPr>
              <w:rStyle w:val="fontstyle01"/>
              <w:rFonts w:ascii="Tw Cen MT" w:hAnsi="Tw Cen MT"/>
            </w:rPr>
            <w:t>Shahhamzei</w:t>
          </w:r>
          <w:proofErr w:type="spellEnd"/>
          <w:r w:rsidRPr="009F585C">
            <w:rPr>
              <w:rStyle w:val="fontstyle01"/>
              <w:rFonts w:ascii="Tw Cen MT" w:hAnsi="Tw Cen MT"/>
            </w:rPr>
            <w:t xml:space="preserve"> N, </w:t>
          </w:r>
          <w:proofErr w:type="spellStart"/>
          <w:r w:rsidRPr="009F585C">
            <w:rPr>
              <w:rStyle w:val="fontstyle01"/>
              <w:rFonts w:ascii="Tw Cen MT" w:hAnsi="Tw Cen MT"/>
            </w:rPr>
            <w:t>Heidarzadeh</w:t>
          </w:r>
          <w:proofErr w:type="spellEnd"/>
          <w:r w:rsidRPr="009F585C">
            <w:rPr>
              <w:rStyle w:val="fontstyle01"/>
              <w:rFonts w:ascii="Tw Cen MT" w:hAnsi="Tw Cen MT"/>
            </w:rPr>
            <w:t xml:space="preserve"> H. Avicenna J (</w:t>
          </w:r>
          <w:r w:rsidRPr="009F585C">
            <w:rPr>
              <w:rStyle w:val="fontstyle21"/>
              <w:rFonts w:ascii="Tw Cen MT" w:hAnsi="Tw Cen MT"/>
              <w:b w:val="0"/>
              <w:bCs w:val="0"/>
            </w:rPr>
            <w:t>2014).</w:t>
          </w:r>
          <w:r w:rsidRPr="009F585C">
            <w:rPr>
              <w:rStyle w:val="fontstyle01"/>
              <w:rFonts w:ascii="Tw Cen MT" w:hAnsi="Tw Cen MT"/>
            </w:rPr>
            <w:t>Phytomed;5(5):413-9.</w:t>
          </w:r>
        </w:p>
      </w:sdtContent>
    </w:sdt>
    <w:p w14:paraId="4E48804D" w14:textId="0685C31E" w:rsidR="00AE3E37" w:rsidRPr="009F585C" w:rsidRDefault="009F585C" w:rsidP="009F585C">
      <w:pPr>
        <w:spacing w:line="200" w:lineRule="exact"/>
        <w:jc w:val="mediumKashida"/>
        <w:rPr>
          <w:rStyle w:val="fontstyle01"/>
          <w:rFonts w:ascii="Tw Cen MT" w:hAnsi="Tw Cen MT"/>
        </w:rPr>
      </w:pPr>
      <w:r w:rsidRPr="009F585C">
        <w:rPr>
          <w:sz w:val="18"/>
          <w:szCs w:val="18"/>
        </w:rPr>
        <w:t>3</w:t>
      </w:r>
      <w:r w:rsidR="00E83EF4" w:rsidRPr="009F585C">
        <w:rPr>
          <w:sz w:val="18"/>
          <w:szCs w:val="18"/>
        </w:rPr>
        <w:t>.</w:t>
      </w:r>
      <w:r w:rsidR="00E83EF4" w:rsidRPr="009F585C">
        <w:rPr>
          <w:rStyle w:val="fontstyle01"/>
          <w:rFonts w:ascii="Tw Cen MT" w:hAnsi="Tw Cen MT"/>
        </w:rPr>
        <w:t>Saffron aqueous extract prevents metabolic syndrome in patients with schizophrenia on</w:t>
      </w:r>
      <w:r w:rsidR="00E83EF4" w:rsidRPr="009F585C">
        <w:rPr>
          <w:color w:val="3F3A38"/>
          <w:sz w:val="18"/>
          <w:szCs w:val="18"/>
        </w:rPr>
        <w:t xml:space="preserve"> </w:t>
      </w:r>
      <w:r w:rsidR="00E83EF4" w:rsidRPr="009F585C">
        <w:rPr>
          <w:rStyle w:val="fontstyle01"/>
          <w:rFonts w:ascii="Tw Cen MT" w:hAnsi="Tw Cen MT"/>
        </w:rPr>
        <w:t xml:space="preserve">olanzapine treatment: a randomized triple-blind placebo-controlled study. </w:t>
      </w:r>
      <w:proofErr w:type="spellStart"/>
      <w:r w:rsidR="00E83EF4" w:rsidRPr="009F585C">
        <w:rPr>
          <w:rStyle w:val="fontstyle01"/>
          <w:rFonts w:ascii="Tw Cen MT" w:hAnsi="Tw Cen MT"/>
        </w:rPr>
        <w:t>Fadai</w:t>
      </w:r>
      <w:proofErr w:type="spellEnd"/>
      <w:r w:rsidR="00E83EF4" w:rsidRPr="009F585C">
        <w:rPr>
          <w:rStyle w:val="fontstyle01"/>
          <w:rFonts w:ascii="Tw Cen MT" w:hAnsi="Tw Cen MT"/>
        </w:rPr>
        <w:t xml:space="preserve"> F, </w:t>
      </w:r>
      <w:proofErr w:type="spellStart"/>
      <w:r w:rsidR="00E83EF4" w:rsidRPr="009F585C">
        <w:rPr>
          <w:rStyle w:val="fontstyle01"/>
          <w:rFonts w:ascii="Tw Cen MT" w:hAnsi="Tw Cen MT"/>
        </w:rPr>
        <w:t>MousaviB</w:t>
      </w:r>
      <w:proofErr w:type="spellEnd"/>
      <w:r w:rsidR="00E83EF4" w:rsidRPr="009F585C">
        <w:rPr>
          <w:rStyle w:val="fontstyle01"/>
          <w:rFonts w:ascii="Tw Cen MT" w:hAnsi="Tw Cen MT"/>
        </w:rPr>
        <w:t>,</w:t>
      </w:r>
      <w:r w:rsidR="00E83EF4" w:rsidRPr="009F585C">
        <w:rPr>
          <w:color w:val="3F3A38"/>
          <w:sz w:val="18"/>
          <w:szCs w:val="18"/>
        </w:rPr>
        <w:t xml:space="preserve"> </w:t>
      </w:r>
      <w:proofErr w:type="spellStart"/>
      <w:r w:rsidR="00E83EF4" w:rsidRPr="009F585C">
        <w:rPr>
          <w:rStyle w:val="fontstyle01"/>
          <w:rFonts w:ascii="Tw Cen MT" w:hAnsi="Tw Cen MT"/>
        </w:rPr>
        <w:t>Ashtari</w:t>
      </w:r>
      <w:proofErr w:type="spellEnd"/>
      <w:r w:rsidR="00E83EF4" w:rsidRPr="009F585C">
        <w:rPr>
          <w:rStyle w:val="fontstyle01"/>
          <w:rFonts w:ascii="Tw Cen MT" w:hAnsi="Tw Cen MT"/>
        </w:rPr>
        <w:t xml:space="preserve"> Z, Ali beige N, </w:t>
      </w:r>
      <w:proofErr w:type="spellStart"/>
      <w:r w:rsidR="00E83EF4" w:rsidRPr="009F585C">
        <w:rPr>
          <w:rStyle w:val="fontstyle01"/>
          <w:rFonts w:ascii="Tw Cen MT" w:hAnsi="Tw Cen MT"/>
        </w:rPr>
        <w:t>Farhang</w:t>
      </w:r>
      <w:proofErr w:type="spellEnd"/>
      <w:r w:rsidR="00E83EF4" w:rsidRPr="009F585C">
        <w:rPr>
          <w:rStyle w:val="fontstyle01"/>
          <w:rFonts w:ascii="Tw Cen MT" w:hAnsi="Tw Cen MT"/>
        </w:rPr>
        <w:t xml:space="preserve"> S,</w:t>
      </w:r>
      <w:r w:rsidRPr="009F585C">
        <w:rPr>
          <w:rStyle w:val="fontstyle01"/>
          <w:rFonts w:ascii="Tw Cen MT" w:hAnsi="Tw Cen MT"/>
        </w:rPr>
        <w:t xml:space="preserve"> </w:t>
      </w:r>
      <w:proofErr w:type="spellStart"/>
      <w:r w:rsidR="00E83EF4" w:rsidRPr="009F585C">
        <w:rPr>
          <w:rStyle w:val="fontstyle01"/>
          <w:rFonts w:ascii="Tw Cen MT" w:hAnsi="Tw Cen MT"/>
        </w:rPr>
        <w:t>Hashempour</w:t>
      </w:r>
      <w:proofErr w:type="spellEnd"/>
      <w:r w:rsidR="00E83EF4" w:rsidRPr="009F585C">
        <w:rPr>
          <w:rStyle w:val="fontstyle01"/>
          <w:rFonts w:ascii="Tw Cen MT" w:hAnsi="Tw Cen MT"/>
        </w:rPr>
        <w:t xml:space="preserve"> S, </w:t>
      </w:r>
      <w:proofErr w:type="spellStart"/>
      <w:r w:rsidR="00E83EF4" w:rsidRPr="009F585C">
        <w:rPr>
          <w:rStyle w:val="fontstyle01"/>
          <w:rFonts w:ascii="Tw Cen MT" w:hAnsi="Tw Cen MT"/>
        </w:rPr>
        <w:t>Shahhamzei</w:t>
      </w:r>
      <w:proofErr w:type="spellEnd"/>
      <w:r w:rsidR="00E83EF4" w:rsidRPr="009F585C">
        <w:rPr>
          <w:rStyle w:val="fontstyle01"/>
          <w:rFonts w:ascii="Tw Cen MT" w:hAnsi="Tw Cen MT"/>
        </w:rPr>
        <w:t xml:space="preserve"> N, </w:t>
      </w:r>
      <w:proofErr w:type="spellStart"/>
      <w:r w:rsidR="00E83EF4" w:rsidRPr="009F585C">
        <w:rPr>
          <w:rStyle w:val="fontstyle01"/>
          <w:rFonts w:ascii="Tw Cen MT" w:hAnsi="Tw Cen MT"/>
        </w:rPr>
        <w:t>Bathaie</w:t>
      </w:r>
      <w:proofErr w:type="spellEnd"/>
      <w:r w:rsidR="00E83EF4" w:rsidRPr="009F585C">
        <w:rPr>
          <w:color w:val="3F3A38"/>
          <w:sz w:val="18"/>
          <w:szCs w:val="18"/>
        </w:rPr>
        <w:t xml:space="preserve"> </w:t>
      </w:r>
      <w:r w:rsidR="00E83EF4" w:rsidRPr="009F585C">
        <w:rPr>
          <w:rStyle w:val="fontstyle01"/>
          <w:rFonts w:ascii="Tw Cen MT" w:hAnsi="Tw Cen MT"/>
        </w:rPr>
        <w:t>SZ</w:t>
      </w:r>
      <w:r w:rsidRPr="009F585C">
        <w:rPr>
          <w:rStyle w:val="fontstyle01"/>
          <w:rFonts w:ascii="Tw Cen MT" w:hAnsi="Tw Cen MT"/>
        </w:rPr>
        <w:t xml:space="preserve"> (</w:t>
      </w:r>
      <w:r w:rsidRPr="009F585C">
        <w:rPr>
          <w:rStyle w:val="fontstyle21"/>
          <w:rFonts w:ascii="Tw Cen MT" w:hAnsi="Tw Cen MT"/>
          <w:b w:val="0"/>
          <w:bCs w:val="0"/>
        </w:rPr>
        <w:t>2014)</w:t>
      </w:r>
      <w:r w:rsidRPr="009F585C">
        <w:rPr>
          <w:rStyle w:val="fontstyle01"/>
          <w:rFonts w:ascii="Tw Cen MT" w:hAnsi="Tw Cen MT"/>
        </w:rPr>
        <w:t>. Pharmacopsychiatry</w:t>
      </w:r>
      <w:r w:rsidR="00E83EF4" w:rsidRPr="009F585C">
        <w:rPr>
          <w:rStyle w:val="fontstyle01"/>
          <w:rFonts w:ascii="Tw Cen MT" w:hAnsi="Tw Cen MT"/>
        </w:rPr>
        <w:t>;47(4-5):156-6.</w:t>
      </w:r>
    </w:p>
    <w:p w14:paraId="0F3A9355" w14:textId="77777777" w:rsidR="009F585C" w:rsidRPr="009F585C" w:rsidRDefault="009F585C">
      <w:pPr>
        <w:spacing w:line="200" w:lineRule="exact"/>
        <w:jc w:val="both"/>
        <w:rPr>
          <w:rStyle w:val="fontstyle01"/>
          <w:rFonts w:ascii="Tw Cen MT" w:hAnsi="Tw Cen MT"/>
        </w:rPr>
      </w:pPr>
    </w:p>
    <w:p w14:paraId="4EEE2A6C" w14:textId="36AA7ACA" w:rsidR="009F585C" w:rsidRPr="00E83EF4" w:rsidRDefault="009F585C">
      <w:pPr>
        <w:spacing w:line="200" w:lineRule="exact"/>
        <w:jc w:val="both"/>
        <w:rPr>
          <w:sz w:val="18"/>
          <w:szCs w:val="18"/>
        </w:rPr>
        <w:sectPr w:rsidR="009F585C" w:rsidRPr="00E83EF4" w:rsidSect="008E5477">
          <w:type w:val="continuous"/>
          <w:pgSz w:w="11910" w:h="16840"/>
          <w:pgMar w:top="995" w:right="600" w:bottom="840" w:left="620" w:header="720" w:footer="720" w:gutter="0"/>
          <w:cols w:num="2" w:space="720" w:equalWidth="0">
            <w:col w:w="5214" w:space="138"/>
            <w:col w:w="5338"/>
          </w:cols>
        </w:sectPr>
      </w:pPr>
      <w:r>
        <w:rPr>
          <w:rStyle w:val="fontstyle01"/>
          <w:rFonts w:ascii="Tw Cen MT" w:hAnsi="Tw Cen MT"/>
        </w:rPr>
        <w:t>.</w:t>
      </w:r>
    </w:p>
    <w:p w14:paraId="21DE4EF9" w14:textId="77777777" w:rsidR="00AE3E37" w:rsidRDefault="00AE3E37">
      <w:pPr>
        <w:pStyle w:val="BodyText"/>
        <w:rPr>
          <w:rFonts w:ascii="Calibri"/>
          <w:sz w:val="20"/>
        </w:rPr>
      </w:pPr>
    </w:p>
    <w:p w14:paraId="688862D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92B4610" wp14:editId="2CFFB3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8300BE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345081B" w14:textId="2B7FB8EB" w:rsidR="00AE3E37" w:rsidRDefault="00A52075" w:rsidP="00404E5B">
      <w:pPr>
        <w:spacing w:before="92"/>
        <w:ind w:right="4234"/>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084EF0C1" wp14:editId="688A181E">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352804" w14:textId="5BD1900F" w:rsidR="00A52075" w:rsidRDefault="00CA067A" w:rsidP="00A52075">
                            <w:pPr>
                              <w:rPr>
                                <w:b/>
                                <w:color w:val="0000FF"/>
                                <w:lang w:val="en-IN"/>
                              </w:rPr>
                            </w:pPr>
                            <w:r>
                              <w:rPr>
                                <w:noProof/>
                              </w:rPr>
                              <w:drawing>
                                <wp:inline distT="0" distB="0" distL="0" distR="0" wp14:anchorId="69175C9A" wp14:editId="58FC22D8">
                                  <wp:extent cx="720090" cy="391160"/>
                                  <wp:effectExtent l="0" t="0" r="381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0090" cy="3911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84EF0C1" id="Rounded Rectangle 2" o:spid="_x0000_s1026" style="position:absolute;margin-left:445.35pt;margin-top:4.45pt;width:79.7pt;height:44.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61352804" w14:textId="5BD1900F" w:rsidR="00A52075" w:rsidRDefault="00CA067A" w:rsidP="00A52075">
                      <w:pPr>
                        <w:rPr>
                          <w:b/>
                          <w:color w:val="0000FF"/>
                          <w:lang w:val="en-IN"/>
                        </w:rPr>
                      </w:pPr>
                      <w:r>
                        <w:rPr>
                          <w:noProof/>
                        </w:rPr>
                        <w:drawing>
                          <wp:inline distT="0" distB="0" distL="0" distR="0" wp14:anchorId="69175C9A" wp14:editId="58FC22D8">
                            <wp:extent cx="720090" cy="391160"/>
                            <wp:effectExtent l="0" t="0" r="381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0090" cy="391160"/>
                                    </a:xfrm>
                                    <a:prstGeom prst="rect">
                                      <a:avLst/>
                                    </a:prstGeom>
                                    <a:noFill/>
                                    <a:ln>
                                      <a:noFill/>
                                    </a:ln>
                                  </pic:spPr>
                                </pic:pic>
                              </a:graphicData>
                            </a:graphic>
                          </wp:inline>
                        </w:drawing>
                      </w:r>
                    </w:p>
                  </w:txbxContent>
                </v:textbox>
              </v:roundrect>
            </w:pict>
          </mc:Fallback>
        </mc:AlternateContent>
      </w:r>
      <w:r w:rsidR="008756E6">
        <w:rPr>
          <w:noProof/>
        </w:rPr>
        <w:t xml:space="preserve">           </w:t>
      </w:r>
      <w:r w:rsidR="00CA067A">
        <w:rPr>
          <w:noProof/>
        </w:rPr>
        <w:drawing>
          <wp:inline distT="0" distB="0" distL="0" distR="0" wp14:anchorId="5153D142" wp14:editId="14CC3561">
            <wp:extent cx="664464" cy="664464"/>
            <wp:effectExtent l="0" t="0" r="254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7483" cy="66748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287A0646" w14:textId="44A218B4" w:rsidR="005818BA" w:rsidRDefault="005818BA" w:rsidP="005818BA">
      <w:pPr>
        <w:spacing w:before="39"/>
        <w:ind w:left="100"/>
        <w:rPr>
          <w:rFonts w:cs="Segoe UI"/>
          <w:sz w:val="18"/>
          <w:szCs w:val="18"/>
          <w:shd w:val="clear" w:color="auto" w:fill="FFFFFF"/>
        </w:rPr>
      </w:pPr>
      <w:r>
        <w:rPr>
          <w:bCs/>
          <w:sz w:val="18"/>
          <w:szCs w:val="20"/>
          <w:lang w:val="en-NZ"/>
        </w:rPr>
        <w:t xml:space="preserve">I </w:t>
      </w:r>
      <w:r w:rsidRPr="005818BA">
        <w:rPr>
          <w:bCs/>
          <w:sz w:val="18"/>
          <w:szCs w:val="20"/>
          <w:lang w:val="en-NZ"/>
        </w:rPr>
        <w:t xml:space="preserve">have completed my Master in Clinical Biochemistry at </w:t>
      </w:r>
      <w:proofErr w:type="spellStart"/>
      <w:r w:rsidRPr="005818BA">
        <w:rPr>
          <w:bCs/>
          <w:sz w:val="18"/>
          <w:szCs w:val="20"/>
          <w:lang w:val="en-NZ"/>
        </w:rPr>
        <w:t>Tarbiat</w:t>
      </w:r>
      <w:proofErr w:type="spellEnd"/>
      <w:r w:rsidRPr="005818BA">
        <w:rPr>
          <w:bCs/>
          <w:sz w:val="18"/>
          <w:szCs w:val="20"/>
          <w:lang w:val="en-NZ"/>
        </w:rPr>
        <w:t xml:space="preserve"> </w:t>
      </w:r>
      <w:proofErr w:type="spellStart"/>
      <w:r w:rsidRPr="005818BA">
        <w:rPr>
          <w:bCs/>
          <w:sz w:val="18"/>
          <w:szCs w:val="20"/>
          <w:lang w:val="en-NZ"/>
        </w:rPr>
        <w:t>Modares</w:t>
      </w:r>
      <w:proofErr w:type="spellEnd"/>
      <w:r w:rsidRPr="005818BA">
        <w:rPr>
          <w:bCs/>
          <w:sz w:val="18"/>
          <w:szCs w:val="20"/>
          <w:lang w:val="en-NZ"/>
        </w:rPr>
        <w:t xml:space="preserve"> University in Iran and published 2 papers, and now I am doing a Ph.D. in Pharmaceutical Biology at, the Institute of Pharmaceutical and Biomedical Sciences, Johannes Gutenberg University, Mainz, Germany</w:t>
      </w:r>
      <w:r>
        <w:rPr>
          <w:bCs/>
          <w:sz w:val="18"/>
          <w:szCs w:val="20"/>
          <w:lang w:val="en-NZ"/>
        </w:rPr>
        <w:t>.</w:t>
      </w:r>
      <w:r w:rsidR="00825E1E" w:rsidRPr="00825E1E">
        <w:rPr>
          <w:rFonts w:ascii="Segoe UI" w:hAnsi="Segoe UI" w:cs="Segoe UI"/>
          <w:sz w:val="21"/>
          <w:szCs w:val="21"/>
          <w:shd w:val="clear" w:color="auto" w:fill="FFFFFF"/>
        </w:rPr>
        <w:t xml:space="preserve"> </w:t>
      </w:r>
      <w:r w:rsidR="00825E1E" w:rsidRPr="00825E1E">
        <w:rPr>
          <w:rFonts w:cs="Segoe UI"/>
          <w:sz w:val="18"/>
          <w:szCs w:val="18"/>
          <w:shd w:val="clear" w:color="auto" w:fill="FFFFFF"/>
        </w:rPr>
        <w:t xml:space="preserve">I am interested in the molecular modes of action of small molecules, phytochemicals, and microbiological compounds with activity towards infectious </w:t>
      </w:r>
      <w:r w:rsidR="005B6045" w:rsidRPr="00825E1E">
        <w:rPr>
          <w:rFonts w:cs="Segoe UI"/>
          <w:sz w:val="18"/>
          <w:szCs w:val="18"/>
          <w:shd w:val="clear" w:color="auto" w:fill="FFFFFF"/>
        </w:rPr>
        <w:t>diseases</w:t>
      </w:r>
      <w:r w:rsidR="005B6045">
        <w:rPr>
          <w:rFonts w:cs="Segoe UI"/>
          <w:sz w:val="18"/>
          <w:szCs w:val="18"/>
          <w:shd w:val="clear" w:color="auto" w:fill="FFFFFF"/>
        </w:rPr>
        <w:t>, cancer and Inflammation</w:t>
      </w:r>
      <w:r w:rsidR="00825E1E" w:rsidRPr="00825E1E">
        <w:rPr>
          <w:rFonts w:cs="Segoe UI"/>
          <w:sz w:val="18"/>
          <w:szCs w:val="18"/>
          <w:shd w:val="clear" w:color="auto" w:fill="FFFFFF"/>
        </w:rPr>
        <w:t>.</w:t>
      </w:r>
    </w:p>
    <w:p w14:paraId="40B005A3" w14:textId="77777777" w:rsidR="00E76E66" w:rsidRDefault="00E76E66" w:rsidP="005818BA">
      <w:pPr>
        <w:spacing w:before="39"/>
        <w:ind w:left="100"/>
        <w:rPr>
          <w:rFonts w:cs="Segoe UI"/>
          <w:sz w:val="18"/>
          <w:szCs w:val="18"/>
          <w:shd w:val="clear" w:color="auto" w:fill="FFFFFF"/>
        </w:rPr>
      </w:pPr>
    </w:p>
    <w:p w14:paraId="0C8D14FF" w14:textId="77777777" w:rsidR="00E76E66" w:rsidRDefault="00E76E66" w:rsidP="00E76E66">
      <w:pPr>
        <w:spacing w:before="62"/>
        <w:ind w:left="100" w:right="4235"/>
        <w:jc w:val="center"/>
        <w:rPr>
          <w:rFonts w:ascii="Arial"/>
          <w:sz w:val="14"/>
        </w:rPr>
      </w:pPr>
      <w:r>
        <w:rPr>
          <w:rFonts w:ascii="Arial"/>
          <w:sz w:val="14"/>
        </w:rPr>
        <w:t xml:space="preserve">Email: </w:t>
      </w:r>
      <w:r w:rsidRPr="004C18EE">
        <w:rPr>
          <w:rFonts w:ascii="Arial"/>
          <w:sz w:val="14"/>
        </w:rPr>
        <w:t>nshahham</w:t>
      </w:r>
      <w:r>
        <w:rPr>
          <w:rFonts w:ascii="Arial"/>
          <w:sz w:val="14"/>
        </w:rPr>
        <w:t>@uni-mainz.de</w:t>
      </w:r>
    </w:p>
    <w:p w14:paraId="2687D1B5" w14:textId="1B6B44D1" w:rsidR="00E76E66" w:rsidRPr="00E76E66" w:rsidRDefault="00E76E66" w:rsidP="00E76E66">
      <w:pPr>
        <w:spacing w:before="62"/>
        <w:ind w:left="100" w:right="4235"/>
        <w:rPr>
          <w:rFonts w:ascii="Arial"/>
          <w:sz w:val="14"/>
        </w:rPr>
        <w:sectPr w:rsidR="00E76E66" w:rsidRPr="00E76E66" w:rsidSect="008E5477">
          <w:type w:val="continuous"/>
          <w:pgSz w:w="11910" w:h="16840"/>
          <w:pgMar w:top="995" w:right="600" w:bottom="840" w:left="620" w:header="720" w:footer="720" w:gutter="0"/>
          <w:cols w:space="720"/>
        </w:sectPr>
      </w:pPr>
      <w:r>
        <w:rPr>
          <w:noProof/>
        </w:rPr>
        <mc:AlternateContent>
          <mc:Choice Requires="wps">
            <w:drawing>
              <wp:anchor distT="0" distB="0" distL="0" distR="0" simplePos="0" relativeHeight="251662336" behindDoc="0" locked="0" layoutInCell="1" allowOverlap="1" wp14:anchorId="7D3BD905" wp14:editId="7C017F83">
                <wp:simplePos x="0" y="0"/>
                <wp:positionH relativeFrom="page">
                  <wp:posOffset>393700</wp:posOffset>
                </wp:positionH>
                <wp:positionV relativeFrom="paragraph">
                  <wp:posOffset>7620</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C640499" id="Lin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pt,.6pt" to="302.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" strokecolor="#004080" strokeweight=".5pt">
                <w10:wrap type="topAndBottom" anchorx="page"/>
              </v:line>
            </w:pict>
          </mc:Fallback>
        </mc:AlternateContent>
      </w:r>
    </w:p>
    <w:bookmarkEnd w:id="0"/>
    <w:p w14:paraId="5DE5D4FA" w14:textId="77777777" w:rsidR="005818BA" w:rsidRPr="005818BA" w:rsidRDefault="005818BA" w:rsidP="00404E5B">
      <w:pPr>
        <w:spacing w:before="92"/>
        <w:ind w:right="4234"/>
        <w:rPr>
          <w:bCs/>
          <w:sz w:val="20"/>
          <w:szCs w:val="20"/>
          <w:lang w:val="en-NZ"/>
        </w:rPr>
      </w:pPr>
    </w:p>
    <w:p w14:paraId="05F900BC" w14:textId="7B8731D7" w:rsidR="00AE3E37" w:rsidRDefault="00AE3E37">
      <w:pPr>
        <w:pStyle w:val="BodyText"/>
        <w:spacing w:before="2"/>
        <w:rPr>
          <w:rFonts w:ascii="Arial"/>
          <w:sz w:val="19"/>
        </w:rPr>
      </w:pPr>
    </w:p>
    <w:p w14:paraId="3C9DD522" w14:textId="77777777" w:rsidR="00AE3E37" w:rsidRDefault="00AE3E37">
      <w:pPr>
        <w:pStyle w:val="BodyText"/>
        <w:rPr>
          <w:rFonts w:ascii="Arial"/>
          <w:sz w:val="20"/>
        </w:rPr>
      </w:pPr>
    </w:p>
    <w:p w14:paraId="0E0652F8" w14:textId="77777777" w:rsidR="00AE3E37" w:rsidRDefault="00AE3E37">
      <w:pPr>
        <w:pStyle w:val="BodyText"/>
        <w:rPr>
          <w:rFonts w:ascii="Arial"/>
          <w:sz w:val="20"/>
        </w:rPr>
      </w:pPr>
    </w:p>
    <w:p w14:paraId="23A9B0DD" w14:textId="77777777" w:rsidR="00AE3E37" w:rsidRDefault="00AE3E37">
      <w:pPr>
        <w:pStyle w:val="BodyText"/>
        <w:spacing w:before="7"/>
        <w:rPr>
          <w:rFonts w:ascii="Arial"/>
          <w:sz w:val="29"/>
        </w:rPr>
      </w:pPr>
    </w:p>
    <w:p w14:paraId="3FF2CDAD" w14:textId="77777777" w:rsidR="00AE3E37" w:rsidRDefault="00A9710C" w:rsidP="000534A1">
      <w:pPr>
        <w:spacing w:before="39"/>
        <w:ind w:left="100"/>
        <w:rPr>
          <w:rFonts w:ascii="Minion Pro"/>
          <w:b/>
          <w:sz w:val="20"/>
        </w:rPr>
      </w:pPr>
      <w:r w:rsidRPr="00B21A57">
        <w:rPr>
          <w:rFonts w:ascii="Minion Pro"/>
          <w:b/>
          <w:sz w:val="20"/>
        </w:rPr>
        <w:t>Notes/Comments:</w:t>
      </w:r>
    </w:p>
    <w:p w14:paraId="60C932F2" w14:textId="77777777" w:rsidR="00EA7D51" w:rsidRDefault="00EA7D51" w:rsidP="000534A1">
      <w:pPr>
        <w:spacing w:before="39"/>
        <w:ind w:left="100"/>
        <w:rPr>
          <w:rFonts w:ascii="Minion Pro"/>
          <w:b/>
          <w:sz w:val="20"/>
        </w:rPr>
      </w:pPr>
    </w:p>
    <w:p w14:paraId="21B46A99" w14:textId="77777777" w:rsidR="00EA7D51" w:rsidRDefault="00EA7D51" w:rsidP="000534A1">
      <w:pPr>
        <w:spacing w:before="39"/>
        <w:ind w:left="100"/>
        <w:rPr>
          <w:rFonts w:ascii="Minion Pro"/>
          <w:b/>
          <w:sz w:val="20"/>
        </w:rPr>
      </w:pPr>
    </w:p>
    <w:p w14:paraId="216A2CA7" w14:textId="4D0DB641"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4C18EE">
        <w:rPr>
          <w:sz w:val="20"/>
          <w:szCs w:val="20"/>
          <w:lang w:val="en-NZ"/>
        </w:rPr>
        <w:t>Nasim Shahhamzehei</w:t>
      </w:r>
      <w:r w:rsidRPr="00F35A62">
        <w:rPr>
          <w:sz w:val="20"/>
          <w:szCs w:val="20"/>
          <w:lang w:val="en-NZ"/>
        </w:rPr>
        <w:br/>
        <w:t>Contact number:</w:t>
      </w:r>
      <w:r w:rsidR="004C18EE">
        <w:rPr>
          <w:sz w:val="20"/>
          <w:szCs w:val="20"/>
          <w:lang w:val="en-NZ"/>
        </w:rPr>
        <w:t>004915772103624</w:t>
      </w:r>
      <w:r w:rsidRPr="00F35A62">
        <w:rPr>
          <w:sz w:val="20"/>
          <w:szCs w:val="20"/>
          <w:lang w:val="en-NZ"/>
        </w:rPr>
        <w:br/>
        <w:t>Twitter account:</w:t>
      </w:r>
      <w:r w:rsidRPr="00F35A62">
        <w:rPr>
          <w:sz w:val="20"/>
          <w:szCs w:val="20"/>
          <w:lang w:val="en-NZ"/>
        </w:rPr>
        <w:br/>
        <w:t>Linked In account:</w:t>
      </w:r>
      <w:r w:rsidR="00825E1E" w:rsidRPr="00825E1E">
        <w:t xml:space="preserve"> </w:t>
      </w:r>
      <w:r w:rsidR="00825E1E" w:rsidRPr="00825E1E">
        <w:rPr>
          <w:sz w:val="20"/>
          <w:szCs w:val="20"/>
          <w:lang w:val="en-NZ"/>
        </w:rPr>
        <w:t>https://www.linkedin.com/in/nasim-shahhamzehei-57038188/</w:t>
      </w:r>
    </w:p>
    <w:p w14:paraId="013FB792" w14:textId="637583B5"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(Poster presentation)</w:t>
      </w:r>
      <w:r w:rsidRPr="00F35A62">
        <w:rPr>
          <w:sz w:val="20"/>
          <w:szCs w:val="20"/>
          <w:lang w:val="en-NZ"/>
        </w:rPr>
        <w:br/>
      </w:r>
    </w:p>
    <w:p w14:paraId="5CA24569" w14:textId="77777777" w:rsidR="00EA7D51" w:rsidRDefault="00EA7D51" w:rsidP="000534A1">
      <w:pPr>
        <w:spacing w:before="39"/>
        <w:ind w:left="100"/>
        <w:rPr>
          <w:rFonts w:ascii="Minion Pro"/>
          <w:b/>
          <w:sz w:val="20"/>
          <w:lang w:val="en-NZ"/>
        </w:rPr>
      </w:pPr>
    </w:p>
    <w:p w14:paraId="2828BCDA"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13ECD9" w14:textId="77777777" w:rsidR="009A66A6" w:rsidRDefault="009A66A6">
      <w:r>
        <w:separator/>
      </w:r>
    </w:p>
  </w:endnote>
  <w:endnote w:type="continuationSeparator" w:id="0">
    <w:p w14:paraId="4EF93F39" w14:textId="77777777" w:rsidR="009A66A6" w:rsidRDefault="009A6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BE627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7DF0C" wp14:editId="317497B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0787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3B70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2337DF0C"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8A0787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3B70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0EE1955" wp14:editId="294EAC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5E0C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0D226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0EE195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D85E0C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0D226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A38625A" wp14:editId="7021F15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7071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7814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A38625A"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D17071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7814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C9329F" w14:textId="77777777" w:rsidR="009A66A6" w:rsidRDefault="009A66A6">
      <w:r>
        <w:separator/>
      </w:r>
    </w:p>
  </w:footnote>
  <w:footnote w:type="continuationSeparator" w:id="0">
    <w:p w14:paraId="218B0F29" w14:textId="77777777" w:rsidR="009A66A6" w:rsidRDefault="009A66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2111A"/>
    <w:rsid w:val="004355DC"/>
    <w:rsid w:val="00462317"/>
    <w:rsid w:val="004749B4"/>
    <w:rsid w:val="00475D20"/>
    <w:rsid w:val="00494130"/>
    <w:rsid w:val="004C18EE"/>
    <w:rsid w:val="004D699B"/>
    <w:rsid w:val="004F3523"/>
    <w:rsid w:val="00551FBA"/>
    <w:rsid w:val="005818BA"/>
    <w:rsid w:val="00590D60"/>
    <w:rsid w:val="005973B9"/>
    <w:rsid w:val="005B3A56"/>
    <w:rsid w:val="005B6045"/>
    <w:rsid w:val="006060CE"/>
    <w:rsid w:val="0061505C"/>
    <w:rsid w:val="0063497F"/>
    <w:rsid w:val="00674748"/>
    <w:rsid w:val="00676F7C"/>
    <w:rsid w:val="00714354"/>
    <w:rsid w:val="0073113C"/>
    <w:rsid w:val="00752702"/>
    <w:rsid w:val="00825E1E"/>
    <w:rsid w:val="00873DF0"/>
    <w:rsid w:val="008756E6"/>
    <w:rsid w:val="008905F2"/>
    <w:rsid w:val="00897EC5"/>
    <w:rsid w:val="008A0763"/>
    <w:rsid w:val="008E5477"/>
    <w:rsid w:val="009A66A6"/>
    <w:rsid w:val="009B2D44"/>
    <w:rsid w:val="009F585C"/>
    <w:rsid w:val="00A07E82"/>
    <w:rsid w:val="00A52075"/>
    <w:rsid w:val="00A9710C"/>
    <w:rsid w:val="00AE3E37"/>
    <w:rsid w:val="00B15E48"/>
    <w:rsid w:val="00B21A57"/>
    <w:rsid w:val="00B868BA"/>
    <w:rsid w:val="00BE6743"/>
    <w:rsid w:val="00C33602"/>
    <w:rsid w:val="00C56C74"/>
    <w:rsid w:val="00CA067A"/>
    <w:rsid w:val="00CD6F55"/>
    <w:rsid w:val="00CE2DEB"/>
    <w:rsid w:val="00DE3104"/>
    <w:rsid w:val="00DE6170"/>
    <w:rsid w:val="00E30AAC"/>
    <w:rsid w:val="00E47C63"/>
    <w:rsid w:val="00E76E66"/>
    <w:rsid w:val="00E83EF4"/>
    <w:rsid w:val="00E95D97"/>
    <w:rsid w:val="00EA7D51"/>
    <w:rsid w:val="00F046EA"/>
    <w:rsid w:val="00F312EA"/>
    <w:rsid w:val="00F35A62"/>
    <w:rsid w:val="00F72EEA"/>
    <w:rsid w:val="00F762CC"/>
    <w:rsid w:val="00F84CAE"/>
    <w:rsid w:val="00FA41DE"/>
    <w:rsid w:val="00FA42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32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7abstract">
    <w:name w:val="MDPI_1.7_abstract"/>
    <w:next w:val="Normal"/>
    <w:qFormat/>
    <w:rsid w:val="008905F2"/>
    <w:pPr>
      <w:widowControl/>
      <w:adjustRightInd w:val="0"/>
      <w:snapToGrid w:val="0"/>
      <w:spacing w:before="240" w:line="260" w:lineRule="atLeast"/>
      <w:ind w:left="2608"/>
      <w:jc w:val="both"/>
    </w:pPr>
    <w:rPr>
      <w:rFonts w:ascii="Palatino Linotype" w:eastAsia="Times New Roman" w:hAnsi="Palatino Linotype" w:cs="Times New Roman"/>
      <w:color w:val="000000"/>
      <w:sz w:val="18"/>
      <w:lang w:eastAsia="de-DE" w:bidi="en-US"/>
    </w:rPr>
  </w:style>
  <w:style w:type="character" w:customStyle="1" w:styleId="fontstyle01">
    <w:name w:val="fontstyle01"/>
    <w:basedOn w:val="DefaultParagraphFont"/>
    <w:rsid w:val="00F762CC"/>
    <w:rPr>
      <w:rFonts w:ascii="ArialMT" w:hAnsi="ArialMT" w:hint="default"/>
      <w:b w:val="0"/>
      <w:bCs w:val="0"/>
      <w:i w:val="0"/>
      <w:iCs w:val="0"/>
      <w:color w:val="3F3A38"/>
      <w:sz w:val="18"/>
      <w:szCs w:val="18"/>
    </w:rPr>
  </w:style>
  <w:style w:type="character" w:customStyle="1" w:styleId="fontstyle21">
    <w:name w:val="fontstyle21"/>
    <w:basedOn w:val="DefaultParagraphFont"/>
    <w:rsid w:val="00F762CC"/>
    <w:rPr>
      <w:rFonts w:ascii="Arial-BoldMT" w:hAnsi="Arial-BoldMT" w:hint="default"/>
      <w:b/>
      <w:bCs/>
      <w:i w:val="0"/>
      <w:iCs w:val="0"/>
      <w:color w:val="3F3A38"/>
      <w:sz w:val="18"/>
      <w:szCs w:val="18"/>
    </w:rPr>
  </w:style>
  <w:style w:type="character" w:styleId="PlaceholderText">
    <w:name w:val="Placeholder Text"/>
    <w:basedOn w:val="DefaultParagraphFont"/>
    <w:uiPriority w:val="99"/>
    <w:semiHidden/>
    <w:rsid w:val="00B15E48"/>
    <w:rPr>
      <w:color w:val="808080"/>
    </w:rPr>
  </w:style>
  <w:style w:type="character" w:customStyle="1" w:styleId="css-212">
    <w:name w:val="css-212"/>
    <w:basedOn w:val="DefaultParagraphFont"/>
    <w:rsid w:val="00E76E66"/>
  </w:style>
  <w:style w:type="character" w:customStyle="1" w:styleId="css-213">
    <w:name w:val="css-213"/>
    <w:basedOn w:val="DefaultParagraphFont"/>
    <w:rsid w:val="00E76E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7abstract">
    <w:name w:val="MDPI_1.7_abstract"/>
    <w:next w:val="Normal"/>
    <w:qFormat/>
    <w:rsid w:val="008905F2"/>
    <w:pPr>
      <w:widowControl/>
      <w:adjustRightInd w:val="0"/>
      <w:snapToGrid w:val="0"/>
      <w:spacing w:before="240" w:line="260" w:lineRule="atLeast"/>
      <w:ind w:left="2608"/>
      <w:jc w:val="both"/>
    </w:pPr>
    <w:rPr>
      <w:rFonts w:ascii="Palatino Linotype" w:eastAsia="Times New Roman" w:hAnsi="Palatino Linotype" w:cs="Times New Roman"/>
      <w:color w:val="000000"/>
      <w:sz w:val="18"/>
      <w:lang w:eastAsia="de-DE" w:bidi="en-US"/>
    </w:rPr>
  </w:style>
  <w:style w:type="character" w:customStyle="1" w:styleId="fontstyle01">
    <w:name w:val="fontstyle01"/>
    <w:basedOn w:val="DefaultParagraphFont"/>
    <w:rsid w:val="00F762CC"/>
    <w:rPr>
      <w:rFonts w:ascii="ArialMT" w:hAnsi="ArialMT" w:hint="default"/>
      <w:b w:val="0"/>
      <w:bCs w:val="0"/>
      <w:i w:val="0"/>
      <w:iCs w:val="0"/>
      <w:color w:val="3F3A38"/>
      <w:sz w:val="18"/>
      <w:szCs w:val="18"/>
    </w:rPr>
  </w:style>
  <w:style w:type="character" w:customStyle="1" w:styleId="fontstyle21">
    <w:name w:val="fontstyle21"/>
    <w:basedOn w:val="DefaultParagraphFont"/>
    <w:rsid w:val="00F762CC"/>
    <w:rPr>
      <w:rFonts w:ascii="Arial-BoldMT" w:hAnsi="Arial-BoldMT" w:hint="default"/>
      <w:b/>
      <w:bCs/>
      <w:i w:val="0"/>
      <w:iCs w:val="0"/>
      <w:color w:val="3F3A38"/>
      <w:sz w:val="18"/>
      <w:szCs w:val="18"/>
    </w:rPr>
  </w:style>
  <w:style w:type="character" w:styleId="PlaceholderText">
    <w:name w:val="Placeholder Text"/>
    <w:basedOn w:val="DefaultParagraphFont"/>
    <w:uiPriority w:val="99"/>
    <w:semiHidden/>
    <w:rsid w:val="00B15E48"/>
    <w:rPr>
      <w:color w:val="808080"/>
    </w:rPr>
  </w:style>
  <w:style w:type="character" w:customStyle="1" w:styleId="css-212">
    <w:name w:val="css-212"/>
    <w:basedOn w:val="DefaultParagraphFont"/>
    <w:rsid w:val="00E76E66"/>
  </w:style>
  <w:style w:type="character" w:customStyle="1" w:styleId="css-213">
    <w:name w:val="css-213"/>
    <w:basedOn w:val="DefaultParagraphFont"/>
    <w:rsid w:val="00E76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320DC509-3000-4636-8D4D-5325FEA97EEF}"/>
      </w:docPartPr>
      <w:docPartBody>
        <w:p w:rsidR="00CC41B6" w:rsidRDefault="006D0F66">
          <w:r w:rsidRPr="001F2A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F66"/>
    <w:rsid w:val="006B41CC"/>
    <w:rsid w:val="006D0F66"/>
    <w:rsid w:val="00CC41B6"/>
    <w:rsid w:val="00E10A6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0F6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0F6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5DCEC80-838E-41F4-908A-F77A267E40AD}">
  <we:reference id="wa104382081" version="1.35.0.0" store="en-US" storeType="OMEX"/>
  <we:alternateReferences>
    <we:reference id="WA104382081" version="1.35.0.0" store="en-US" storeType="OMEX"/>
  </we:alternateReferences>
  <we:properties>
    <we:property name="MENDELEY_CITATIONS" value="[{&quot;citationID&quot;:&quot;MENDELEY_CITATION_0dca75fd-9641-44a6-b91f-5af1d426e85c&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&quot;,&quot;citationItems&quot;:[{&quot;id&quot;:&quot;eb391a4f-f9c2-3f18-8446-a94639e43be0&quot;,&quot;itemData&quot;:{&quot;type&quot;:&quot;article-journal&quot;,&quot;id&quot;:&quot;eb391a4f-f9c2-3f18-8446-a94639e43be0&quot;,&quot;title&quot;:&quot;In Silico and In Vitro Identification of Pan-Coronaviral Main Protease Inhibitors from a Large Natural Product Library&quot;,&quot;author&quot;:[{&quot;family&quot;:&quot;Shahhamzehei&quot;,&quot;given&quot;:&quot;Nasim&quot;,&quot;parse-names&quot;:false,&quot;dropping-particle&quot;:&quot;&quot;,&quot;non-dropping-particle&quot;:&quot;&quot;},{&quot;family&quot;:&quot;Abdelfatah&quot;,&quot;given&quot;:&quot;Sara&quot;,&quot;parse-names&quot;:false,&quot;dropping-particle&quot;:&quot;&quot;,&quot;non-dropping-particle&quot;:&quot;&quot;},{&quot;family&quot;:&quot;Efferth&quot;,&quot;given&quot;:&quot;Thomas&quot;,&quot;parse-names&quot;:false,&quot;dropping-particle&quot;:&quot;&quot;,&quot;non-dropping-particle&quot;:&quot;&quot;}],&quot;container-title&quot;:&quot;Pharmaceuticals&quot;,&quot;DOI&quot;:&quot;10.3390/ph15030308&quot;,&quot;ISSN&quot;:&quot;1424-8247&quot;,&quot;URL&quot;:&quot;https://www.mdpi.com/1424-8247/15/3/308&quot;,&quot;issued&quot;:{&quot;date-parts&quot;:[[2022,3,3]]},&quot;page&quot;:&quot;308&quot;,&quot;abstract&quot;:&quot;&lt;p&gt;The main protease (Mpro or 3CLpro) in coronaviruses represents a promising specific drug target as it is essential for the cleavage of the virus polypeptide and has a unique cleavage site that does not exist in human host proteases. In this study, we explored potential natural pan-coronavirus drugs using in vitro and in silico approaches and three coronavirus main proteases as treatment targets. The PyRx program was used to screen 39,442 natural-product-like compounds from the ZINC database and 121 preselected phytochemicals from medicinal plants with known antiviral activity. After assessment with Lipinski’s rule of five, molecular docking was performed for the top 33 compounds of both libraries. Enzymatic assays were applied for the top candidates from both in silico approaches to test their ability to inhibit SARS-CoV-2 Mpro. The four compounds (hypericin, rosmarinic acid, isorhamnetin, and luteolin) that most efficiently inhibited SARS-CoV-2 Mpro in vitro were further tested for their efficacy in inhibiting Mpro of SARS-CoV-1 and MERS-CoV. Microscale thermophoresis was performed to determine dissociation constant (Kd) values to validate the binding of these active compounds to recombinant Mpro proteins of SARS-CoV-2, SARS-CoV-1, and MERS-CoV. The cytotoxicity of hypericin, rosmarinic acid, isorhamnetin, and luteolin was assessed in human diploid MRC-5 lung fibroblasts using the resazurin cell viability assay to determine their therapeutic indices. Sequence alignment of Mpro of SARS-CoV-2 demonstrated 96.08%, 50.83%, 49.17%, 48.51%, 44.04%, and 41.06% similarity to Mpro of other human-pathogenic coronaviruses (SARS-CoV-1, MERS-CoV, HCoV-NL63, HCoV-OC43, HCoV-HKU1, and HCoV-229E, respectively). Molecular docking showed that 12 out of 121 compounds were bound to SARS-CoV-2 Mpro at the same binding site as the control inhibitor, GC376. Enzyme inhibition assays revealed that hypericin, rosmarinic acid, isorhamnetin, and luteolin inhibited Mpro of SARS-CoV-2, while hypericin and isorhamnetin inhibited Mpro of SARS-CoV-1; hypericin showed inhibitory effects toward Mpro of MERS-CoV. Microscale thermophoresis confirmed the binding of these compounds to Mpro with high affinity. Resazurin assays showed that rosmarinic acid and luteolin were not cytotoxic toward MRC-5 cells, whereas hypericin and isorhamnetin were slightly cytotoxic. We demonstrated that hypericin represents a potential novel pan-anti-coronaviral agent by binding to and inhibiting Mpro of several human-pathogenic coronaviruses. Moreover, isorhamnetin showed inhibitory effects toward SARS-CoV-2 and SARS-CoV-1 Mpro, indicating that this compound may have some pan-coronaviral potential. Luteolin had inhibitory effects against SARS-CoV-2 Mpro.&lt;/p&gt;&quot;,&quot;issue&quot;:&quot;3&quot;,&quot;volume&quot;:&quot;15&quot;,&quot;container-title-short&quot;:&quot;&quot;},&quot;isTemporary&quot;:false}]}]"/>
    <we:property name="MENDELEY_CITATIONS_STYLE" value="{&quot;id&quot;:&quot;https://www.zotero.org/styles/nature&quot;,&quot;title&quot;:&quot;Nature&quot;,&quot;format&quot;:&quot;numeri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4C0DB-F4E4-4E28-9E73-93142D5C6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Hematology and World Cancer Supporting</cp:lastModifiedBy>
  <cp:revision>3</cp:revision>
  <dcterms:created xsi:type="dcterms:W3CDTF">2022-05-31T11:49:00Z</dcterms:created>
  <dcterms:modified xsi:type="dcterms:W3CDTF">2022-06-09T05:15:00Z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