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9FF" w:rsidRDefault="00EA6804">
      <w:pPr>
        <w:rPr>
          <w:rFonts w:ascii="Times New Roman" w:hAnsi="Times New Roman" w:cs="Times New Roman"/>
          <w:b/>
          <w:sz w:val="32"/>
        </w:rPr>
      </w:pPr>
      <w:proofErr w:type="spellStart"/>
      <w:r w:rsidRPr="00EA6804">
        <w:rPr>
          <w:rFonts w:ascii="Times New Roman" w:hAnsi="Times New Roman" w:cs="Times New Roman"/>
          <w:b/>
          <w:i/>
          <w:sz w:val="32"/>
        </w:rPr>
        <w:t>Ficus</w:t>
      </w:r>
      <w:proofErr w:type="spellEnd"/>
      <w:r w:rsidRPr="00EA6804">
        <w:rPr>
          <w:rFonts w:ascii="Times New Roman" w:hAnsi="Times New Roman" w:cs="Times New Roman"/>
          <w:b/>
          <w:i/>
          <w:sz w:val="32"/>
        </w:rPr>
        <w:t xml:space="preserve"> </w:t>
      </w:r>
      <w:proofErr w:type="spellStart"/>
      <w:r w:rsidRPr="00EA6804">
        <w:rPr>
          <w:rFonts w:ascii="Times New Roman" w:hAnsi="Times New Roman" w:cs="Times New Roman"/>
          <w:b/>
          <w:i/>
          <w:sz w:val="32"/>
        </w:rPr>
        <w:t>microcarpa</w:t>
      </w:r>
      <w:proofErr w:type="spellEnd"/>
      <w:r w:rsidRPr="00EA6804">
        <w:rPr>
          <w:rFonts w:ascii="Times New Roman" w:hAnsi="Times New Roman" w:cs="Times New Roman"/>
          <w:b/>
          <w:sz w:val="32"/>
        </w:rPr>
        <w:t xml:space="preserve"> fruit derived iron oxide nanomaterials and its anti-bacterial, antioxidant and anticancer efficacy</w:t>
      </w:r>
    </w:p>
    <w:p w:rsidR="00EA6804" w:rsidRDefault="00EA6804">
      <w:pPr>
        <w:rPr>
          <w:rFonts w:ascii="Times New Roman" w:hAnsi="Times New Roman" w:cs="Times New Roman"/>
          <w:sz w:val="24"/>
        </w:rPr>
      </w:pPr>
      <w:proofErr w:type="spellStart"/>
      <w:r w:rsidRPr="00EA6804">
        <w:rPr>
          <w:rFonts w:ascii="Times New Roman" w:hAnsi="Times New Roman" w:cs="Times New Roman"/>
          <w:sz w:val="24"/>
        </w:rPr>
        <w:t>Fuad</w:t>
      </w:r>
      <w:proofErr w:type="spellEnd"/>
      <w:r w:rsidRPr="00EA6804">
        <w:rPr>
          <w:rFonts w:ascii="Times New Roman" w:hAnsi="Times New Roman" w:cs="Times New Roman"/>
          <w:sz w:val="24"/>
        </w:rPr>
        <w:t xml:space="preserve"> Abdullah </w:t>
      </w:r>
      <w:proofErr w:type="spellStart"/>
      <w:r w:rsidRPr="00EA6804">
        <w:rPr>
          <w:rFonts w:ascii="Times New Roman" w:hAnsi="Times New Roman" w:cs="Times New Roman"/>
          <w:sz w:val="24"/>
        </w:rPr>
        <w:t>Alatawi</w:t>
      </w:r>
      <w:proofErr w:type="spellEnd"/>
    </w:p>
    <w:p w:rsidR="00EA6804" w:rsidRDefault="00EA6804">
      <w:pPr>
        <w:rPr>
          <w:rFonts w:ascii="Times New Roman" w:hAnsi="Times New Roman" w:cs="Times New Roman"/>
        </w:rPr>
      </w:pPr>
      <w:r w:rsidRPr="00EA6804">
        <w:rPr>
          <w:rFonts w:ascii="Times New Roman" w:hAnsi="Times New Roman" w:cs="Times New Roman"/>
        </w:rPr>
        <w:t xml:space="preserve">University of </w:t>
      </w:r>
      <w:proofErr w:type="spellStart"/>
      <w:r w:rsidRPr="00EA6804">
        <w:rPr>
          <w:rFonts w:ascii="Times New Roman" w:hAnsi="Times New Roman" w:cs="Times New Roman"/>
        </w:rPr>
        <w:t>Tabuk</w:t>
      </w:r>
      <w:proofErr w:type="spellEnd"/>
      <w:r>
        <w:rPr>
          <w:rFonts w:ascii="Times New Roman" w:hAnsi="Times New Roman" w:cs="Times New Roman"/>
        </w:rPr>
        <w:t xml:space="preserve">, </w:t>
      </w:r>
      <w:r w:rsidRPr="00EA6804">
        <w:rPr>
          <w:rFonts w:ascii="Times New Roman" w:hAnsi="Times New Roman" w:cs="Times New Roman"/>
        </w:rPr>
        <w:t>Saudi Arabia</w:t>
      </w:r>
    </w:p>
    <w:p w:rsidR="00EA6804" w:rsidRPr="00EA6804" w:rsidRDefault="00EA6804" w:rsidP="00EA6804">
      <w:pPr>
        <w:jc w:val="center"/>
        <w:rPr>
          <w:rFonts w:ascii="Times New Roman" w:hAnsi="Times New Roman" w:cs="Times New Roman"/>
          <w:b/>
          <w:sz w:val="24"/>
        </w:rPr>
      </w:pPr>
      <w:r w:rsidRPr="00EA6804">
        <w:rPr>
          <w:rFonts w:ascii="Times New Roman" w:hAnsi="Times New Roman" w:cs="Times New Roman"/>
          <w:b/>
          <w:sz w:val="24"/>
        </w:rPr>
        <w:t>Abstract</w:t>
      </w:r>
    </w:p>
    <w:p w:rsidR="00EA6804" w:rsidRDefault="00EA6804" w:rsidP="00EA6804">
      <w:pPr>
        <w:jc w:val="both"/>
        <w:rPr>
          <w:rFonts w:ascii="Times New Roman" w:hAnsi="Times New Roman" w:cs="Times New Roman"/>
          <w:sz w:val="20"/>
        </w:rPr>
      </w:pPr>
      <w:r w:rsidRPr="00EA6804">
        <w:rPr>
          <w:rFonts w:ascii="Times New Roman" w:hAnsi="Times New Roman" w:cs="Times New Roman"/>
          <w:sz w:val="20"/>
        </w:rPr>
        <w:t>Microbial infections-based diseases are a significant public health issue around the world, mainly when antibiotic-resistant bacterium types evolve. In this research, we explored the anti-bacterial</w:t>
      </w:r>
      <w:r>
        <w:rPr>
          <w:rFonts w:ascii="Times New Roman" w:hAnsi="Times New Roman" w:cs="Times New Roman"/>
          <w:sz w:val="20"/>
        </w:rPr>
        <w:t xml:space="preserve"> </w:t>
      </w:r>
      <w:r w:rsidRPr="00EA6804">
        <w:rPr>
          <w:rFonts w:ascii="Times New Roman" w:hAnsi="Times New Roman" w:cs="Times New Roman"/>
          <w:sz w:val="20"/>
        </w:rPr>
        <w:t>and anti-cancer potency of iron-oxide (Fe</w:t>
      </w:r>
      <w:r w:rsidRPr="00EA6804">
        <w:rPr>
          <w:rFonts w:ascii="Times New Roman" w:hAnsi="Times New Roman" w:cs="Times New Roman"/>
          <w:sz w:val="20"/>
          <w:vertAlign w:val="subscript"/>
        </w:rPr>
        <w:t>2</w:t>
      </w:r>
      <w:r w:rsidRPr="00EA6804">
        <w:rPr>
          <w:rFonts w:ascii="Times New Roman" w:hAnsi="Times New Roman" w:cs="Times New Roman"/>
          <w:sz w:val="20"/>
        </w:rPr>
        <w:t>O</w:t>
      </w:r>
      <w:r w:rsidRPr="00EA6804">
        <w:rPr>
          <w:rFonts w:ascii="Times New Roman" w:hAnsi="Times New Roman" w:cs="Times New Roman"/>
          <w:sz w:val="20"/>
          <w:vertAlign w:val="subscript"/>
        </w:rPr>
        <w:t>3</w:t>
      </w:r>
      <w:r w:rsidRPr="00EA6804">
        <w:rPr>
          <w:rFonts w:ascii="Times New Roman" w:hAnsi="Times New Roman" w:cs="Times New Roman"/>
          <w:sz w:val="20"/>
        </w:rPr>
        <w:t xml:space="preserve">) nanoparticles prepared from </w:t>
      </w:r>
      <w:r w:rsidRPr="00EA6804">
        <w:rPr>
          <w:rFonts w:ascii="Times New Roman" w:hAnsi="Times New Roman" w:cs="Times New Roman"/>
          <w:i/>
          <w:sz w:val="20"/>
        </w:rPr>
        <w:t xml:space="preserve">F. </w:t>
      </w:r>
      <w:proofErr w:type="spellStart"/>
      <w:r w:rsidRPr="00EA6804">
        <w:rPr>
          <w:rFonts w:ascii="Times New Roman" w:hAnsi="Times New Roman" w:cs="Times New Roman"/>
          <w:i/>
          <w:sz w:val="20"/>
        </w:rPr>
        <w:t>macrocarpa</w:t>
      </w:r>
      <w:proofErr w:type="spellEnd"/>
      <w:r w:rsidRPr="00EA6804">
        <w:rPr>
          <w:rFonts w:ascii="Times New Roman" w:hAnsi="Times New Roman" w:cs="Times New Roman"/>
          <w:sz w:val="20"/>
        </w:rPr>
        <w:t xml:space="preserve"> fruit extract. The chemical composition of </w:t>
      </w:r>
      <w:r w:rsidRPr="00EA6804">
        <w:rPr>
          <w:rFonts w:ascii="Times New Roman" w:hAnsi="Times New Roman" w:cs="Times New Roman"/>
          <w:i/>
          <w:sz w:val="20"/>
        </w:rPr>
        <w:t xml:space="preserve">F. </w:t>
      </w:r>
      <w:proofErr w:type="spellStart"/>
      <w:r w:rsidRPr="00EA6804">
        <w:rPr>
          <w:rFonts w:ascii="Times New Roman" w:hAnsi="Times New Roman" w:cs="Times New Roman"/>
          <w:i/>
          <w:sz w:val="20"/>
        </w:rPr>
        <w:t>macrocarpa</w:t>
      </w:r>
      <w:proofErr w:type="spellEnd"/>
      <w:r w:rsidRPr="00EA6804">
        <w:rPr>
          <w:rFonts w:ascii="Times New Roman" w:hAnsi="Times New Roman" w:cs="Times New Roman"/>
          <w:sz w:val="20"/>
        </w:rPr>
        <w:t xml:space="preserve"> fruit extract was used as reducing and capping agent for nanoparticles’ synthesis was examined by GC-MS/MS analysis. Then, the prepared nanoparticles were confirmed by various bio-physical techniques, including X-Ray Powder Diffraction (XRD), Fourier-Transform Infrared Spectroscopy (FTIR), UV-Vis Spectroscopy, Transmission Electron Microscopy (TEM) and Energy Dispersive Spectroscopy (EDAX), and Dynamic Light Scattering (DLS). Also, the antioxidant capacity of fruit extract was determined through 2</w:t>
      </w:r>
      <w:proofErr w:type="gramStart"/>
      <w:r w:rsidRPr="00EA6804">
        <w:rPr>
          <w:rFonts w:ascii="Times New Roman" w:hAnsi="Times New Roman" w:cs="Times New Roman"/>
          <w:sz w:val="20"/>
        </w:rPr>
        <w:t>,2</w:t>
      </w:r>
      <w:proofErr w:type="gramEnd"/>
      <w:r w:rsidRPr="00EA6804">
        <w:rPr>
          <w:rFonts w:ascii="Times New Roman" w:hAnsi="Times New Roman" w:cs="Times New Roman"/>
          <w:sz w:val="20"/>
        </w:rPr>
        <w:t xml:space="preserve">-diphenyl-1-picrylhydrazyl (DPPH), 2,2'-azino-bis (3-ethylbenzothiazoline-6-sulfonic acid (ABTS), Fluorescence Recovery After </w:t>
      </w:r>
      <w:proofErr w:type="spellStart"/>
      <w:r w:rsidRPr="00EA6804">
        <w:rPr>
          <w:rFonts w:ascii="Times New Roman" w:hAnsi="Times New Roman" w:cs="Times New Roman"/>
          <w:sz w:val="20"/>
        </w:rPr>
        <w:t>Photobleaching</w:t>
      </w:r>
      <w:proofErr w:type="spellEnd"/>
      <w:r w:rsidRPr="00EA6804">
        <w:rPr>
          <w:rFonts w:ascii="Times New Roman" w:hAnsi="Times New Roman" w:cs="Times New Roman"/>
          <w:sz w:val="20"/>
        </w:rPr>
        <w:t xml:space="preserve"> (FRAP), Superoxide Dismutase (SOD) assays. Furthermore, the cytotoxicity activities of Fe</w:t>
      </w:r>
      <w:r w:rsidRPr="00EA6804">
        <w:rPr>
          <w:rFonts w:ascii="Times New Roman" w:hAnsi="Times New Roman" w:cs="Times New Roman"/>
          <w:sz w:val="20"/>
          <w:vertAlign w:val="subscript"/>
        </w:rPr>
        <w:t>2</w:t>
      </w:r>
      <w:r w:rsidRPr="00EA6804">
        <w:rPr>
          <w:rFonts w:ascii="Times New Roman" w:hAnsi="Times New Roman" w:cs="Times New Roman"/>
          <w:sz w:val="20"/>
        </w:rPr>
        <w:t>O</w:t>
      </w:r>
      <w:r w:rsidRPr="00EA6804">
        <w:rPr>
          <w:rFonts w:ascii="Times New Roman" w:hAnsi="Times New Roman" w:cs="Times New Roman"/>
          <w:sz w:val="20"/>
          <w:vertAlign w:val="subscript"/>
        </w:rPr>
        <w:t>3</w:t>
      </w:r>
      <w:r w:rsidRPr="00EA6804">
        <w:rPr>
          <w:rFonts w:ascii="Times New Roman" w:hAnsi="Times New Roman" w:cs="Times New Roman"/>
          <w:sz w:val="20"/>
        </w:rPr>
        <w:t xml:space="preserve"> NPs were determined using the MTT test on MCF-7 cells. In antibacterial assay, lethal doses of the Fe</w:t>
      </w:r>
      <w:r w:rsidRPr="00EA6804">
        <w:rPr>
          <w:rFonts w:ascii="Times New Roman" w:hAnsi="Times New Roman" w:cs="Times New Roman"/>
          <w:sz w:val="20"/>
          <w:vertAlign w:val="subscript"/>
        </w:rPr>
        <w:t>2</w:t>
      </w:r>
      <w:r w:rsidRPr="00EA6804">
        <w:rPr>
          <w:rFonts w:ascii="Times New Roman" w:hAnsi="Times New Roman" w:cs="Times New Roman"/>
          <w:sz w:val="20"/>
        </w:rPr>
        <w:t>O</w:t>
      </w:r>
      <w:r w:rsidRPr="00EA6804">
        <w:rPr>
          <w:rFonts w:ascii="Times New Roman" w:hAnsi="Times New Roman" w:cs="Times New Roman"/>
          <w:sz w:val="20"/>
          <w:vertAlign w:val="subscript"/>
        </w:rPr>
        <w:t>3</w:t>
      </w:r>
      <w:r w:rsidR="00743FFB">
        <w:rPr>
          <w:rFonts w:ascii="Times New Roman" w:hAnsi="Times New Roman" w:cs="Times New Roman"/>
          <w:sz w:val="20"/>
          <w:vertAlign w:val="subscript"/>
        </w:rPr>
        <w:t xml:space="preserve"> </w:t>
      </w:r>
      <w:r w:rsidRPr="00EA6804">
        <w:rPr>
          <w:rFonts w:ascii="Times New Roman" w:hAnsi="Times New Roman" w:cs="Times New Roman"/>
          <w:sz w:val="20"/>
        </w:rPr>
        <w:t>NPs effectively inhibited the growth of gram-negative, gram-positive bacteria. The surface damage, ROS production, and protein leakage are the antibacterial mechanisms of Fe</w:t>
      </w:r>
      <w:r w:rsidRPr="00EA6804">
        <w:rPr>
          <w:rFonts w:ascii="Times New Roman" w:hAnsi="Times New Roman" w:cs="Times New Roman"/>
          <w:sz w:val="20"/>
          <w:vertAlign w:val="subscript"/>
        </w:rPr>
        <w:t>2</w:t>
      </w:r>
      <w:r w:rsidRPr="00EA6804">
        <w:rPr>
          <w:rFonts w:ascii="Times New Roman" w:hAnsi="Times New Roman" w:cs="Times New Roman"/>
          <w:sz w:val="20"/>
        </w:rPr>
        <w:t>O</w:t>
      </w:r>
      <w:r w:rsidRPr="00EA6804">
        <w:rPr>
          <w:rFonts w:ascii="Times New Roman" w:hAnsi="Times New Roman" w:cs="Times New Roman"/>
          <w:sz w:val="20"/>
          <w:vertAlign w:val="subscript"/>
        </w:rPr>
        <w:t>3</w:t>
      </w:r>
      <w:r w:rsidR="00743FFB">
        <w:rPr>
          <w:rFonts w:ascii="Times New Roman" w:hAnsi="Times New Roman" w:cs="Times New Roman"/>
          <w:sz w:val="20"/>
          <w:vertAlign w:val="subscript"/>
        </w:rPr>
        <w:t xml:space="preserve"> </w:t>
      </w:r>
      <w:r w:rsidRPr="00EA6804">
        <w:rPr>
          <w:rFonts w:ascii="Times New Roman" w:hAnsi="Times New Roman" w:cs="Times New Roman"/>
          <w:sz w:val="20"/>
        </w:rPr>
        <w:t xml:space="preserve">NPs. Concerning antioxidant activity, the fruit extracts of </w:t>
      </w:r>
      <w:r w:rsidRPr="00EA6804">
        <w:rPr>
          <w:rFonts w:ascii="Times New Roman" w:hAnsi="Times New Roman" w:cs="Times New Roman"/>
          <w:i/>
          <w:sz w:val="20"/>
        </w:rPr>
        <w:t xml:space="preserve">F. </w:t>
      </w:r>
      <w:proofErr w:type="spellStart"/>
      <w:r w:rsidRPr="00EA6804">
        <w:rPr>
          <w:rFonts w:ascii="Times New Roman" w:hAnsi="Times New Roman" w:cs="Times New Roman"/>
          <w:i/>
          <w:sz w:val="20"/>
        </w:rPr>
        <w:t>microcarpa</w:t>
      </w:r>
      <w:proofErr w:type="spellEnd"/>
      <w:r w:rsidRPr="00EA6804">
        <w:rPr>
          <w:rFonts w:ascii="Times New Roman" w:hAnsi="Times New Roman" w:cs="Times New Roman"/>
          <w:sz w:val="20"/>
        </w:rPr>
        <w:t xml:space="preserve"> had </w:t>
      </w:r>
      <w:r w:rsidR="00743FFB" w:rsidRPr="00EA6804">
        <w:rPr>
          <w:rFonts w:ascii="Times New Roman" w:hAnsi="Times New Roman" w:cs="Times New Roman"/>
          <w:sz w:val="20"/>
        </w:rPr>
        <w:t>a strong antioxidant property, which was</w:t>
      </w:r>
      <w:r w:rsidRPr="00EA6804">
        <w:rPr>
          <w:rFonts w:ascii="Times New Roman" w:hAnsi="Times New Roman" w:cs="Times New Roman"/>
          <w:sz w:val="20"/>
        </w:rPr>
        <w:t xml:space="preserve"> confirmed by DPPH, ABTS, FRAP, and SOD assays. In addition, the </w:t>
      </w:r>
      <w:r w:rsidRPr="00EA6804">
        <w:rPr>
          <w:rFonts w:ascii="Times New Roman" w:hAnsi="Times New Roman" w:cs="Times New Roman"/>
          <w:i/>
          <w:sz w:val="20"/>
        </w:rPr>
        <w:t xml:space="preserve">F. </w:t>
      </w:r>
      <w:proofErr w:type="spellStart"/>
      <w:r w:rsidRPr="00EA6804">
        <w:rPr>
          <w:rFonts w:ascii="Times New Roman" w:hAnsi="Times New Roman" w:cs="Times New Roman"/>
          <w:i/>
          <w:sz w:val="20"/>
        </w:rPr>
        <w:t>microcarpa</w:t>
      </w:r>
      <w:proofErr w:type="spellEnd"/>
      <w:r w:rsidRPr="00EA6804">
        <w:rPr>
          <w:rFonts w:ascii="Times New Roman" w:hAnsi="Times New Roman" w:cs="Times New Roman"/>
          <w:sz w:val="20"/>
        </w:rPr>
        <w:t xml:space="preserve"> derived iron oxide nanomaterials greatly reduced the cell viability on (MCF-7). The GC-MS/MS analysis</w:t>
      </w:r>
      <w:r>
        <w:rPr>
          <w:rFonts w:ascii="Times New Roman" w:hAnsi="Times New Roman" w:cs="Times New Roman"/>
          <w:sz w:val="20"/>
        </w:rPr>
        <w:t xml:space="preserve"> </w:t>
      </w:r>
      <w:r w:rsidRPr="00EA6804">
        <w:rPr>
          <w:rFonts w:ascii="Times New Roman" w:hAnsi="Times New Roman" w:cs="Times New Roman"/>
          <w:sz w:val="20"/>
        </w:rPr>
        <w:t xml:space="preserve">revealed the presence of 25 main bioactive compounds in the </w:t>
      </w:r>
      <w:r w:rsidRPr="00EA6804">
        <w:rPr>
          <w:rFonts w:ascii="Times New Roman" w:hAnsi="Times New Roman" w:cs="Times New Roman"/>
          <w:i/>
          <w:sz w:val="20"/>
        </w:rPr>
        <w:t xml:space="preserve">F. </w:t>
      </w:r>
      <w:proofErr w:type="spellStart"/>
      <w:r w:rsidRPr="00EA6804">
        <w:rPr>
          <w:rFonts w:ascii="Times New Roman" w:hAnsi="Times New Roman" w:cs="Times New Roman"/>
          <w:i/>
          <w:sz w:val="20"/>
        </w:rPr>
        <w:t>microcarpa</w:t>
      </w:r>
      <w:proofErr w:type="spellEnd"/>
      <w:r w:rsidRPr="00EA6804">
        <w:rPr>
          <w:rFonts w:ascii="Times New Roman" w:hAnsi="Times New Roman" w:cs="Times New Roman"/>
          <w:sz w:val="20"/>
        </w:rPr>
        <w:t xml:space="preserve"> extract. Overall, the finding of this research revealed that </w:t>
      </w:r>
      <w:bookmarkStart w:id="0" w:name="_GoBack"/>
      <w:bookmarkEnd w:id="0"/>
      <w:r w:rsidRPr="00EA6804">
        <w:rPr>
          <w:rFonts w:ascii="Times New Roman" w:hAnsi="Times New Roman" w:cs="Times New Roman"/>
          <w:i/>
          <w:sz w:val="20"/>
        </w:rPr>
        <w:t xml:space="preserve">F. </w:t>
      </w:r>
      <w:proofErr w:type="spellStart"/>
      <w:r w:rsidRPr="00EA6804">
        <w:rPr>
          <w:rFonts w:ascii="Times New Roman" w:hAnsi="Times New Roman" w:cs="Times New Roman"/>
          <w:i/>
          <w:sz w:val="20"/>
        </w:rPr>
        <w:t>microcarpa</w:t>
      </w:r>
      <w:proofErr w:type="spellEnd"/>
      <w:r w:rsidRPr="00EA6804">
        <w:rPr>
          <w:rFonts w:ascii="Times New Roman" w:hAnsi="Times New Roman" w:cs="Times New Roman"/>
          <w:sz w:val="20"/>
        </w:rPr>
        <w:t xml:space="preserve"> derived Fe</w:t>
      </w:r>
      <w:r w:rsidRPr="00EA6804">
        <w:rPr>
          <w:rFonts w:ascii="Times New Roman" w:hAnsi="Times New Roman" w:cs="Times New Roman"/>
          <w:sz w:val="20"/>
          <w:vertAlign w:val="subscript"/>
        </w:rPr>
        <w:t>2</w:t>
      </w:r>
      <w:r w:rsidRPr="00EA6804">
        <w:rPr>
          <w:rFonts w:ascii="Times New Roman" w:hAnsi="Times New Roman" w:cs="Times New Roman"/>
          <w:sz w:val="20"/>
        </w:rPr>
        <w:t>O</w:t>
      </w:r>
      <w:r w:rsidRPr="00EA6804">
        <w:rPr>
          <w:rFonts w:ascii="Times New Roman" w:hAnsi="Times New Roman" w:cs="Times New Roman"/>
          <w:sz w:val="20"/>
          <w:vertAlign w:val="subscript"/>
        </w:rPr>
        <w:t>3</w:t>
      </w:r>
      <w:r w:rsidRPr="00EA6804">
        <w:rPr>
          <w:rFonts w:ascii="Times New Roman" w:hAnsi="Times New Roman" w:cs="Times New Roman"/>
          <w:sz w:val="20"/>
        </w:rPr>
        <w:t xml:space="preserve"> nanoparticles could be employed as an alternative therapeutic agent to cure microbial infection and breast cancer in humans.</w:t>
      </w:r>
    </w:p>
    <w:p w:rsidR="00EA6804" w:rsidRDefault="00EA6804" w:rsidP="00EA6804">
      <w:pPr>
        <w:jc w:val="both"/>
        <w:rPr>
          <w:rFonts w:ascii="Times New Roman" w:hAnsi="Times New Roman" w:cs="Times New Roman"/>
          <w:sz w:val="20"/>
        </w:rPr>
      </w:pPr>
      <w:r w:rsidRPr="00EA6804">
        <w:rPr>
          <w:rFonts w:ascii="Times New Roman" w:hAnsi="Times New Roman" w:cs="Times New Roman"/>
          <w:b/>
          <w:sz w:val="20"/>
        </w:rPr>
        <w:t>Keywords:</w:t>
      </w:r>
      <w:r w:rsidRPr="00EA680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A6804">
        <w:rPr>
          <w:rFonts w:ascii="Times New Roman" w:hAnsi="Times New Roman" w:cs="Times New Roman"/>
          <w:i/>
          <w:sz w:val="20"/>
        </w:rPr>
        <w:t>Ficus</w:t>
      </w:r>
      <w:proofErr w:type="spellEnd"/>
      <w:r w:rsidRPr="00EA6804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EA6804">
        <w:rPr>
          <w:rFonts w:ascii="Times New Roman" w:hAnsi="Times New Roman" w:cs="Times New Roman"/>
          <w:i/>
          <w:sz w:val="20"/>
        </w:rPr>
        <w:t>microcarpa</w:t>
      </w:r>
      <w:proofErr w:type="spellEnd"/>
      <w:r w:rsidRPr="00EA6804">
        <w:rPr>
          <w:rFonts w:ascii="Times New Roman" w:hAnsi="Times New Roman" w:cs="Times New Roman"/>
          <w:sz w:val="20"/>
        </w:rPr>
        <w:t>; Iron oxide; Antibacterial activity; Cytotoxicity</w:t>
      </w:r>
      <w:r>
        <w:rPr>
          <w:rFonts w:ascii="Times New Roman" w:hAnsi="Times New Roman" w:cs="Times New Roman"/>
          <w:sz w:val="20"/>
        </w:rPr>
        <w:t>.</w:t>
      </w:r>
    </w:p>
    <w:p w:rsidR="00EA6804" w:rsidRDefault="00EA6804" w:rsidP="00EA6804">
      <w:pPr>
        <w:rPr>
          <w:rFonts w:ascii="Times New Roman" w:hAnsi="Times New Roman" w:cs="Times New Roman"/>
          <w:b/>
          <w:sz w:val="24"/>
        </w:rPr>
      </w:pPr>
      <w:r w:rsidRPr="00EA6804">
        <w:rPr>
          <w:rFonts w:ascii="Times New Roman" w:hAnsi="Times New Roman" w:cs="Times New Roman"/>
          <w:b/>
          <w:sz w:val="24"/>
        </w:rPr>
        <w:t>Biography</w:t>
      </w:r>
    </w:p>
    <w:p w:rsidR="00EA6804" w:rsidRPr="00EA6804" w:rsidRDefault="00EA6804" w:rsidP="00EA6804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EA6804">
        <w:rPr>
          <w:rFonts w:ascii="Times New Roman" w:hAnsi="Times New Roman" w:cs="Times New Roman"/>
          <w:sz w:val="20"/>
        </w:rPr>
        <w:t>Fuad</w:t>
      </w:r>
      <w:proofErr w:type="spellEnd"/>
      <w:r w:rsidRPr="00EA6804">
        <w:rPr>
          <w:rFonts w:ascii="Times New Roman" w:hAnsi="Times New Roman" w:cs="Times New Roman"/>
          <w:sz w:val="20"/>
        </w:rPr>
        <w:t xml:space="preserve"> Abdullah </w:t>
      </w:r>
      <w:proofErr w:type="spellStart"/>
      <w:r w:rsidRPr="00EA6804">
        <w:rPr>
          <w:rFonts w:ascii="Times New Roman" w:hAnsi="Times New Roman" w:cs="Times New Roman"/>
          <w:sz w:val="20"/>
        </w:rPr>
        <w:t>Alatawi</w:t>
      </w:r>
      <w:proofErr w:type="spellEnd"/>
      <w:r w:rsidRPr="00EA6804">
        <w:rPr>
          <w:rFonts w:ascii="Times New Roman" w:hAnsi="Times New Roman" w:cs="Times New Roman"/>
          <w:sz w:val="20"/>
        </w:rPr>
        <w:t xml:space="preserve"> is affiliated from Department of Biology, Faculty of Science, University of </w:t>
      </w:r>
      <w:proofErr w:type="spellStart"/>
      <w:r w:rsidRPr="00EA6804">
        <w:rPr>
          <w:rFonts w:ascii="Times New Roman" w:hAnsi="Times New Roman" w:cs="Times New Roman"/>
          <w:sz w:val="20"/>
        </w:rPr>
        <w:t>Tabuk</w:t>
      </w:r>
      <w:proofErr w:type="spellEnd"/>
      <w:r w:rsidRPr="00EA6804">
        <w:rPr>
          <w:rFonts w:ascii="Times New Roman" w:hAnsi="Times New Roman" w:cs="Times New Roman"/>
          <w:sz w:val="20"/>
        </w:rPr>
        <w:t xml:space="preserve">, </w:t>
      </w:r>
      <w:proofErr w:type="spellStart"/>
      <w:proofErr w:type="gramStart"/>
      <w:r w:rsidRPr="00EA6804">
        <w:rPr>
          <w:rFonts w:ascii="Times New Roman" w:hAnsi="Times New Roman" w:cs="Times New Roman"/>
          <w:sz w:val="20"/>
        </w:rPr>
        <w:t>Tabuk</w:t>
      </w:r>
      <w:proofErr w:type="spellEnd"/>
      <w:proofErr w:type="gramEnd"/>
      <w:r w:rsidRPr="00EA6804">
        <w:rPr>
          <w:rFonts w:ascii="Times New Roman" w:hAnsi="Times New Roman" w:cs="Times New Roman"/>
          <w:sz w:val="20"/>
        </w:rPr>
        <w:t xml:space="preserve"> 71491, Saudi Arabia</w:t>
      </w:r>
      <w:r>
        <w:rPr>
          <w:rFonts w:ascii="Times New Roman" w:hAnsi="Times New Roman" w:cs="Times New Roman"/>
          <w:sz w:val="20"/>
        </w:rPr>
        <w:t>.</w:t>
      </w:r>
    </w:p>
    <w:sectPr w:rsidR="00EA6804" w:rsidRPr="00EA68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804"/>
    <w:rsid w:val="003009FF"/>
    <w:rsid w:val="00743FFB"/>
    <w:rsid w:val="00EA6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350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2022-06-09T12:21:00Z</dcterms:created>
  <dcterms:modified xsi:type="dcterms:W3CDTF">2022-06-09T12:27:00Z</dcterms:modified>
</cp:coreProperties>
</file>