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EE29F" w14:textId="77777777" w:rsidR="000438AA" w:rsidRPr="000314BD" w:rsidRDefault="000438AA" w:rsidP="008574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4BD">
        <w:rPr>
          <w:rFonts w:ascii="Times New Roman" w:hAnsi="Times New Roman" w:cs="Times New Roman"/>
          <w:b/>
          <w:sz w:val="24"/>
          <w:szCs w:val="24"/>
        </w:rPr>
        <w:t>The analysis of antiviral effect of photoreactive surfaces</w:t>
      </w:r>
    </w:p>
    <w:p w14:paraId="53213442" w14:textId="6FBA736D" w:rsidR="000314BD" w:rsidRPr="000314BD" w:rsidRDefault="000314BD" w:rsidP="0085747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Zsolt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Csabai</w:t>
      </w:r>
      <w:bookmarkEnd w:id="0"/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314BD">
        <w:rPr>
          <w:rFonts w:ascii="Times New Roman" w:hAnsi="Times New Roman" w:cs="Times New Roman"/>
          <w:sz w:val="24"/>
          <w:szCs w:val="24"/>
        </w:rPr>
        <w:t xml:space="preserve">Zsolt Boldogkői, Dóra Tombácz, László Janovák, Ágota Deák, Virág É. Dani, Péter </w:t>
      </w:r>
      <w:r w:rsidRPr="000314BD">
        <w:rPr>
          <w:rFonts w:ascii="Times New Roman" w:hAnsi="Times New Roman" w:cs="Times New Roman"/>
          <w:sz w:val="24"/>
          <w:szCs w:val="24"/>
        </w:rPr>
        <w:t>S Tóth, Csaba Janáky, Ernő Duda and</w:t>
      </w:r>
      <w:r w:rsidRPr="000314BD">
        <w:rPr>
          <w:rFonts w:ascii="Times New Roman" w:hAnsi="Times New Roman" w:cs="Times New Roman"/>
          <w:sz w:val="24"/>
          <w:szCs w:val="24"/>
        </w:rPr>
        <w:t xml:space="preserve"> Imre Dékány</w:t>
      </w:r>
    </w:p>
    <w:p w14:paraId="37749F34" w14:textId="466A48D0" w:rsidR="000314BD" w:rsidRPr="000314BD" w:rsidRDefault="000314BD" w:rsidP="00857478">
      <w:pPr>
        <w:jc w:val="both"/>
        <w:rPr>
          <w:rFonts w:ascii="Times New Roman" w:hAnsi="Times New Roman" w:cs="Times New Roman"/>
          <w:sz w:val="24"/>
          <w:szCs w:val="24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University of Szeged</w:t>
      </w:r>
      <w:r w:rsidRPr="000314BD">
        <w:rPr>
          <w:rFonts w:ascii="Times New Roman" w:hAnsi="Times New Roman" w:cs="Times New Roman"/>
          <w:sz w:val="24"/>
          <w:szCs w:val="24"/>
          <w:lang w:val="en-US"/>
        </w:rPr>
        <w:t>, Hungary</w:t>
      </w:r>
    </w:p>
    <w:p w14:paraId="6ABF1D76" w14:textId="3E68DC5B" w:rsidR="00EE666F" w:rsidRPr="000314BD" w:rsidRDefault="00FD38A0" w:rsidP="0085747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  <w:r w:rsidR="008C6616"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857478"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50C1D230" w14:textId="5105E8C1" w:rsidR="007B5C5A" w:rsidRPr="000314BD" w:rsidRDefault="00FD38A0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The pandemic</w:t>
      </w:r>
      <w:r w:rsidR="008C661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situation</w:t>
      </w:r>
      <w:r w:rsidR="003B3428" w:rsidRPr="000314B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C661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3428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pointed out the vulnerability of population to infectious diseases. </w:t>
      </w:r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Reactive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plasmonic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titanium dioxide-based polymeric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nanocomposite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film was prepared with a thickness of 1-1.5 µm, which produces reactive oxygen species (ROS) under visible light irradiation (λ ≥ 435 nm)</w:t>
      </w:r>
      <w:r w:rsidR="0086515C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[1]</w:t>
      </w:r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. These species are suitable for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photooxidation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of adsorbed organic molecules (e.g., benzoic acid) on the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nanocomposite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surface. Moreover, high molecular weight proteins are also degraded or partially oxidized in this process on the composite surface. Since the Ag0-TiO2/polymer composite film used showed excellent reactivity in the formation of OH• radicals, the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photocatalytic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effect on high molecular weight (M = </w:t>
      </w:r>
      <w:r w:rsidR="006C6A34" w:rsidRPr="000314BD">
        <w:rPr>
          <w:rFonts w:ascii="Cambria Math" w:hAnsi="Cambria Math" w:cs="Cambria Math"/>
          <w:sz w:val="24"/>
          <w:szCs w:val="24"/>
          <w:lang w:val="en-US"/>
        </w:rPr>
        <w:t>∼</w:t>
      </w:r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66.000 Da) bovine serum albumin (BSA) protein was investigated</w:t>
      </w:r>
      <w:r w:rsidR="0086515C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[2]</w:t>
      </w:r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. This film showed obvious antibacterial properties against Staphylococcus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aureus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Enterococcus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faecium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Pseudomonas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aeruginosa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Acinetobacter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baumannii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or Methicillin-resistant Staphylococcus </w:t>
      </w:r>
      <w:proofErr w:type="spell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aureus</w:t>
      </w:r>
      <w:proofErr w:type="spellEnd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(MRSA</w:t>
      </w:r>
      <w:proofErr w:type="gramStart"/>
      <w:r w:rsidR="006C6A34" w:rsidRPr="000314B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6515C" w:rsidRPr="000314BD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86515C" w:rsidRPr="000314BD">
        <w:rPr>
          <w:rFonts w:ascii="Times New Roman" w:hAnsi="Times New Roman" w:cs="Times New Roman"/>
          <w:sz w:val="24"/>
          <w:szCs w:val="24"/>
          <w:lang w:val="en-US"/>
        </w:rPr>
        <w:t>3,4]</w:t>
      </w:r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The focus of our studies to analyze </w:t>
      </w:r>
      <w:proofErr w:type="spellStart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>photoreactive</w:t>
      </w:r>
      <w:proofErr w:type="spellEnd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composite film surfaces that may have antiviral effects upon illumination.</w:t>
      </w:r>
      <w:proofErr w:type="gramEnd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Viruses are unable to propagate on lifeless </w:t>
      </w:r>
      <w:proofErr w:type="gramStart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>surfaces,</w:t>
      </w:r>
      <w:proofErr w:type="gramEnd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they can retain their infectivity and spread further on contact with these surfaces. We tested this antiviral effect using an airborne-transmitted </w:t>
      </w:r>
      <w:proofErr w:type="spellStart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>Pseudorabies</w:t>
      </w:r>
      <w:proofErr w:type="spellEnd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virus. As a result, we obtained a drastic decrease in infection capability of the virus on the </w:t>
      </w:r>
      <w:proofErr w:type="spellStart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>photoreactive</w:t>
      </w:r>
      <w:proofErr w:type="spellEnd"/>
      <w:r w:rsidR="006E6A96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surface compared to the control surface. </w:t>
      </w:r>
    </w:p>
    <w:p w14:paraId="20D02D10" w14:textId="3E3C2A9D" w:rsidR="00FD38A0" w:rsidRPr="000314BD" w:rsidRDefault="00FD38A0" w:rsidP="0085747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</w:t>
      </w:r>
    </w:p>
    <w:p w14:paraId="253B9C6F" w14:textId="2701D4D4" w:rsidR="006E6A96" w:rsidRPr="000314BD" w:rsidRDefault="00C46345" w:rsidP="00857478">
      <w:pPr>
        <w:jc w:val="both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The synthetized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plasmonic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Ag-TiO</w:t>
      </w:r>
      <w:r w:rsidRPr="000314B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photocatalyst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containing composite layers are able to produce enough surface ROS to eliminate viable viruses</w:t>
      </w:r>
      <w:r w:rsidR="00112442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. We demonstrated the antiviral effect illuminated </w:t>
      </w:r>
      <w:proofErr w:type="spellStart"/>
      <w:r w:rsidR="00112442" w:rsidRPr="000314BD">
        <w:rPr>
          <w:rFonts w:ascii="Times New Roman" w:hAnsi="Times New Roman" w:cs="Times New Roman"/>
          <w:sz w:val="24"/>
          <w:szCs w:val="24"/>
          <w:lang w:val="en-US"/>
        </w:rPr>
        <w:t>photoreactive</w:t>
      </w:r>
      <w:proofErr w:type="spellEnd"/>
      <w:r w:rsidR="00112442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surfaces exerts antiviral effect in liquid</w:t>
      </w:r>
      <w:r w:rsidR="00EE666F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and dried states too. </w:t>
      </w:r>
    </w:p>
    <w:p w14:paraId="15C0D155" w14:textId="3C081AB2" w:rsidR="007E2573" w:rsidRPr="000314BD" w:rsidRDefault="007E2573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mallCaps/>
          <w:sz w:val="24"/>
          <w:szCs w:val="24"/>
        </w:rPr>
        <w:t>Funding</w:t>
      </w:r>
      <w:r w:rsidRPr="000314BD">
        <w:rPr>
          <w:rFonts w:ascii="Times New Roman" w:hAnsi="Times New Roman" w:cs="Times New Roman"/>
          <w:smallCaps/>
          <w:sz w:val="24"/>
          <w:szCs w:val="24"/>
        </w:rPr>
        <w:t xml:space="preserve">: Supported by the ÚNKP-21-4-SZTE-126 New National Excellence Program of the Ministry for Innovation and Technology from the source of the National Research, </w:t>
      </w:r>
      <w:r w:rsidR="000314BD">
        <w:rPr>
          <w:rFonts w:ascii="Times New Roman" w:hAnsi="Times New Roman" w:cs="Times New Roman"/>
          <w:smallCaps/>
          <w:sz w:val="24"/>
          <w:szCs w:val="24"/>
        </w:rPr>
        <w:t xml:space="preserve">Development and Innovation Fund </w:t>
      </w:r>
      <w:r w:rsidR="000314BD">
        <w:t xml:space="preserve">AND OTKA K 128247 TO ZSOLT BOLDOGKŐI AND </w:t>
      </w:r>
      <w:r w:rsidR="000314BD">
        <w:t>OTKA FK 128252 TO DÓRA TOMBÁCZ.</w:t>
      </w:r>
    </w:p>
    <w:p w14:paraId="1DCD7BD4" w14:textId="59E17958" w:rsidR="00FD38A0" w:rsidRPr="000314BD" w:rsidRDefault="00FD38A0" w:rsidP="0085747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About University</w:t>
      </w:r>
    </w:p>
    <w:p w14:paraId="39F901A8" w14:textId="0B923BE9" w:rsidR="007E2573" w:rsidRPr="000314BD" w:rsidRDefault="00E44D7E" w:rsidP="00E44D7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The University of Szeged is one of Hungary’s leading and internationally ranked higher education institutions.</w:t>
      </w:r>
      <w:r w:rsidR="000E0789" w:rsidRPr="000314BD">
        <w:rPr>
          <w:rFonts w:ascii="Times New Roman" w:hAnsi="Times New Roman" w:cs="Times New Roman"/>
          <w:sz w:val="24"/>
          <w:szCs w:val="24"/>
        </w:rPr>
        <w:t xml:space="preserve"> </w:t>
      </w:r>
      <w:r w:rsidR="000E0789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The University </w:t>
      </w:r>
      <w:proofErr w:type="gramStart"/>
      <w:r w:rsidR="000E0789" w:rsidRPr="000314BD"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gramEnd"/>
      <w:r w:rsidR="000E0789"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Szeged (SZTE) with a history dating back to 1581.</w:t>
      </w:r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Outstanding professors have worked at the university, including the Nobel Laureate Albert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Szent-Györgyi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who was the first to isolate Vitamin C. The University of Szeged is a research university with remarkable achievements, covering 700 research areas at 19 Doctoral Schools. Homepage: </w:t>
      </w:r>
      <w:hyperlink r:id="rId5" w:history="1">
        <w:r w:rsidRPr="000314B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https://u-szeged.hu/english</w:t>
        </w:r>
      </w:hyperlink>
    </w:p>
    <w:p w14:paraId="30676532" w14:textId="77777777" w:rsidR="00E44D7E" w:rsidRPr="000314BD" w:rsidRDefault="00E44D7E" w:rsidP="00E44D7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161689" w14:textId="77777777" w:rsidR="000314BD" w:rsidRDefault="000314BD" w:rsidP="0085747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36B5F63" w14:textId="77777777" w:rsidR="000314BD" w:rsidRDefault="000314BD" w:rsidP="0085747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93715BC" w14:textId="77777777" w:rsidR="000314BD" w:rsidRDefault="000314BD" w:rsidP="0085747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2BF140" w14:textId="71498CAF" w:rsidR="00FD38A0" w:rsidRPr="000314BD" w:rsidRDefault="00FD38A0" w:rsidP="0085747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</w:t>
      </w:r>
      <w:r w:rsid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3306290E" w14:textId="4C23F7FD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[1]</w:t>
      </w:r>
      <w:r w:rsidRPr="000314BD">
        <w:rPr>
          <w:rFonts w:ascii="Times New Roman" w:hAnsi="Times New Roman" w:cs="Times New Roman"/>
          <w:sz w:val="24"/>
          <w:szCs w:val="24"/>
        </w:rPr>
        <w:t xml:space="preserve"> </w:t>
      </w:r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Paul T., Miller P. L.,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Strathmann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T. J. (2007).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Visible-light-Mediated TiO2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Photocatalysis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Fluoroquinolone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Antibacterial Agents.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Environ.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Sci. Technol. 41, 4720–4727.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10.1021/es070097q</w:t>
      </w:r>
    </w:p>
    <w:p w14:paraId="1AED716A" w14:textId="04A8317D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[2]</w:t>
      </w:r>
      <w:r w:rsidRPr="00031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Boldogkői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Z,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Csabai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Z,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Tombácz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D, et al. Visible Light-Generated Antiviral Effect on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Plasmonic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Ag-TiO2-Based Reactive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Nanocomposite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Thin Film. Front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Bioeng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Biotechnol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>. 2021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;9:709462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>. Published 2021 Sep 29. doi:10.3389/fbioe.2021.709462</w:t>
      </w:r>
    </w:p>
    <w:p w14:paraId="7BD15A44" w14:textId="3340F01F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>[3]</w:t>
      </w:r>
      <w:r w:rsidRPr="00031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Tallósy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S. P.,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Janovák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L.,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Ménesi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J., Nagy E.,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Juhász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Á.,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Dékány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I. (2014b).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LED-light Activated Antibacterial Surfaces Using Silver-Modified TiO2 Embedded in Polymer Matrix.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J. Adv.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Oxid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>. Technol. 17 (1), 9–16. 10.1515/jaots-2014-0101</w:t>
      </w:r>
    </w:p>
    <w:p w14:paraId="2397BE8F" w14:textId="473EB7F4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[4]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Tallósy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S. P.,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Janovák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L., Nagy E.,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Deák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Á.,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Juhász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Á.,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Csapó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E., et al. (2016).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Adhesion and Inactivation of Gram-Negative and Gram-Positive Bacteria on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Photoreactive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TiO2/polymer and Ag-TiO2/polymer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Nanohybrid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Films.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Appl. Surf. Sci. 371, 139–150. 10.1016/j.apsusc.2016.02.202</w:t>
      </w:r>
    </w:p>
    <w:p w14:paraId="7E6B5C8B" w14:textId="77777777" w:rsidR="000314BD" w:rsidRPr="000314BD" w:rsidRDefault="000314BD" w:rsidP="000314B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314BD">
        <w:rPr>
          <w:rFonts w:ascii="Times New Roman" w:hAnsi="Times New Roman" w:cs="Times New Roman"/>
          <w:b/>
          <w:bCs/>
          <w:sz w:val="24"/>
          <w:szCs w:val="24"/>
          <w:lang w:val="en-US"/>
        </w:rPr>
        <w:t>Biography</w:t>
      </w:r>
    </w:p>
    <w:p w14:paraId="77CA4172" w14:textId="77777777" w:rsidR="000314BD" w:rsidRPr="000314BD" w:rsidRDefault="000314BD" w:rsidP="000314B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Zsolt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Csabai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PhD, Biologist Senior lecturer in Department of Medical Biology, University of Szeged. He was born in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Senta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Serbia. He began his studies at the University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Szeged, Hungary.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Bachelor of Biology 2011, Master of Biology (molecular-, immune-, and microbiology) 2013.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He had finished his PhD studies in 2018 and gained experience in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transcriptome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analysis of viruses (“Multiplatform analysis of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herpesvirus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transcriptomes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”). During the past 12 years he worked on the description of several virus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transcriptomes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(HSV1,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hCMV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EBV, PRV, ASFV, VZV, VACV,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AcMNPV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, PERV, </w:t>
      </w:r>
      <w:proofErr w:type="gram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PCV1</w:t>
      </w:r>
      <w:proofErr w:type="gram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). He also had a wide range of experience in sequencing technologies like Oxford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nanopore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technologies (ONT), Pacific Biosciences Technologies (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PacBio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MiSeq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314BD">
        <w:rPr>
          <w:rFonts w:ascii="Times New Roman" w:hAnsi="Times New Roman" w:cs="Times New Roman"/>
          <w:sz w:val="24"/>
          <w:szCs w:val="24"/>
          <w:lang w:val="en-US"/>
        </w:rPr>
        <w:t>Illumina</w:t>
      </w:r>
      <w:proofErr w:type="spellEnd"/>
      <w:r w:rsidRPr="000314BD">
        <w:rPr>
          <w:rFonts w:ascii="Times New Roman" w:hAnsi="Times New Roman" w:cs="Times New Roman"/>
          <w:sz w:val="24"/>
          <w:szCs w:val="24"/>
          <w:lang w:val="en-US"/>
        </w:rPr>
        <w:t xml:space="preserve"> platform. </w:t>
      </w:r>
    </w:p>
    <w:p w14:paraId="75B36660" w14:textId="77777777" w:rsidR="000314BD" w:rsidRPr="000314BD" w:rsidRDefault="000314BD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871FE2" w14:textId="77777777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938EFD" w14:textId="77777777" w:rsidR="0086515C" w:rsidRPr="000314BD" w:rsidRDefault="0086515C" w:rsidP="0085747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5B2D6B" w14:textId="15EA0A1C" w:rsidR="00FD38A0" w:rsidRPr="000314BD" w:rsidRDefault="00FD38A0" w:rsidP="00FD38A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E929C67" w14:textId="6986F927" w:rsidR="00FD38A0" w:rsidRPr="000314BD" w:rsidRDefault="00FD38A0" w:rsidP="00FD38A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A112FEC" w14:textId="00685A03" w:rsidR="00FD38A0" w:rsidRPr="000314BD" w:rsidRDefault="00FD38A0" w:rsidP="00FD38A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51E082" w14:textId="437F46C0" w:rsidR="00FD38A0" w:rsidRPr="000314BD" w:rsidRDefault="00FD38A0" w:rsidP="00FD38A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D38A0" w:rsidRPr="00031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55"/>
    <w:rsid w:val="000314BD"/>
    <w:rsid w:val="000438AA"/>
    <w:rsid w:val="00096D02"/>
    <w:rsid w:val="000C4861"/>
    <w:rsid w:val="000E0789"/>
    <w:rsid w:val="00112442"/>
    <w:rsid w:val="00153AEE"/>
    <w:rsid w:val="00260F50"/>
    <w:rsid w:val="00296188"/>
    <w:rsid w:val="0038266F"/>
    <w:rsid w:val="003B3428"/>
    <w:rsid w:val="0041728B"/>
    <w:rsid w:val="00461D73"/>
    <w:rsid w:val="004A7EC4"/>
    <w:rsid w:val="00670CAA"/>
    <w:rsid w:val="006C6A34"/>
    <w:rsid w:val="006E6A96"/>
    <w:rsid w:val="007763CA"/>
    <w:rsid w:val="007E2573"/>
    <w:rsid w:val="00857478"/>
    <w:rsid w:val="0086515C"/>
    <w:rsid w:val="008C6616"/>
    <w:rsid w:val="008E0555"/>
    <w:rsid w:val="009617E5"/>
    <w:rsid w:val="009A2AA5"/>
    <w:rsid w:val="009F1979"/>
    <w:rsid w:val="00C46345"/>
    <w:rsid w:val="00E44D7E"/>
    <w:rsid w:val="00EE666F"/>
    <w:rsid w:val="00FD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62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D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D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D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-szeged.hu/englis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684</Words>
  <Characters>3900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Csabai</dc:creator>
  <cp:keywords/>
  <dc:description/>
  <cp:lastModifiedBy>ASIA PACIFIC DERMATOLOGY</cp:lastModifiedBy>
  <cp:revision>7</cp:revision>
  <dcterms:created xsi:type="dcterms:W3CDTF">2022-03-30T11:40:00Z</dcterms:created>
  <dcterms:modified xsi:type="dcterms:W3CDTF">2022-05-25T07:01:00Z</dcterms:modified>
</cp:coreProperties>
</file>