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942F1F" w14:textId="14CFE532" w:rsidR="00691AAB" w:rsidRPr="00825DD9" w:rsidRDefault="00A7023F" w:rsidP="00825DD9">
      <w:pPr>
        <w:rPr>
          <w:rFonts w:ascii="Times New Roman" w:hAnsi="Times New Roman" w:cs="Times New Roman"/>
          <w:b/>
          <w:sz w:val="32"/>
          <w:szCs w:val="24"/>
        </w:rPr>
      </w:pPr>
      <w:bookmarkStart w:id="0" w:name="_GoBack"/>
      <w:r w:rsidRPr="00825DD9">
        <w:rPr>
          <w:rFonts w:ascii="Times New Roman" w:hAnsi="Times New Roman" w:cs="Times New Roman"/>
          <w:b/>
          <w:sz w:val="32"/>
          <w:szCs w:val="24"/>
        </w:rPr>
        <w:t>Neuroinflammation as the link between modifiable risk factors and Alzheimer’s disease</w:t>
      </w:r>
    </w:p>
    <w:p w14:paraId="64E06D75" w14:textId="628197E0" w:rsidR="00691AAB" w:rsidRPr="00825DD9" w:rsidRDefault="00A7023F" w:rsidP="00825DD9">
      <w:pPr>
        <w:rPr>
          <w:rFonts w:ascii="Times New Roman" w:hAnsi="Times New Roman" w:cs="Times New Roman"/>
          <w:sz w:val="24"/>
          <w:szCs w:val="24"/>
        </w:rPr>
      </w:pPr>
      <w:proofErr w:type="spellStart"/>
      <w:r w:rsidRPr="00825DD9">
        <w:rPr>
          <w:rFonts w:ascii="Times New Roman" w:hAnsi="Times New Roman" w:cs="Times New Roman"/>
          <w:sz w:val="24"/>
          <w:szCs w:val="24"/>
        </w:rPr>
        <w:t>Andis</w:t>
      </w:r>
      <w:proofErr w:type="spellEnd"/>
      <w:r w:rsidRPr="00825DD9">
        <w:rPr>
          <w:rFonts w:ascii="Times New Roman" w:hAnsi="Times New Roman" w:cs="Times New Roman"/>
          <w:sz w:val="24"/>
          <w:szCs w:val="24"/>
        </w:rPr>
        <w:t xml:space="preserve"> </w:t>
      </w:r>
      <w:proofErr w:type="spellStart"/>
      <w:r w:rsidRPr="00825DD9">
        <w:rPr>
          <w:rFonts w:ascii="Times New Roman" w:hAnsi="Times New Roman" w:cs="Times New Roman"/>
          <w:sz w:val="24"/>
          <w:szCs w:val="24"/>
        </w:rPr>
        <w:t>Klegeris</w:t>
      </w:r>
      <w:proofErr w:type="spellEnd"/>
    </w:p>
    <w:p w14:paraId="10D4205C" w14:textId="10EB25A8" w:rsidR="00691AAB" w:rsidRPr="004C1DB3" w:rsidRDefault="00A7023F" w:rsidP="00825DD9">
      <w:pPr>
        <w:rPr>
          <w:rFonts w:ascii="Times New Roman" w:hAnsi="Times New Roman" w:cs="Times New Roman"/>
          <w:szCs w:val="24"/>
        </w:rPr>
      </w:pPr>
      <w:proofErr w:type="spellStart"/>
      <w:r w:rsidRPr="004C1DB3">
        <w:rPr>
          <w:rFonts w:ascii="Times New Roman" w:hAnsi="Times New Roman" w:cs="Times New Roman"/>
          <w:szCs w:val="24"/>
        </w:rPr>
        <w:t>University</w:t>
      </w:r>
      <w:proofErr w:type="spellEnd"/>
      <w:r w:rsidRPr="004C1DB3">
        <w:rPr>
          <w:rFonts w:ascii="Times New Roman" w:hAnsi="Times New Roman" w:cs="Times New Roman"/>
          <w:szCs w:val="24"/>
        </w:rPr>
        <w:t xml:space="preserve"> of British Columbia </w:t>
      </w:r>
      <w:proofErr w:type="spellStart"/>
      <w:r w:rsidRPr="004C1DB3">
        <w:rPr>
          <w:rFonts w:ascii="Times New Roman" w:hAnsi="Times New Roman" w:cs="Times New Roman"/>
          <w:szCs w:val="24"/>
        </w:rPr>
        <w:t>Okanagan</w:t>
      </w:r>
      <w:proofErr w:type="spellEnd"/>
      <w:r w:rsidRPr="004C1DB3">
        <w:rPr>
          <w:rFonts w:ascii="Times New Roman" w:hAnsi="Times New Roman" w:cs="Times New Roman"/>
          <w:szCs w:val="24"/>
        </w:rPr>
        <w:t xml:space="preserve"> Campus, </w:t>
      </w:r>
      <w:proofErr w:type="spellStart"/>
      <w:r w:rsidRPr="004C1DB3">
        <w:rPr>
          <w:rFonts w:ascii="Times New Roman" w:hAnsi="Times New Roman" w:cs="Times New Roman"/>
          <w:szCs w:val="24"/>
        </w:rPr>
        <w:t>Canada</w:t>
      </w:r>
      <w:proofErr w:type="spellEnd"/>
      <w:r w:rsidR="00691AAB" w:rsidRPr="004C1DB3">
        <w:rPr>
          <w:rFonts w:ascii="Times New Roman" w:hAnsi="Times New Roman" w:cs="Times New Roman"/>
          <w:szCs w:val="24"/>
        </w:rPr>
        <w:t xml:space="preserve"> </w:t>
      </w:r>
    </w:p>
    <w:p w14:paraId="34EA30C1" w14:textId="4FBAD9DC" w:rsidR="00691AAB" w:rsidRPr="00825DD9" w:rsidRDefault="00691AAB" w:rsidP="00825DD9">
      <w:pPr>
        <w:jc w:val="center"/>
        <w:rPr>
          <w:rFonts w:ascii="Times New Roman" w:hAnsi="Times New Roman" w:cs="Times New Roman"/>
          <w:b/>
          <w:sz w:val="24"/>
          <w:szCs w:val="24"/>
          <w:lang w:val="en-IN"/>
        </w:rPr>
      </w:pPr>
      <w:r w:rsidRPr="00825DD9">
        <w:rPr>
          <w:rFonts w:ascii="Times New Roman" w:hAnsi="Times New Roman" w:cs="Times New Roman"/>
          <w:b/>
          <w:sz w:val="24"/>
          <w:szCs w:val="24"/>
          <w:lang w:val="en-IN"/>
        </w:rPr>
        <w:t>Abstract</w:t>
      </w:r>
    </w:p>
    <w:p w14:paraId="48E481D3" w14:textId="384FF2F8" w:rsidR="00691AAB" w:rsidRDefault="00A7023F" w:rsidP="00825DD9">
      <w:pPr>
        <w:jc w:val="both"/>
        <w:rPr>
          <w:rFonts w:ascii="Times New Roman" w:hAnsi="Times New Roman" w:cs="Times New Roman"/>
          <w:bCs/>
          <w:sz w:val="20"/>
          <w:szCs w:val="24"/>
        </w:rPr>
      </w:pPr>
      <w:r w:rsidRPr="00825DD9">
        <w:rPr>
          <w:rFonts w:ascii="Times New Roman" w:hAnsi="Times New Roman" w:cs="Times New Roman"/>
          <w:bCs/>
          <w:sz w:val="20"/>
          <w:szCs w:val="24"/>
        </w:rPr>
        <w:t xml:space="preserve">Alzheimer’s Disease (AD) is the most common causes of senile dementia. Due to </w:t>
      </w:r>
      <w:r w:rsidR="00C32CC8" w:rsidRPr="00825DD9">
        <w:rPr>
          <w:rFonts w:ascii="Times New Roman" w:hAnsi="Times New Roman" w:cs="Times New Roman"/>
          <w:bCs/>
          <w:sz w:val="20"/>
          <w:szCs w:val="24"/>
        </w:rPr>
        <w:t xml:space="preserve">the </w:t>
      </w:r>
      <w:r w:rsidRPr="00825DD9">
        <w:rPr>
          <w:rFonts w:ascii="Times New Roman" w:hAnsi="Times New Roman" w:cs="Times New Roman"/>
          <w:bCs/>
          <w:sz w:val="20"/>
          <w:szCs w:val="24"/>
        </w:rPr>
        <w:t xml:space="preserve">aging </w:t>
      </w:r>
      <w:r w:rsidR="00C32CC8" w:rsidRPr="00825DD9">
        <w:rPr>
          <w:rFonts w:ascii="Times New Roman" w:hAnsi="Times New Roman" w:cs="Times New Roman"/>
          <w:bCs/>
          <w:sz w:val="20"/>
          <w:szCs w:val="24"/>
        </w:rPr>
        <w:t xml:space="preserve">human </w:t>
      </w:r>
      <w:r w:rsidRPr="00825DD9">
        <w:rPr>
          <w:rFonts w:ascii="Times New Roman" w:hAnsi="Times New Roman" w:cs="Times New Roman"/>
          <w:bCs/>
          <w:sz w:val="20"/>
          <w:szCs w:val="24"/>
        </w:rPr>
        <w:t xml:space="preserve">population and lack of effective treatments, AD increasingly contributes to morbidity and mortality worldwide. In addition to neuronal loss and </w:t>
      </w:r>
      <w:r w:rsidR="00276D05" w:rsidRPr="00825DD9">
        <w:rPr>
          <w:rFonts w:ascii="Times New Roman" w:hAnsi="Times New Roman" w:cs="Times New Roman"/>
          <w:bCs/>
          <w:sz w:val="20"/>
          <w:szCs w:val="24"/>
        </w:rPr>
        <w:t xml:space="preserve">hallmark </w:t>
      </w:r>
      <w:r w:rsidRPr="00825DD9">
        <w:rPr>
          <w:rFonts w:ascii="Times New Roman" w:hAnsi="Times New Roman" w:cs="Times New Roman"/>
          <w:bCs/>
          <w:sz w:val="20"/>
          <w:szCs w:val="24"/>
        </w:rPr>
        <w:t>biochemical abnormalities, including excess deposition of amyloid beta and tau prote</w:t>
      </w:r>
      <w:r w:rsidR="00276D05" w:rsidRPr="00825DD9">
        <w:rPr>
          <w:rFonts w:ascii="Times New Roman" w:hAnsi="Times New Roman" w:cs="Times New Roman"/>
          <w:bCs/>
          <w:sz w:val="20"/>
          <w:szCs w:val="24"/>
        </w:rPr>
        <w:t>i</w:t>
      </w:r>
      <w:r w:rsidRPr="00825DD9">
        <w:rPr>
          <w:rFonts w:ascii="Times New Roman" w:hAnsi="Times New Roman" w:cs="Times New Roman"/>
          <w:bCs/>
          <w:sz w:val="20"/>
          <w:szCs w:val="24"/>
        </w:rPr>
        <w:t>ns</w:t>
      </w:r>
      <w:r w:rsidR="00276D05" w:rsidRPr="00825DD9">
        <w:rPr>
          <w:rFonts w:ascii="Times New Roman" w:hAnsi="Times New Roman" w:cs="Times New Roman"/>
          <w:bCs/>
          <w:sz w:val="20"/>
          <w:szCs w:val="24"/>
        </w:rPr>
        <w:t xml:space="preserve">, AD </w:t>
      </w:r>
      <w:r w:rsidRPr="00825DD9">
        <w:rPr>
          <w:rFonts w:ascii="Times New Roman" w:hAnsi="Times New Roman" w:cs="Times New Roman"/>
          <w:bCs/>
          <w:sz w:val="20"/>
          <w:szCs w:val="24"/>
        </w:rPr>
        <w:t xml:space="preserve">pathogenesis is </w:t>
      </w:r>
      <w:r w:rsidR="00276D05" w:rsidRPr="00825DD9">
        <w:rPr>
          <w:rFonts w:ascii="Times New Roman" w:hAnsi="Times New Roman" w:cs="Times New Roman"/>
          <w:bCs/>
          <w:sz w:val="20"/>
          <w:szCs w:val="24"/>
        </w:rPr>
        <w:t xml:space="preserve">characterized by chronic </w:t>
      </w:r>
      <w:r w:rsidRPr="00825DD9">
        <w:rPr>
          <w:rFonts w:ascii="Times New Roman" w:hAnsi="Times New Roman" w:cs="Times New Roman"/>
          <w:bCs/>
          <w:sz w:val="20"/>
          <w:szCs w:val="24"/>
        </w:rPr>
        <w:t>neuroinflammation</w:t>
      </w:r>
      <w:r w:rsidR="00276D05" w:rsidRPr="00825DD9">
        <w:rPr>
          <w:rFonts w:ascii="Times New Roman" w:hAnsi="Times New Roman" w:cs="Times New Roman"/>
          <w:bCs/>
          <w:sz w:val="20"/>
          <w:szCs w:val="24"/>
        </w:rPr>
        <w:t xml:space="preserve">. This response is driven by persistent and aberrant activation of microglia, which are the professional immunocytes of the brain. Microglial response is initially </w:t>
      </w:r>
      <w:r w:rsidRPr="00825DD9">
        <w:rPr>
          <w:rFonts w:ascii="Times New Roman" w:hAnsi="Times New Roman" w:cs="Times New Roman"/>
          <w:bCs/>
          <w:sz w:val="20"/>
          <w:szCs w:val="24"/>
        </w:rPr>
        <w:t>triggered</w:t>
      </w:r>
      <w:r w:rsidR="00276D05" w:rsidRPr="00825DD9">
        <w:rPr>
          <w:rFonts w:ascii="Times New Roman" w:hAnsi="Times New Roman" w:cs="Times New Roman"/>
          <w:bCs/>
          <w:sz w:val="20"/>
          <w:szCs w:val="24"/>
        </w:rPr>
        <w:t xml:space="preserve"> </w:t>
      </w:r>
      <w:r w:rsidRPr="00825DD9">
        <w:rPr>
          <w:rFonts w:ascii="Times New Roman" w:hAnsi="Times New Roman" w:cs="Times New Roman"/>
          <w:bCs/>
          <w:sz w:val="20"/>
          <w:szCs w:val="24"/>
        </w:rPr>
        <w:t xml:space="preserve">by </w:t>
      </w:r>
      <w:r w:rsidR="00276D05" w:rsidRPr="00825DD9">
        <w:rPr>
          <w:rFonts w:ascii="Times New Roman" w:hAnsi="Times New Roman" w:cs="Times New Roman"/>
          <w:bCs/>
          <w:sz w:val="20"/>
          <w:szCs w:val="24"/>
        </w:rPr>
        <w:t xml:space="preserve">the </w:t>
      </w:r>
      <w:r w:rsidRPr="00825DD9">
        <w:rPr>
          <w:rFonts w:ascii="Times New Roman" w:hAnsi="Times New Roman" w:cs="Times New Roman"/>
          <w:bCs/>
          <w:sz w:val="20"/>
          <w:szCs w:val="24"/>
        </w:rPr>
        <w:t>pathological structures</w:t>
      </w:r>
      <w:r w:rsidR="00276D05" w:rsidRPr="00825DD9">
        <w:rPr>
          <w:rFonts w:ascii="Times New Roman" w:hAnsi="Times New Roman" w:cs="Times New Roman"/>
          <w:bCs/>
          <w:sz w:val="20"/>
          <w:szCs w:val="24"/>
        </w:rPr>
        <w:t xml:space="preserve"> </w:t>
      </w:r>
      <w:r w:rsidRPr="00825DD9">
        <w:rPr>
          <w:rFonts w:ascii="Times New Roman" w:hAnsi="Times New Roman" w:cs="Times New Roman"/>
          <w:bCs/>
          <w:sz w:val="20"/>
          <w:szCs w:val="24"/>
        </w:rPr>
        <w:t xml:space="preserve">associated </w:t>
      </w:r>
      <w:r w:rsidR="00276D05" w:rsidRPr="00825DD9">
        <w:rPr>
          <w:rFonts w:ascii="Times New Roman" w:hAnsi="Times New Roman" w:cs="Times New Roman"/>
          <w:bCs/>
          <w:sz w:val="20"/>
          <w:szCs w:val="24"/>
        </w:rPr>
        <w:t>with AD, such as amyloid plaques and tau-containing tangles</w:t>
      </w:r>
      <w:r w:rsidR="00C32CC8" w:rsidRPr="00825DD9">
        <w:rPr>
          <w:rFonts w:ascii="Times New Roman" w:hAnsi="Times New Roman" w:cs="Times New Roman"/>
          <w:bCs/>
          <w:sz w:val="20"/>
          <w:szCs w:val="24"/>
        </w:rPr>
        <w:t>,</w:t>
      </w:r>
      <w:r w:rsidR="00276D05" w:rsidRPr="00825DD9">
        <w:rPr>
          <w:rFonts w:ascii="Times New Roman" w:hAnsi="Times New Roman" w:cs="Times New Roman"/>
          <w:bCs/>
          <w:sz w:val="20"/>
          <w:szCs w:val="24"/>
        </w:rPr>
        <w:t xml:space="preserve"> and is aimed at removal of these abnormal structures; however, if this acute response is not resolved, microglial activation </w:t>
      </w:r>
      <w:r w:rsidR="00C32CC8" w:rsidRPr="00825DD9">
        <w:rPr>
          <w:rFonts w:ascii="Times New Roman" w:hAnsi="Times New Roman" w:cs="Times New Roman"/>
          <w:bCs/>
          <w:sz w:val="20"/>
          <w:szCs w:val="24"/>
        </w:rPr>
        <w:t xml:space="preserve">converts to </w:t>
      </w:r>
      <w:r w:rsidR="00276D05" w:rsidRPr="00825DD9">
        <w:rPr>
          <w:rFonts w:ascii="Times New Roman" w:hAnsi="Times New Roman" w:cs="Times New Roman"/>
          <w:bCs/>
          <w:sz w:val="20"/>
          <w:szCs w:val="24"/>
        </w:rPr>
        <w:t>c</w:t>
      </w:r>
      <w:r w:rsidRPr="00825DD9">
        <w:rPr>
          <w:rFonts w:ascii="Times New Roman" w:hAnsi="Times New Roman" w:cs="Times New Roman"/>
          <w:bCs/>
          <w:sz w:val="20"/>
          <w:szCs w:val="24"/>
        </w:rPr>
        <w:t xml:space="preserve">hronic </w:t>
      </w:r>
      <w:r w:rsidR="00276D05" w:rsidRPr="00825DD9">
        <w:rPr>
          <w:rFonts w:ascii="Times New Roman" w:hAnsi="Times New Roman" w:cs="Times New Roman"/>
          <w:bCs/>
          <w:sz w:val="20"/>
          <w:szCs w:val="24"/>
        </w:rPr>
        <w:t>and pro-inflammatory resulting in excess production of inflammatory mediators and neurotoxins, which</w:t>
      </w:r>
      <w:r w:rsidRPr="00825DD9">
        <w:rPr>
          <w:rFonts w:ascii="Times New Roman" w:hAnsi="Times New Roman" w:cs="Times New Roman"/>
          <w:bCs/>
          <w:sz w:val="20"/>
          <w:szCs w:val="24"/>
        </w:rPr>
        <w:t xml:space="preserve"> </w:t>
      </w:r>
      <w:r w:rsidR="00276D05" w:rsidRPr="00825DD9">
        <w:rPr>
          <w:rFonts w:ascii="Times New Roman" w:hAnsi="Times New Roman" w:cs="Times New Roman"/>
          <w:bCs/>
          <w:sz w:val="20"/>
          <w:szCs w:val="24"/>
        </w:rPr>
        <w:t xml:space="preserve">leads to </w:t>
      </w:r>
      <w:r w:rsidRPr="00825DD9">
        <w:rPr>
          <w:rFonts w:ascii="Times New Roman" w:hAnsi="Times New Roman" w:cs="Times New Roman"/>
          <w:bCs/>
          <w:sz w:val="20"/>
          <w:szCs w:val="24"/>
        </w:rPr>
        <w:t>damage</w:t>
      </w:r>
      <w:r w:rsidR="00276D05" w:rsidRPr="00825DD9">
        <w:rPr>
          <w:rFonts w:ascii="Times New Roman" w:hAnsi="Times New Roman" w:cs="Times New Roman"/>
          <w:bCs/>
          <w:sz w:val="20"/>
          <w:szCs w:val="24"/>
        </w:rPr>
        <w:t xml:space="preserve"> </w:t>
      </w:r>
      <w:r w:rsidRPr="00825DD9">
        <w:rPr>
          <w:rFonts w:ascii="Times New Roman" w:hAnsi="Times New Roman" w:cs="Times New Roman"/>
          <w:bCs/>
          <w:sz w:val="20"/>
          <w:szCs w:val="24"/>
        </w:rPr>
        <w:t xml:space="preserve">and death of neighboring cells, including neurons and </w:t>
      </w:r>
      <w:r w:rsidR="00276D05" w:rsidRPr="00825DD9">
        <w:rPr>
          <w:rFonts w:ascii="Times New Roman" w:hAnsi="Times New Roman" w:cs="Times New Roman"/>
          <w:bCs/>
          <w:sz w:val="20"/>
          <w:szCs w:val="24"/>
        </w:rPr>
        <w:t xml:space="preserve">non-neuronal </w:t>
      </w:r>
      <w:r w:rsidRPr="00825DD9">
        <w:rPr>
          <w:rFonts w:ascii="Times New Roman" w:hAnsi="Times New Roman" w:cs="Times New Roman"/>
          <w:bCs/>
          <w:sz w:val="20"/>
          <w:szCs w:val="24"/>
        </w:rPr>
        <w:t xml:space="preserve">glial cells. </w:t>
      </w:r>
      <w:r w:rsidR="00276D05" w:rsidRPr="00825DD9">
        <w:rPr>
          <w:rFonts w:ascii="Times New Roman" w:hAnsi="Times New Roman" w:cs="Times New Roman"/>
          <w:bCs/>
          <w:sz w:val="20"/>
          <w:szCs w:val="24"/>
        </w:rPr>
        <w:t xml:space="preserve">Both </w:t>
      </w:r>
      <w:r w:rsidRPr="00825DD9">
        <w:rPr>
          <w:rFonts w:ascii="Times New Roman" w:hAnsi="Times New Roman" w:cs="Times New Roman"/>
          <w:bCs/>
          <w:sz w:val="20"/>
          <w:szCs w:val="24"/>
        </w:rPr>
        <w:t>non-modifiable and modifiable risk factors</w:t>
      </w:r>
      <w:r w:rsidR="006C528E" w:rsidRPr="00825DD9">
        <w:rPr>
          <w:rFonts w:ascii="Times New Roman" w:hAnsi="Times New Roman" w:cs="Times New Roman"/>
          <w:bCs/>
          <w:sz w:val="20"/>
          <w:szCs w:val="24"/>
        </w:rPr>
        <w:t xml:space="preserve"> contribute to onset and progression of AD. </w:t>
      </w:r>
      <w:r w:rsidRPr="00825DD9">
        <w:rPr>
          <w:rFonts w:ascii="Times New Roman" w:hAnsi="Times New Roman" w:cs="Times New Roman"/>
          <w:bCs/>
          <w:sz w:val="20"/>
          <w:szCs w:val="24"/>
        </w:rPr>
        <w:t>Nonmodifiable</w:t>
      </w:r>
      <w:r w:rsidR="006C528E" w:rsidRPr="00825DD9">
        <w:rPr>
          <w:rFonts w:ascii="Times New Roman" w:hAnsi="Times New Roman" w:cs="Times New Roman"/>
          <w:bCs/>
          <w:sz w:val="20"/>
          <w:szCs w:val="24"/>
        </w:rPr>
        <w:t xml:space="preserve"> </w:t>
      </w:r>
      <w:r w:rsidRPr="00825DD9">
        <w:rPr>
          <w:rFonts w:ascii="Times New Roman" w:hAnsi="Times New Roman" w:cs="Times New Roman"/>
          <w:bCs/>
          <w:sz w:val="20"/>
          <w:szCs w:val="24"/>
        </w:rPr>
        <w:t xml:space="preserve">risk factors include </w:t>
      </w:r>
      <w:r w:rsidR="006C528E" w:rsidRPr="00825DD9">
        <w:rPr>
          <w:rFonts w:ascii="Times New Roman" w:hAnsi="Times New Roman" w:cs="Times New Roman"/>
          <w:bCs/>
          <w:sz w:val="20"/>
          <w:szCs w:val="24"/>
        </w:rPr>
        <w:t>certain mutations and genetic variation</w:t>
      </w:r>
      <w:r w:rsidR="00C32CC8" w:rsidRPr="00825DD9">
        <w:rPr>
          <w:rFonts w:ascii="Times New Roman" w:hAnsi="Times New Roman" w:cs="Times New Roman"/>
          <w:bCs/>
          <w:sz w:val="20"/>
          <w:szCs w:val="24"/>
        </w:rPr>
        <w:t>s</w:t>
      </w:r>
      <w:r w:rsidR="006C528E" w:rsidRPr="00825DD9">
        <w:rPr>
          <w:rFonts w:ascii="Times New Roman" w:hAnsi="Times New Roman" w:cs="Times New Roman"/>
          <w:bCs/>
          <w:sz w:val="20"/>
          <w:szCs w:val="24"/>
        </w:rPr>
        <w:t xml:space="preserve"> </w:t>
      </w:r>
      <w:r w:rsidRPr="00825DD9">
        <w:rPr>
          <w:rFonts w:ascii="Times New Roman" w:hAnsi="Times New Roman" w:cs="Times New Roman"/>
          <w:bCs/>
          <w:sz w:val="20"/>
          <w:szCs w:val="24"/>
        </w:rPr>
        <w:t>that increase individual risk of developing</w:t>
      </w:r>
      <w:r w:rsidR="006C528E" w:rsidRPr="00825DD9">
        <w:rPr>
          <w:rFonts w:ascii="Times New Roman" w:hAnsi="Times New Roman" w:cs="Times New Roman"/>
          <w:bCs/>
          <w:sz w:val="20"/>
          <w:szCs w:val="24"/>
        </w:rPr>
        <w:t xml:space="preserve"> AD</w:t>
      </w:r>
      <w:r w:rsidRPr="00825DD9">
        <w:rPr>
          <w:rFonts w:ascii="Times New Roman" w:hAnsi="Times New Roman" w:cs="Times New Roman"/>
          <w:bCs/>
          <w:sz w:val="20"/>
          <w:szCs w:val="24"/>
        </w:rPr>
        <w:t xml:space="preserve">, whereas modifiable risk factors </w:t>
      </w:r>
      <w:r w:rsidR="006C528E" w:rsidRPr="00825DD9">
        <w:rPr>
          <w:rFonts w:ascii="Times New Roman" w:hAnsi="Times New Roman" w:cs="Times New Roman"/>
          <w:bCs/>
          <w:sz w:val="20"/>
          <w:szCs w:val="24"/>
        </w:rPr>
        <w:t xml:space="preserve">comprise </w:t>
      </w:r>
      <w:r w:rsidR="00AA6660">
        <w:rPr>
          <w:rFonts w:ascii="Times New Roman" w:hAnsi="Times New Roman" w:cs="Times New Roman"/>
          <w:bCs/>
          <w:sz w:val="20"/>
          <w:szCs w:val="24"/>
        </w:rPr>
        <w:t xml:space="preserve">a </w:t>
      </w:r>
      <w:proofErr w:type="spellStart"/>
      <w:r w:rsidR="00AA6660">
        <w:rPr>
          <w:rFonts w:ascii="Times New Roman" w:hAnsi="Times New Roman" w:cs="Times New Roman"/>
          <w:bCs/>
          <w:sz w:val="20"/>
          <w:szCs w:val="24"/>
        </w:rPr>
        <w:t>wide</w:t>
      </w:r>
      <w:proofErr w:type="spellEnd"/>
      <w:r w:rsidR="00AA6660">
        <w:rPr>
          <w:rFonts w:ascii="Times New Roman" w:hAnsi="Times New Roman" w:cs="Times New Roman"/>
          <w:bCs/>
          <w:sz w:val="20"/>
          <w:szCs w:val="24"/>
        </w:rPr>
        <w:t xml:space="preserve"> </w:t>
      </w:r>
      <w:proofErr w:type="spellStart"/>
      <w:r w:rsidR="00AA6660">
        <w:rPr>
          <w:rFonts w:ascii="Times New Roman" w:hAnsi="Times New Roman" w:cs="Times New Roman"/>
          <w:bCs/>
          <w:sz w:val="20"/>
          <w:szCs w:val="24"/>
        </w:rPr>
        <w:t>variety</w:t>
      </w:r>
      <w:proofErr w:type="spellEnd"/>
      <w:r w:rsidR="00AA6660">
        <w:rPr>
          <w:rFonts w:ascii="Times New Roman" w:hAnsi="Times New Roman" w:cs="Times New Roman"/>
          <w:bCs/>
          <w:sz w:val="20"/>
          <w:szCs w:val="24"/>
        </w:rPr>
        <w:t xml:space="preserve"> of </w:t>
      </w:r>
      <w:proofErr w:type="spellStart"/>
      <w:r w:rsidR="00AA6660">
        <w:rPr>
          <w:rFonts w:ascii="Times New Roman" w:hAnsi="Times New Roman" w:cs="Times New Roman"/>
          <w:bCs/>
          <w:sz w:val="20"/>
          <w:szCs w:val="24"/>
        </w:rPr>
        <w:t>health</w:t>
      </w:r>
      <w:proofErr w:type="spellEnd"/>
      <w:r w:rsidR="006C528E" w:rsidRPr="00825DD9">
        <w:rPr>
          <w:rFonts w:ascii="Times New Roman" w:hAnsi="Times New Roman" w:cs="Times New Roman"/>
          <w:bCs/>
          <w:sz w:val="20"/>
          <w:szCs w:val="24"/>
        </w:rPr>
        <w:t xml:space="preserve"> </w:t>
      </w:r>
      <w:r w:rsidRPr="00825DD9">
        <w:rPr>
          <w:rFonts w:ascii="Times New Roman" w:hAnsi="Times New Roman" w:cs="Times New Roman"/>
          <w:bCs/>
          <w:sz w:val="20"/>
          <w:szCs w:val="24"/>
        </w:rPr>
        <w:t xml:space="preserve">and </w:t>
      </w:r>
      <w:proofErr w:type="spellStart"/>
      <w:r w:rsidRPr="00825DD9">
        <w:rPr>
          <w:rFonts w:ascii="Times New Roman" w:hAnsi="Times New Roman" w:cs="Times New Roman"/>
          <w:bCs/>
          <w:sz w:val="20"/>
          <w:szCs w:val="24"/>
        </w:rPr>
        <w:t>lifestyle-related</w:t>
      </w:r>
      <w:proofErr w:type="spellEnd"/>
      <w:r w:rsidR="006C528E" w:rsidRPr="00825DD9">
        <w:rPr>
          <w:rFonts w:ascii="Times New Roman" w:hAnsi="Times New Roman" w:cs="Times New Roman"/>
          <w:bCs/>
          <w:sz w:val="20"/>
          <w:szCs w:val="24"/>
        </w:rPr>
        <w:t xml:space="preserve"> </w:t>
      </w:r>
      <w:proofErr w:type="spellStart"/>
      <w:r w:rsidR="006C528E" w:rsidRPr="00825DD9">
        <w:rPr>
          <w:rFonts w:ascii="Times New Roman" w:hAnsi="Times New Roman" w:cs="Times New Roman"/>
          <w:bCs/>
          <w:sz w:val="20"/>
          <w:szCs w:val="24"/>
        </w:rPr>
        <w:t>aspects</w:t>
      </w:r>
      <w:proofErr w:type="spellEnd"/>
      <w:r w:rsidR="006C528E" w:rsidRPr="00825DD9">
        <w:rPr>
          <w:rFonts w:ascii="Times New Roman" w:hAnsi="Times New Roman" w:cs="Times New Roman"/>
          <w:bCs/>
          <w:sz w:val="20"/>
          <w:szCs w:val="24"/>
        </w:rPr>
        <w:t xml:space="preserve"> </w:t>
      </w:r>
      <w:r w:rsidRPr="00825DD9">
        <w:rPr>
          <w:rFonts w:ascii="Times New Roman" w:hAnsi="Times New Roman" w:cs="Times New Roman"/>
          <w:bCs/>
          <w:sz w:val="20"/>
          <w:szCs w:val="24"/>
        </w:rPr>
        <w:t xml:space="preserve">that </w:t>
      </w:r>
      <w:r w:rsidR="006C528E" w:rsidRPr="00825DD9">
        <w:rPr>
          <w:rFonts w:ascii="Times New Roman" w:hAnsi="Times New Roman" w:cs="Times New Roman"/>
          <w:bCs/>
          <w:sz w:val="20"/>
          <w:szCs w:val="24"/>
        </w:rPr>
        <w:t xml:space="preserve">can be altered </w:t>
      </w:r>
      <w:r w:rsidRPr="00825DD9">
        <w:rPr>
          <w:rFonts w:ascii="Times New Roman" w:hAnsi="Times New Roman" w:cs="Times New Roman"/>
          <w:bCs/>
          <w:sz w:val="20"/>
          <w:szCs w:val="24"/>
        </w:rPr>
        <w:t xml:space="preserve">by </w:t>
      </w:r>
      <w:r w:rsidR="006C528E" w:rsidRPr="00825DD9">
        <w:rPr>
          <w:rFonts w:ascii="Times New Roman" w:hAnsi="Times New Roman" w:cs="Times New Roman"/>
          <w:bCs/>
          <w:sz w:val="20"/>
          <w:szCs w:val="24"/>
        </w:rPr>
        <w:t xml:space="preserve">adjusting </w:t>
      </w:r>
      <w:r w:rsidRPr="00825DD9">
        <w:rPr>
          <w:rFonts w:ascii="Times New Roman" w:hAnsi="Times New Roman" w:cs="Times New Roman"/>
          <w:bCs/>
          <w:sz w:val="20"/>
          <w:szCs w:val="24"/>
        </w:rPr>
        <w:t xml:space="preserve">individual behaviors. </w:t>
      </w:r>
      <w:r w:rsidR="006C528E" w:rsidRPr="00825DD9">
        <w:rPr>
          <w:rFonts w:ascii="Times New Roman" w:hAnsi="Times New Roman" w:cs="Times New Roman"/>
          <w:bCs/>
          <w:sz w:val="20"/>
          <w:szCs w:val="24"/>
        </w:rPr>
        <w:t xml:space="preserve">This presentation will </w:t>
      </w:r>
      <w:r w:rsidRPr="00825DD9">
        <w:rPr>
          <w:rFonts w:ascii="Times New Roman" w:hAnsi="Times New Roman" w:cs="Times New Roman"/>
          <w:bCs/>
          <w:sz w:val="20"/>
          <w:szCs w:val="24"/>
        </w:rPr>
        <w:t xml:space="preserve">focus on </w:t>
      </w:r>
      <w:r w:rsidR="00BA0CEB" w:rsidRPr="00825DD9">
        <w:rPr>
          <w:rFonts w:ascii="Times New Roman" w:hAnsi="Times New Roman" w:cs="Times New Roman"/>
          <w:bCs/>
          <w:sz w:val="20"/>
          <w:szCs w:val="24"/>
        </w:rPr>
        <w:t xml:space="preserve">three </w:t>
      </w:r>
      <w:r w:rsidR="00C32CC8" w:rsidRPr="00825DD9">
        <w:rPr>
          <w:rFonts w:ascii="Times New Roman" w:hAnsi="Times New Roman" w:cs="Times New Roman"/>
          <w:bCs/>
          <w:sz w:val="20"/>
          <w:szCs w:val="24"/>
        </w:rPr>
        <w:t>groups</w:t>
      </w:r>
      <w:r w:rsidR="00BA0CEB" w:rsidRPr="00825DD9">
        <w:rPr>
          <w:rFonts w:ascii="Times New Roman" w:hAnsi="Times New Roman" w:cs="Times New Roman"/>
          <w:bCs/>
          <w:sz w:val="20"/>
          <w:szCs w:val="24"/>
        </w:rPr>
        <w:t xml:space="preserve"> of </w:t>
      </w:r>
      <w:r w:rsidR="00C32CC8" w:rsidRPr="00825DD9">
        <w:rPr>
          <w:rFonts w:ascii="Times New Roman" w:hAnsi="Times New Roman" w:cs="Times New Roman"/>
          <w:bCs/>
          <w:sz w:val="20"/>
          <w:szCs w:val="24"/>
        </w:rPr>
        <w:t xml:space="preserve">modifiable </w:t>
      </w:r>
      <w:r w:rsidRPr="00825DD9">
        <w:rPr>
          <w:rFonts w:ascii="Times New Roman" w:hAnsi="Times New Roman" w:cs="Times New Roman"/>
          <w:bCs/>
          <w:sz w:val="20"/>
          <w:szCs w:val="24"/>
        </w:rPr>
        <w:t xml:space="preserve">factors including </w:t>
      </w:r>
      <w:r w:rsidR="00BA0CEB" w:rsidRPr="00825DD9">
        <w:rPr>
          <w:rFonts w:ascii="Times New Roman" w:hAnsi="Times New Roman" w:cs="Times New Roman"/>
          <w:bCs/>
          <w:sz w:val="20"/>
          <w:szCs w:val="24"/>
        </w:rPr>
        <w:t xml:space="preserve">obesity and type two diabetes, </w:t>
      </w:r>
      <w:r w:rsidRPr="00825DD9">
        <w:rPr>
          <w:rFonts w:ascii="Times New Roman" w:hAnsi="Times New Roman" w:cs="Times New Roman"/>
          <w:bCs/>
          <w:sz w:val="20"/>
          <w:szCs w:val="24"/>
        </w:rPr>
        <w:t xml:space="preserve">physical inactivity, </w:t>
      </w:r>
      <w:r w:rsidR="00BA0CEB" w:rsidRPr="00825DD9">
        <w:rPr>
          <w:rFonts w:ascii="Times New Roman" w:hAnsi="Times New Roman" w:cs="Times New Roman"/>
          <w:bCs/>
          <w:sz w:val="20"/>
          <w:szCs w:val="24"/>
        </w:rPr>
        <w:t>and imbalance of gut microbiota</w:t>
      </w:r>
      <w:r w:rsidRPr="00825DD9">
        <w:rPr>
          <w:rFonts w:ascii="Times New Roman" w:hAnsi="Times New Roman" w:cs="Times New Roman"/>
          <w:bCs/>
          <w:sz w:val="20"/>
          <w:szCs w:val="24"/>
        </w:rPr>
        <w:t xml:space="preserve">, all of which have been identified as risk factors for the development of AD. </w:t>
      </w:r>
      <w:r w:rsidR="00BA0CEB" w:rsidRPr="00825DD9">
        <w:rPr>
          <w:rFonts w:ascii="Times New Roman" w:hAnsi="Times New Roman" w:cs="Times New Roman"/>
          <w:bCs/>
          <w:sz w:val="20"/>
          <w:szCs w:val="24"/>
        </w:rPr>
        <w:t xml:space="preserve">Data will be presented implicating neuroimmune responses as the common link between these diverse risk factors and the pathogenetic mechanism of AD. Understanding these mechanisms </w:t>
      </w:r>
      <w:r w:rsidR="00817D34" w:rsidRPr="00825DD9">
        <w:rPr>
          <w:rFonts w:ascii="Times New Roman" w:hAnsi="Times New Roman" w:cs="Times New Roman"/>
          <w:bCs/>
          <w:sz w:val="20"/>
          <w:szCs w:val="24"/>
        </w:rPr>
        <w:t xml:space="preserve">and processes </w:t>
      </w:r>
      <w:r w:rsidR="00BA0CEB" w:rsidRPr="00825DD9">
        <w:rPr>
          <w:rFonts w:ascii="Times New Roman" w:hAnsi="Times New Roman" w:cs="Times New Roman"/>
          <w:bCs/>
          <w:sz w:val="20"/>
          <w:szCs w:val="24"/>
        </w:rPr>
        <w:t>could help identify novel therapeutic targets for combating AD</w:t>
      </w:r>
      <w:r w:rsidR="00817D34" w:rsidRPr="00825DD9">
        <w:rPr>
          <w:rFonts w:ascii="Times New Roman" w:hAnsi="Times New Roman" w:cs="Times New Roman"/>
          <w:bCs/>
          <w:sz w:val="20"/>
          <w:szCs w:val="24"/>
        </w:rPr>
        <w:t xml:space="preserve"> and other neurodegenerative diseases</w:t>
      </w:r>
      <w:r w:rsidR="00BA0CEB" w:rsidRPr="00825DD9">
        <w:rPr>
          <w:rFonts w:ascii="Times New Roman" w:hAnsi="Times New Roman" w:cs="Times New Roman"/>
          <w:bCs/>
          <w:sz w:val="20"/>
          <w:szCs w:val="24"/>
        </w:rPr>
        <w:t xml:space="preserve">. It </w:t>
      </w:r>
      <w:r w:rsidR="00817D34" w:rsidRPr="00825DD9">
        <w:rPr>
          <w:rFonts w:ascii="Times New Roman" w:hAnsi="Times New Roman" w:cs="Times New Roman"/>
          <w:bCs/>
          <w:sz w:val="20"/>
          <w:szCs w:val="24"/>
        </w:rPr>
        <w:t xml:space="preserve">will </w:t>
      </w:r>
      <w:r w:rsidR="005E4614" w:rsidRPr="00825DD9">
        <w:rPr>
          <w:rFonts w:ascii="Times New Roman" w:hAnsi="Times New Roman" w:cs="Times New Roman"/>
          <w:bCs/>
          <w:sz w:val="20"/>
          <w:szCs w:val="24"/>
        </w:rPr>
        <w:t xml:space="preserve">also be highlighted that controlling </w:t>
      </w:r>
      <w:r w:rsidRPr="00825DD9">
        <w:rPr>
          <w:rFonts w:ascii="Times New Roman" w:hAnsi="Times New Roman" w:cs="Times New Roman"/>
          <w:bCs/>
          <w:sz w:val="20"/>
          <w:szCs w:val="24"/>
        </w:rPr>
        <w:t xml:space="preserve">the modifiable risk factors is a valid approach for managing the </w:t>
      </w:r>
      <w:proofErr w:type="spellStart"/>
      <w:r w:rsidRPr="00825DD9">
        <w:rPr>
          <w:rFonts w:ascii="Times New Roman" w:hAnsi="Times New Roman" w:cs="Times New Roman"/>
          <w:bCs/>
          <w:sz w:val="20"/>
          <w:szCs w:val="24"/>
        </w:rPr>
        <w:t>increased</w:t>
      </w:r>
      <w:proofErr w:type="spellEnd"/>
      <w:r w:rsidR="00BA0CEB" w:rsidRPr="00825DD9">
        <w:rPr>
          <w:rFonts w:ascii="Times New Roman" w:hAnsi="Times New Roman" w:cs="Times New Roman"/>
          <w:bCs/>
          <w:sz w:val="20"/>
          <w:szCs w:val="24"/>
        </w:rPr>
        <w:t xml:space="preserve"> </w:t>
      </w:r>
      <w:proofErr w:type="spellStart"/>
      <w:r w:rsidRPr="00825DD9">
        <w:rPr>
          <w:rFonts w:ascii="Times New Roman" w:hAnsi="Times New Roman" w:cs="Times New Roman"/>
          <w:bCs/>
          <w:sz w:val="20"/>
          <w:szCs w:val="24"/>
        </w:rPr>
        <w:t>incidence</w:t>
      </w:r>
      <w:proofErr w:type="spellEnd"/>
      <w:r w:rsidRPr="00825DD9">
        <w:rPr>
          <w:rFonts w:ascii="Times New Roman" w:hAnsi="Times New Roman" w:cs="Times New Roman"/>
          <w:bCs/>
          <w:sz w:val="20"/>
          <w:szCs w:val="24"/>
        </w:rPr>
        <w:t xml:space="preserve"> of AD</w:t>
      </w:r>
      <w:r w:rsidR="004C1DB3">
        <w:rPr>
          <w:rFonts w:ascii="Times New Roman" w:hAnsi="Times New Roman" w:cs="Times New Roman"/>
          <w:bCs/>
          <w:sz w:val="20"/>
          <w:szCs w:val="24"/>
        </w:rPr>
        <w:t xml:space="preserve"> [Figure 1]</w:t>
      </w:r>
      <w:r w:rsidRPr="00825DD9">
        <w:rPr>
          <w:rFonts w:ascii="Times New Roman" w:hAnsi="Times New Roman" w:cs="Times New Roman"/>
          <w:bCs/>
          <w:sz w:val="20"/>
          <w:szCs w:val="24"/>
        </w:rPr>
        <w:t xml:space="preserve">. </w:t>
      </w:r>
    </w:p>
    <w:p w14:paraId="1CE1037A" w14:textId="19ADCCF1" w:rsidR="00825DD9" w:rsidRPr="00825DD9" w:rsidRDefault="00825DD9" w:rsidP="00825DD9">
      <w:pPr>
        <w:jc w:val="center"/>
        <w:rPr>
          <w:rFonts w:ascii="Times New Roman" w:hAnsi="Times New Roman" w:cs="Times New Roman"/>
          <w:bCs/>
          <w:sz w:val="20"/>
          <w:szCs w:val="24"/>
        </w:rPr>
      </w:pPr>
      <w:r>
        <w:rPr>
          <w:rFonts w:ascii="Times New Roman" w:hAnsi="Times New Roman" w:cs="Times New Roman"/>
          <w:bCs/>
          <w:noProof/>
          <w:sz w:val="20"/>
          <w:szCs w:val="24"/>
          <w:lang w:val="en-US"/>
        </w:rPr>
        <w:drawing>
          <wp:inline distT="0" distB="0" distL="0" distR="0" wp14:anchorId="054EF35F" wp14:editId="12B3E03A">
            <wp:extent cx="2048510" cy="152400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48510" cy="1524000"/>
                    </a:xfrm>
                    <a:prstGeom prst="rect">
                      <a:avLst/>
                    </a:prstGeom>
                    <a:noFill/>
                  </pic:spPr>
                </pic:pic>
              </a:graphicData>
            </a:graphic>
          </wp:inline>
        </w:drawing>
      </w:r>
    </w:p>
    <w:p w14:paraId="306A0D88" w14:textId="3510D17F" w:rsidR="00691AAB" w:rsidRPr="00825DD9" w:rsidRDefault="00691AAB" w:rsidP="00825DD9">
      <w:pPr>
        <w:jc w:val="center"/>
        <w:rPr>
          <w:rFonts w:ascii="Times New Roman" w:hAnsi="Times New Roman" w:cs="Times New Roman"/>
          <w:i/>
          <w:sz w:val="18"/>
          <w:szCs w:val="24"/>
          <w:lang w:val="en-US"/>
        </w:rPr>
      </w:pPr>
      <w:proofErr w:type="gramStart"/>
      <w:r w:rsidRPr="00825DD9">
        <w:rPr>
          <w:rFonts w:ascii="Times New Roman" w:hAnsi="Times New Roman" w:cs="Times New Roman"/>
          <w:b/>
          <w:i/>
          <w:sz w:val="18"/>
          <w:szCs w:val="24"/>
          <w:lang w:val="en-IN"/>
        </w:rPr>
        <w:t>Figure 1.</w:t>
      </w:r>
      <w:proofErr w:type="gramEnd"/>
      <w:r w:rsidRPr="00825DD9">
        <w:rPr>
          <w:rFonts w:ascii="Times New Roman" w:hAnsi="Times New Roman" w:cs="Times New Roman"/>
          <w:b/>
          <w:i/>
          <w:sz w:val="18"/>
          <w:szCs w:val="24"/>
          <w:lang w:val="en-IN"/>
        </w:rPr>
        <w:t> </w:t>
      </w:r>
      <w:proofErr w:type="spellStart"/>
      <w:r w:rsidR="00A575A7" w:rsidRPr="00825DD9">
        <w:rPr>
          <w:rFonts w:ascii="Times New Roman" w:hAnsi="Times New Roman" w:cs="Times New Roman"/>
          <w:i/>
          <w:sz w:val="18"/>
          <w:szCs w:val="24"/>
          <w:lang w:val="en-IN"/>
        </w:rPr>
        <w:t>Neuroinflammation</w:t>
      </w:r>
      <w:proofErr w:type="spellEnd"/>
      <w:r w:rsidR="00A575A7" w:rsidRPr="00825DD9">
        <w:rPr>
          <w:rFonts w:ascii="Times New Roman" w:hAnsi="Times New Roman" w:cs="Times New Roman"/>
          <w:i/>
          <w:sz w:val="18"/>
          <w:szCs w:val="24"/>
          <w:lang w:val="en-IN"/>
        </w:rPr>
        <w:t xml:space="preserve"> represents a common mechanism linking three distinct groups of modifiable risk factors with Alzheimer’s disease pathogenesis</w:t>
      </w:r>
      <w:r w:rsidRPr="00825DD9">
        <w:rPr>
          <w:rFonts w:ascii="Times New Roman" w:hAnsi="Times New Roman" w:cs="Times New Roman"/>
          <w:i/>
          <w:sz w:val="18"/>
          <w:szCs w:val="24"/>
          <w:lang w:val="en-IN"/>
        </w:rPr>
        <w:t>.</w:t>
      </w:r>
    </w:p>
    <w:p w14:paraId="630E63F0" w14:textId="77777777" w:rsidR="00E04DFF" w:rsidRPr="00825DD9" w:rsidRDefault="00E04DFF" w:rsidP="00825DD9">
      <w:pPr>
        <w:rPr>
          <w:rFonts w:ascii="Times New Roman" w:hAnsi="Times New Roman" w:cs="Times New Roman"/>
          <w:b/>
          <w:sz w:val="24"/>
          <w:szCs w:val="24"/>
        </w:rPr>
      </w:pPr>
      <w:r w:rsidRPr="00825DD9">
        <w:rPr>
          <w:rFonts w:ascii="Times New Roman" w:hAnsi="Times New Roman" w:cs="Times New Roman"/>
          <w:b/>
          <w:sz w:val="24"/>
          <w:szCs w:val="24"/>
        </w:rPr>
        <w:t>Biography</w:t>
      </w:r>
    </w:p>
    <w:p w14:paraId="3A1CDECE" w14:textId="554A5388" w:rsidR="00EB7307" w:rsidRPr="00825DD9" w:rsidRDefault="004C1DB3" w:rsidP="00825DD9">
      <w:pPr>
        <w:jc w:val="both"/>
        <w:rPr>
          <w:rFonts w:ascii="Times New Roman" w:hAnsi="Times New Roman" w:cs="Times New Roman"/>
          <w:sz w:val="20"/>
          <w:szCs w:val="24"/>
          <w:lang w:val="en-US"/>
        </w:rPr>
      </w:pPr>
      <w:r>
        <w:rPr>
          <w:rFonts w:ascii="Times New Roman" w:hAnsi="Times New Roman" w:cs="Times New Roman"/>
          <w:sz w:val="20"/>
          <w:szCs w:val="24"/>
          <w:lang w:val="en-US"/>
        </w:rPr>
        <w:t>Andis Klegeris obtained a DPhil</w:t>
      </w:r>
      <w:r w:rsidR="008369AE" w:rsidRPr="00825DD9">
        <w:rPr>
          <w:rFonts w:ascii="Times New Roman" w:hAnsi="Times New Roman" w:cs="Times New Roman"/>
          <w:sz w:val="20"/>
          <w:szCs w:val="24"/>
          <w:lang w:val="en-US"/>
        </w:rPr>
        <w:t xml:space="preserve"> degree from the University of Oxford in England, and completed his post-doctoral training at the University </w:t>
      </w:r>
      <w:proofErr w:type="gramStart"/>
      <w:r w:rsidR="008369AE" w:rsidRPr="00825DD9">
        <w:rPr>
          <w:rFonts w:ascii="Times New Roman" w:hAnsi="Times New Roman" w:cs="Times New Roman"/>
          <w:sz w:val="20"/>
          <w:szCs w:val="24"/>
          <w:lang w:val="en-US"/>
        </w:rPr>
        <w:t>of</w:t>
      </w:r>
      <w:proofErr w:type="gramEnd"/>
      <w:r w:rsidR="008369AE" w:rsidRPr="00825DD9">
        <w:rPr>
          <w:rFonts w:ascii="Times New Roman" w:hAnsi="Times New Roman" w:cs="Times New Roman"/>
          <w:sz w:val="20"/>
          <w:szCs w:val="24"/>
          <w:lang w:val="en-US"/>
        </w:rPr>
        <w:t xml:space="preserve"> British Columbia (UBC) in Vancouver, Canada. Currently he is a Professor of Pharmacology at the Faculty of Science and a head of Laboratory of Cellular and Molecular Pharmacology at the UBC Okanagan campus. His research is focused on neuroimmune signaling mechanisms between the different types of brain cells and the pathogenesis of neurodegenerative diseases. </w:t>
      </w:r>
      <w:r>
        <w:rPr>
          <w:rFonts w:ascii="Times New Roman" w:hAnsi="Times New Roman" w:cs="Times New Roman"/>
          <w:sz w:val="20"/>
          <w:szCs w:val="24"/>
          <w:lang w:val="en-US"/>
        </w:rPr>
        <w:t>He</w:t>
      </w:r>
      <w:r w:rsidR="008369AE" w:rsidRPr="00825DD9">
        <w:rPr>
          <w:rFonts w:ascii="Times New Roman" w:hAnsi="Times New Roman" w:cs="Times New Roman"/>
          <w:sz w:val="20"/>
          <w:szCs w:val="24"/>
          <w:lang w:val="en-US"/>
        </w:rPr>
        <w:t xml:space="preserve"> is also engaged in undergraduate teaching and pedagogical research. He studies the effects that alternative instructional techniques, </w:t>
      </w:r>
      <w:r w:rsidR="008369AE" w:rsidRPr="00825DD9">
        <w:rPr>
          <w:rFonts w:ascii="Times New Roman" w:hAnsi="Times New Roman" w:cs="Times New Roman"/>
          <w:sz w:val="20"/>
          <w:szCs w:val="24"/>
          <w:lang w:val="en-US"/>
        </w:rPr>
        <w:lastRenderedPageBreak/>
        <w:t>such as problem-based learning, have on the problem-solving and critical-thinking skills of students. He has authored more than 100 peer-reviewed research articles.</w:t>
      </w:r>
      <w:bookmarkEnd w:id="0"/>
    </w:p>
    <w:sectPr w:rsidR="00EB7307" w:rsidRPr="00825D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9422A"/>
    <w:rsid w:val="000B6237"/>
    <w:rsid w:val="000E7069"/>
    <w:rsid w:val="000F063A"/>
    <w:rsid w:val="00270966"/>
    <w:rsid w:val="00276D05"/>
    <w:rsid w:val="003979B5"/>
    <w:rsid w:val="004334B1"/>
    <w:rsid w:val="004A6532"/>
    <w:rsid w:val="004C1DB3"/>
    <w:rsid w:val="00524CE0"/>
    <w:rsid w:val="005E4614"/>
    <w:rsid w:val="00691AAB"/>
    <w:rsid w:val="006C528E"/>
    <w:rsid w:val="007245CF"/>
    <w:rsid w:val="007B428D"/>
    <w:rsid w:val="00817D34"/>
    <w:rsid w:val="00825DD9"/>
    <w:rsid w:val="008369AE"/>
    <w:rsid w:val="00861368"/>
    <w:rsid w:val="008D2886"/>
    <w:rsid w:val="00A575A7"/>
    <w:rsid w:val="00A7023F"/>
    <w:rsid w:val="00AA6660"/>
    <w:rsid w:val="00AB1CA2"/>
    <w:rsid w:val="00AB22C7"/>
    <w:rsid w:val="00AE1386"/>
    <w:rsid w:val="00B82905"/>
    <w:rsid w:val="00BA0CEB"/>
    <w:rsid w:val="00C32CC8"/>
    <w:rsid w:val="00E04DFF"/>
    <w:rsid w:val="00EB7307"/>
    <w:rsid w:val="00F7402B"/>
    <w:rsid w:val="00FB1F9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B1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478</Words>
  <Characters>2726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2022-11-04T02:28:00Z</dcterms:created>
  <dcterms:modified xsi:type="dcterms:W3CDTF">2022-11-04T06:00:00Z</dcterms:modified>
</cp:coreProperties>
</file>