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0179">
      <w:pPr>
        <w:rPr>
          <w:rFonts w:ascii="Times New Roman" w:hAnsi="Times New Roman" w:cs="Times New Roman"/>
          <w:b/>
          <w:sz w:val="32"/>
        </w:rPr>
      </w:pPr>
      <w:bookmarkStart w:id="0" w:name="_GoBack"/>
      <w:r w:rsidRPr="00F50179">
        <w:rPr>
          <w:rFonts w:ascii="Times New Roman" w:hAnsi="Times New Roman" w:cs="Times New Roman"/>
          <w:b/>
          <w:sz w:val="32"/>
        </w:rPr>
        <w:t xml:space="preserve">MRI imaging of double pituitary </w:t>
      </w:r>
      <w:proofErr w:type="spellStart"/>
      <w:r w:rsidRPr="00F50179">
        <w:rPr>
          <w:rFonts w:ascii="Times New Roman" w:hAnsi="Times New Roman" w:cs="Times New Roman"/>
          <w:b/>
          <w:sz w:val="32"/>
        </w:rPr>
        <w:t>microadenoma</w:t>
      </w:r>
      <w:proofErr w:type="spellEnd"/>
      <w:r w:rsidRPr="00F50179">
        <w:rPr>
          <w:rFonts w:ascii="Times New Roman" w:hAnsi="Times New Roman" w:cs="Times New Roman"/>
          <w:b/>
          <w:sz w:val="32"/>
        </w:rPr>
        <w:t>: A rare preoperative diagnosis</w:t>
      </w:r>
    </w:p>
    <w:p w:rsidR="00F50179" w:rsidRDefault="00F50179">
      <w:pPr>
        <w:rPr>
          <w:rFonts w:ascii="Times New Roman" w:hAnsi="Times New Roman" w:cs="Times New Roman"/>
          <w:sz w:val="24"/>
        </w:rPr>
      </w:pPr>
      <w:r w:rsidRPr="00F50179">
        <w:rPr>
          <w:rFonts w:ascii="Times New Roman" w:hAnsi="Times New Roman" w:cs="Times New Roman"/>
          <w:sz w:val="24"/>
        </w:rPr>
        <w:t xml:space="preserve">Pratik </w:t>
      </w:r>
      <w:proofErr w:type="spellStart"/>
      <w:r w:rsidRPr="00F50179">
        <w:rPr>
          <w:rFonts w:ascii="Times New Roman" w:hAnsi="Times New Roman" w:cs="Times New Roman"/>
          <w:sz w:val="24"/>
        </w:rPr>
        <w:t>Bhansali</w:t>
      </w:r>
      <w:proofErr w:type="spellEnd"/>
    </w:p>
    <w:p w:rsidR="00F50179" w:rsidRPr="00F50179" w:rsidRDefault="00F50179">
      <w:pPr>
        <w:rPr>
          <w:rFonts w:ascii="Times New Roman" w:hAnsi="Times New Roman" w:cs="Times New Roman"/>
        </w:rPr>
      </w:pPr>
      <w:proofErr w:type="spellStart"/>
      <w:r w:rsidRPr="00F50179">
        <w:rPr>
          <w:rFonts w:ascii="Times New Roman" w:hAnsi="Times New Roman" w:cs="Times New Roman"/>
        </w:rPr>
        <w:t>Datta</w:t>
      </w:r>
      <w:proofErr w:type="spellEnd"/>
      <w:r w:rsidRPr="00F50179">
        <w:rPr>
          <w:rFonts w:ascii="Times New Roman" w:hAnsi="Times New Roman" w:cs="Times New Roman"/>
        </w:rPr>
        <w:t xml:space="preserve"> </w:t>
      </w:r>
      <w:proofErr w:type="spellStart"/>
      <w:r w:rsidRPr="00F50179">
        <w:rPr>
          <w:rFonts w:ascii="Times New Roman" w:hAnsi="Times New Roman" w:cs="Times New Roman"/>
        </w:rPr>
        <w:t>Meghe</w:t>
      </w:r>
      <w:proofErr w:type="spellEnd"/>
      <w:r w:rsidRPr="00F50179">
        <w:rPr>
          <w:rFonts w:ascii="Times New Roman" w:hAnsi="Times New Roman" w:cs="Times New Roman"/>
        </w:rPr>
        <w:t xml:space="preserve"> Institute of Higher Education and Research, India</w:t>
      </w:r>
    </w:p>
    <w:p w:rsidR="00F50179" w:rsidRPr="00F50179" w:rsidRDefault="00F50179" w:rsidP="00F50179">
      <w:pPr>
        <w:jc w:val="center"/>
        <w:rPr>
          <w:rFonts w:ascii="Times New Roman" w:hAnsi="Times New Roman" w:cs="Times New Roman"/>
          <w:b/>
          <w:sz w:val="24"/>
        </w:rPr>
      </w:pPr>
      <w:r w:rsidRPr="00F50179">
        <w:rPr>
          <w:rFonts w:ascii="Times New Roman" w:hAnsi="Times New Roman" w:cs="Times New Roman"/>
          <w:b/>
          <w:sz w:val="24"/>
        </w:rPr>
        <w:t>Abstract</w:t>
      </w:r>
    </w:p>
    <w:p w:rsidR="00F50179" w:rsidRPr="00F50179" w:rsidRDefault="00F50179" w:rsidP="00F50179">
      <w:pPr>
        <w:jc w:val="both"/>
        <w:rPr>
          <w:rFonts w:ascii="Times New Roman" w:hAnsi="Times New Roman" w:cs="Times New Roman"/>
          <w:sz w:val="20"/>
        </w:rPr>
      </w:pPr>
      <w:r w:rsidRPr="00F50179">
        <w:rPr>
          <w:rFonts w:ascii="Times New Roman" w:hAnsi="Times New Roman" w:cs="Times New Roman"/>
          <w:sz w:val="20"/>
        </w:rPr>
        <w:t xml:space="preserve">Pituitary adenomas are benign, single, monoclonal slow-growing neoplasms usually related to chemical overproduction. Double pituitary adenomas are characterized as the occurrence of two adenomas in the single pituitary gland, both having typical </w:t>
      </w:r>
      <w:proofErr w:type="spellStart"/>
      <w:r w:rsidRPr="00F50179">
        <w:rPr>
          <w:rFonts w:ascii="Times New Roman" w:hAnsi="Times New Roman" w:cs="Times New Roman"/>
          <w:sz w:val="20"/>
        </w:rPr>
        <w:t>immunohistochemical</w:t>
      </w:r>
      <w:proofErr w:type="spellEnd"/>
      <w:r w:rsidRPr="00F50179">
        <w:rPr>
          <w:rFonts w:ascii="Times New Roman" w:hAnsi="Times New Roman" w:cs="Times New Roman"/>
          <w:sz w:val="20"/>
        </w:rPr>
        <w:t xml:space="preserve"> and </w:t>
      </w:r>
      <w:proofErr w:type="spellStart"/>
      <w:r w:rsidRPr="00F50179">
        <w:rPr>
          <w:rFonts w:ascii="Times New Roman" w:hAnsi="Times New Roman" w:cs="Times New Roman"/>
          <w:sz w:val="20"/>
        </w:rPr>
        <w:t>histopathological</w:t>
      </w:r>
      <w:proofErr w:type="spellEnd"/>
      <w:r w:rsidRPr="00F50179">
        <w:rPr>
          <w:rFonts w:ascii="Times New Roman" w:hAnsi="Times New Roman" w:cs="Times New Roman"/>
          <w:sz w:val="20"/>
        </w:rPr>
        <w:t xml:space="preserve"> highlights. It is further categorized into contiguous and clearly distinct types. Clearly distinct </w:t>
      </w:r>
      <w:proofErr w:type="spellStart"/>
      <w:r w:rsidRPr="00F50179">
        <w:rPr>
          <w:rFonts w:ascii="Times New Roman" w:hAnsi="Times New Roman" w:cs="Times New Roman"/>
          <w:sz w:val="20"/>
        </w:rPr>
        <w:t>tumours</w:t>
      </w:r>
      <w:proofErr w:type="spellEnd"/>
      <w:r w:rsidRPr="00F50179">
        <w:rPr>
          <w:rFonts w:ascii="Times New Roman" w:hAnsi="Times New Roman" w:cs="Times New Roman"/>
          <w:sz w:val="20"/>
        </w:rPr>
        <w:t xml:space="preserve"> are recognized on </w:t>
      </w:r>
      <w:proofErr w:type="spellStart"/>
      <w:r w:rsidRPr="00F50179">
        <w:rPr>
          <w:rFonts w:ascii="Times New Roman" w:hAnsi="Times New Roman" w:cs="Times New Roman"/>
          <w:sz w:val="20"/>
        </w:rPr>
        <w:t>neuroradiological</w:t>
      </w:r>
      <w:proofErr w:type="spellEnd"/>
      <w:r w:rsidRPr="00F50179">
        <w:rPr>
          <w:rFonts w:ascii="Times New Roman" w:hAnsi="Times New Roman" w:cs="Times New Roman"/>
          <w:sz w:val="20"/>
        </w:rPr>
        <w:t xml:space="preserve"> imaging. This is the case of a 21-year-old female presenting with a complaint of amenorrhea, which, on further evaluation, was found to be a case of double pituitary </w:t>
      </w:r>
      <w:proofErr w:type="spellStart"/>
      <w:r w:rsidRPr="00F50179">
        <w:rPr>
          <w:rFonts w:ascii="Times New Roman" w:hAnsi="Times New Roman" w:cs="Times New Roman"/>
          <w:sz w:val="20"/>
        </w:rPr>
        <w:t>microadenoma</w:t>
      </w:r>
      <w:proofErr w:type="spellEnd"/>
      <w:r w:rsidRPr="00F50179">
        <w:rPr>
          <w:rFonts w:ascii="Times New Roman" w:hAnsi="Times New Roman" w:cs="Times New Roman"/>
          <w:sz w:val="20"/>
        </w:rPr>
        <w:t>, which is a rare finding on neuroimaging.</w:t>
      </w:r>
    </w:p>
    <w:p w:rsidR="00F50179" w:rsidRDefault="00F50179" w:rsidP="00F50179">
      <w:pPr>
        <w:jc w:val="both"/>
        <w:rPr>
          <w:rFonts w:ascii="Times New Roman" w:hAnsi="Times New Roman" w:cs="Times New Roman"/>
          <w:sz w:val="20"/>
        </w:rPr>
      </w:pPr>
      <w:r w:rsidRPr="00F50179">
        <w:rPr>
          <w:rFonts w:ascii="Times New Roman" w:hAnsi="Times New Roman" w:cs="Times New Roman"/>
          <w:sz w:val="20"/>
        </w:rPr>
        <w:t xml:space="preserve">Double pituitary adenoma is an infrequently occurring </w:t>
      </w:r>
      <w:proofErr w:type="spellStart"/>
      <w:r w:rsidRPr="00F50179">
        <w:rPr>
          <w:rFonts w:ascii="Times New Roman" w:hAnsi="Times New Roman" w:cs="Times New Roman"/>
          <w:sz w:val="20"/>
        </w:rPr>
        <w:t>tumour</w:t>
      </w:r>
      <w:proofErr w:type="spellEnd"/>
      <w:r w:rsidRPr="00F50179">
        <w:rPr>
          <w:rFonts w:ascii="Times New Roman" w:hAnsi="Times New Roman" w:cs="Times New Roman"/>
          <w:sz w:val="20"/>
        </w:rPr>
        <w:t xml:space="preserve">, with an incidence rate of 0.9% in random pituitary autopsy samples. Their prevalence rate ranges from 0.25 to 2.6% of post operated pituitary adenoma specimen. As the use of high-field MRI has increased in the recent years for suspected pituitary pathologies, the preoperative detection of double pituitary adenoma has also increased, which is aided by cytological analysis. Majority of the cases reported are the </w:t>
      </w:r>
      <w:r>
        <w:rPr>
          <w:rFonts w:ascii="Times New Roman" w:hAnsi="Times New Roman" w:cs="Times New Roman"/>
          <w:sz w:val="20"/>
        </w:rPr>
        <w:t>findings on the autopsy samples</w:t>
      </w:r>
      <w:r w:rsidRPr="00F50179">
        <w:rPr>
          <w:rFonts w:ascii="Times New Roman" w:hAnsi="Times New Roman" w:cs="Times New Roman"/>
          <w:sz w:val="20"/>
        </w:rPr>
        <w:t xml:space="preserve"> and we present a case of young female as a preoperative finding. Pituitary adenomas are segregated on the basis of size: if measuring ≤ 10 mm, it is consi</w:t>
      </w:r>
      <w:r>
        <w:rPr>
          <w:rFonts w:ascii="Times New Roman" w:hAnsi="Times New Roman" w:cs="Times New Roman"/>
          <w:sz w:val="20"/>
        </w:rPr>
        <w:t xml:space="preserve">dered as </w:t>
      </w:r>
      <w:proofErr w:type="spellStart"/>
      <w:r>
        <w:rPr>
          <w:rFonts w:ascii="Times New Roman" w:hAnsi="Times New Roman" w:cs="Times New Roman"/>
          <w:sz w:val="20"/>
        </w:rPr>
        <w:t>microadenoma</w:t>
      </w:r>
      <w:proofErr w:type="spellEnd"/>
      <w:r>
        <w:rPr>
          <w:rFonts w:ascii="Times New Roman" w:hAnsi="Times New Roman" w:cs="Times New Roman"/>
          <w:sz w:val="20"/>
        </w:rPr>
        <w:t xml:space="preserve"> and if &gt;</w:t>
      </w:r>
      <w:r w:rsidRPr="00F50179">
        <w:rPr>
          <w:rFonts w:ascii="Times New Roman" w:hAnsi="Times New Roman" w:cs="Times New Roman"/>
          <w:sz w:val="20"/>
        </w:rPr>
        <w:t xml:space="preserve">10 mm, it is considered as </w:t>
      </w:r>
      <w:proofErr w:type="spellStart"/>
      <w:r w:rsidRPr="00F50179">
        <w:rPr>
          <w:rFonts w:ascii="Times New Roman" w:hAnsi="Times New Roman" w:cs="Times New Roman"/>
          <w:sz w:val="20"/>
        </w:rPr>
        <w:t>macroadenoma</w:t>
      </w:r>
      <w:proofErr w:type="spellEnd"/>
      <w:r w:rsidRPr="00F50179">
        <w:rPr>
          <w:rFonts w:ascii="Times New Roman" w:hAnsi="Times New Roman" w:cs="Times New Roman"/>
          <w:sz w:val="20"/>
        </w:rPr>
        <w:t>. Preoperative MRI imaging has a significant role in identification of double adenomas as its preoperative diagnosis may prevent chances of relapse and surgical failure.</w:t>
      </w:r>
    </w:p>
    <w:p w:rsidR="00F50179" w:rsidRPr="00F50179" w:rsidRDefault="00F50179" w:rsidP="00F50179">
      <w:pPr>
        <w:rPr>
          <w:rFonts w:ascii="Times New Roman" w:hAnsi="Times New Roman" w:cs="Times New Roman"/>
          <w:b/>
          <w:sz w:val="24"/>
        </w:rPr>
      </w:pPr>
      <w:r w:rsidRPr="00F50179">
        <w:rPr>
          <w:rFonts w:ascii="Times New Roman" w:hAnsi="Times New Roman" w:cs="Times New Roman"/>
          <w:b/>
          <w:sz w:val="24"/>
        </w:rPr>
        <w:t>Biography</w:t>
      </w:r>
    </w:p>
    <w:p w:rsidR="00F50179" w:rsidRPr="00F50179" w:rsidRDefault="00F50179" w:rsidP="00F50179">
      <w:pPr>
        <w:jc w:val="both"/>
        <w:rPr>
          <w:rFonts w:ascii="Times New Roman" w:hAnsi="Times New Roman" w:cs="Times New Roman"/>
          <w:sz w:val="20"/>
        </w:rPr>
      </w:pPr>
      <w:r w:rsidRPr="00F50179">
        <w:rPr>
          <w:rFonts w:ascii="Times New Roman" w:hAnsi="Times New Roman" w:cs="Times New Roman"/>
          <w:sz w:val="20"/>
        </w:rPr>
        <w:t xml:space="preserve">Pratik </w:t>
      </w:r>
      <w:proofErr w:type="spellStart"/>
      <w:r w:rsidRPr="00F50179">
        <w:rPr>
          <w:rFonts w:ascii="Times New Roman" w:hAnsi="Times New Roman" w:cs="Times New Roman"/>
          <w:sz w:val="20"/>
        </w:rPr>
        <w:t>Bhansali</w:t>
      </w:r>
      <w:proofErr w:type="spellEnd"/>
      <w:r>
        <w:rPr>
          <w:rFonts w:ascii="Times New Roman" w:hAnsi="Times New Roman" w:cs="Times New Roman"/>
          <w:sz w:val="20"/>
        </w:rPr>
        <w:t xml:space="preserve"> is p</w:t>
      </w:r>
      <w:r w:rsidRPr="00F50179">
        <w:rPr>
          <w:rFonts w:ascii="Times New Roman" w:hAnsi="Times New Roman" w:cs="Times New Roman"/>
          <w:sz w:val="20"/>
        </w:rPr>
        <w:t xml:space="preserve">resently, resident doctor (final year) in </w:t>
      </w:r>
      <w:proofErr w:type="spellStart"/>
      <w:r w:rsidRPr="00F50179">
        <w:rPr>
          <w:rFonts w:ascii="Times New Roman" w:hAnsi="Times New Roman" w:cs="Times New Roman"/>
          <w:sz w:val="20"/>
        </w:rPr>
        <w:t>Radiodiagnosis</w:t>
      </w:r>
      <w:proofErr w:type="spellEnd"/>
      <w:r w:rsidRPr="00F50179">
        <w:rPr>
          <w:rFonts w:ascii="Times New Roman" w:hAnsi="Times New Roman" w:cs="Times New Roman"/>
          <w:sz w:val="20"/>
        </w:rPr>
        <w:t xml:space="preserve"> at </w:t>
      </w:r>
      <w:proofErr w:type="spellStart"/>
      <w:r w:rsidRPr="00F50179">
        <w:rPr>
          <w:rFonts w:ascii="Times New Roman" w:hAnsi="Times New Roman" w:cs="Times New Roman"/>
          <w:sz w:val="20"/>
        </w:rPr>
        <w:t>Datta</w:t>
      </w:r>
      <w:proofErr w:type="spellEnd"/>
      <w:r w:rsidRPr="00F50179">
        <w:rPr>
          <w:rFonts w:ascii="Times New Roman" w:hAnsi="Times New Roman" w:cs="Times New Roman"/>
          <w:sz w:val="20"/>
        </w:rPr>
        <w:t xml:space="preserve"> </w:t>
      </w:r>
      <w:proofErr w:type="spellStart"/>
      <w:r w:rsidRPr="00F50179">
        <w:rPr>
          <w:rFonts w:ascii="Times New Roman" w:hAnsi="Times New Roman" w:cs="Times New Roman"/>
          <w:sz w:val="20"/>
        </w:rPr>
        <w:t>Meghe</w:t>
      </w:r>
      <w:proofErr w:type="spellEnd"/>
      <w:r w:rsidRPr="00F50179">
        <w:rPr>
          <w:rFonts w:ascii="Times New Roman" w:hAnsi="Times New Roman" w:cs="Times New Roman"/>
          <w:sz w:val="20"/>
        </w:rPr>
        <w:t xml:space="preserve"> Institute of Higher Education</w:t>
      </w:r>
      <w:r>
        <w:rPr>
          <w:rFonts w:ascii="Times New Roman" w:hAnsi="Times New Roman" w:cs="Times New Roman"/>
          <w:sz w:val="20"/>
        </w:rPr>
        <w:t xml:space="preserve"> </w:t>
      </w:r>
      <w:r w:rsidRPr="00F50179">
        <w:rPr>
          <w:rFonts w:ascii="Times New Roman" w:hAnsi="Times New Roman" w:cs="Times New Roman"/>
          <w:sz w:val="20"/>
        </w:rPr>
        <w:t xml:space="preserve">and Research, </w:t>
      </w:r>
      <w:proofErr w:type="spellStart"/>
      <w:r w:rsidRPr="00F50179">
        <w:rPr>
          <w:rFonts w:ascii="Times New Roman" w:hAnsi="Times New Roman" w:cs="Times New Roman"/>
          <w:sz w:val="20"/>
        </w:rPr>
        <w:t>Sawangi</w:t>
      </w:r>
      <w:proofErr w:type="spellEnd"/>
      <w:r w:rsidRPr="00F50179">
        <w:rPr>
          <w:rFonts w:ascii="Times New Roman" w:hAnsi="Times New Roman" w:cs="Times New Roman"/>
          <w:sz w:val="20"/>
        </w:rPr>
        <w:t xml:space="preserve"> (</w:t>
      </w:r>
      <w:proofErr w:type="spellStart"/>
      <w:r w:rsidRPr="00F50179">
        <w:rPr>
          <w:rFonts w:ascii="Times New Roman" w:hAnsi="Times New Roman" w:cs="Times New Roman"/>
          <w:sz w:val="20"/>
        </w:rPr>
        <w:t>Meghe</w:t>
      </w:r>
      <w:proofErr w:type="spellEnd"/>
      <w:r w:rsidRPr="00F50179">
        <w:rPr>
          <w:rFonts w:ascii="Times New Roman" w:hAnsi="Times New Roman" w:cs="Times New Roman"/>
          <w:sz w:val="20"/>
        </w:rPr>
        <w:t xml:space="preserve">), </w:t>
      </w:r>
      <w:proofErr w:type="spellStart"/>
      <w:r w:rsidRPr="00F50179">
        <w:rPr>
          <w:rFonts w:ascii="Times New Roman" w:hAnsi="Times New Roman" w:cs="Times New Roman"/>
          <w:sz w:val="20"/>
        </w:rPr>
        <w:t>Wardha</w:t>
      </w:r>
      <w:proofErr w:type="spellEnd"/>
      <w:r w:rsidRPr="00F50179">
        <w:rPr>
          <w:rFonts w:ascii="Times New Roman" w:hAnsi="Times New Roman" w:cs="Times New Roman"/>
          <w:sz w:val="20"/>
        </w:rPr>
        <w:t>.</w:t>
      </w:r>
      <w:r>
        <w:rPr>
          <w:rFonts w:ascii="Times New Roman" w:hAnsi="Times New Roman" w:cs="Times New Roman"/>
          <w:sz w:val="20"/>
        </w:rPr>
        <w:t xml:space="preserve"> He has </w:t>
      </w:r>
      <w:r w:rsidRPr="00F50179">
        <w:rPr>
          <w:rFonts w:ascii="Times New Roman" w:hAnsi="Times New Roman" w:cs="Times New Roman"/>
          <w:sz w:val="20"/>
        </w:rPr>
        <w:t>More than 15 publications in Q3, PubMed, Scopus indexed journals.</w:t>
      </w:r>
      <w:r>
        <w:rPr>
          <w:rFonts w:ascii="Times New Roman" w:hAnsi="Times New Roman" w:cs="Times New Roman"/>
          <w:sz w:val="20"/>
        </w:rPr>
        <w:t xml:space="preserve"> He h</w:t>
      </w:r>
      <w:r w:rsidRPr="00F50179">
        <w:rPr>
          <w:rFonts w:ascii="Times New Roman" w:hAnsi="Times New Roman" w:cs="Times New Roman"/>
          <w:sz w:val="20"/>
        </w:rPr>
        <w:t>ad been a speaker in International Conference.</w:t>
      </w:r>
      <w:r>
        <w:rPr>
          <w:rFonts w:ascii="Times New Roman" w:hAnsi="Times New Roman" w:cs="Times New Roman"/>
          <w:sz w:val="20"/>
        </w:rPr>
        <w:t xml:space="preserve"> He is </w:t>
      </w:r>
      <w:r w:rsidRPr="00F50179">
        <w:rPr>
          <w:rFonts w:ascii="Times New Roman" w:hAnsi="Times New Roman" w:cs="Times New Roman"/>
          <w:sz w:val="20"/>
        </w:rPr>
        <w:t>pursuing</w:t>
      </w:r>
      <w:r w:rsidRPr="00F50179">
        <w:rPr>
          <w:rFonts w:ascii="Times New Roman" w:hAnsi="Times New Roman" w:cs="Times New Roman"/>
          <w:sz w:val="20"/>
        </w:rPr>
        <w:t xml:space="preserve"> diagnostic radiographic procedures in the radiology department of a 500+ bed teaching hospital.</w:t>
      </w:r>
      <w:r>
        <w:rPr>
          <w:rFonts w:ascii="Times New Roman" w:hAnsi="Times New Roman" w:cs="Times New Roman"/>
          <w:sz w:val="20"/>
        </w:rPr>
        <w:t xml:space="preserve"> He </w:t>
      </w:r>
      <w:r w:rsidRPr="00F50179">
        <w:rPr>
          <w:rFonts w:ascii="Times New Roman" w:hAnsi="Times New Roman" w:cs="Times New Roman"/>
          <w:sz w:val="20"/>
        </w:rPr>
        <w:t>Serve a diverse caseload including newborns, infants, children, adolescents, adults and geriatric patient.</w:t>
      </w:r>
      <w:bookmarkEnd w:id="0"/>
    </w:p>
    <w:sectPr w:rsidR="00F50179" w:rsidRPr="00F50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179"/>
    <w:rsid w:val="00474203"/>
    <w:rsid w:val="00535872"/>
    <w:rsid w:val="00924B33"/>
    <w:rsid w:val="00F50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2022-12-15T13:29:00Z</dcterms:created>
  <dcterms:modified xsi:type="dcterms:W3CDTF">2022-12-15T13:34:00Z</dcterms:modified>
</cp:coreProperties>
</file>