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Style w:val="1"/>
        <w:ind w:left="0"/>
        <w:jc w:val="both"/>
        <w:spacing w:before="170"/>
      </w:pPr>
      <w:r>
        <w:rPr>
          <w:color w:val="0070C0"/>
        </w:rPr>
        <w:t>A Study on the effectiveness of Chitosan Phosphate as a stabilizer for soil contaminated with heavy metals.</w:t>
      </w:r>
    </w:p>
    <w:p>
      <w:pPr>
        <w:pStyle w:val="a3"/>
        <w:ind w:left="100" w:right="5987"/>
        <w:spacing w:before="73" w:line="240" w:lineRule="exact"/>
        <w:rPr>
          <w:lang w:eastAsia="ko-KR"/>
          <w:rFonts w:ascii="맑은 고딕" w:eastAsia="맑은 고딕" w:hAnsi="맑은 고딕" w:cs="맑은 고딕"/>
        </w:rPr>
      </w:pPr>
      <w:r>
        <w:rPr>
          <w:rFonts w:ascii="Arial"/>
        </w:rPr>
        <w:t xml:space="preserve">Jeong-Hyun LEE, </w:t>
      </w:r>
      <w:r>
        <w:rPr>
          <w:lang w:eastAsia="ko-KR"/>
          <w:rFonts w:ascii="Arial"/>
          <w:rtl w:val="off"/>
        </w:rPr>
        <w:t>MS</w:t>
      </w:r>
      <w:r>
        <w:rPr>
          <w:rFonts w:ascii="Arial"/>
        </w:rPr>
        <w:t xml:space="preserve">, University of Seoul, </w:t>
      </w:r>
      <w:r>
        <w:rPr>
          <w:lang w:eastAsia="ko-KR"/>
          <w:rFonts w:ascii="맑은 고딕" w:eastAsia="맑은 고딕" w:hAnsi="맑은 고딕" w:cs="맑은 고딕"/>
        </w:rPr>
        <w:t>Republic of Korea</w:t>
      </w:r>
    </w:p>
    <w:p>
      <w:pPr>
        <w:pStyle w:val="a3"/>
        <w:ind w:left="100" w:right="5987"/>
        <w:spacing w:before="73" w:line="240" w:lineRule="exact"/>
        <w:rPr>
          <w:lang w:eastAsia="ko-KR"/>
          <w:rFonts w:ascii="맑은 고딕" w:eastAsia="맑은 고딕" w:hAnsi="맑은 고딕" w:cs="맑은 고딕"/>
        </w:rPr>
      </w:pPr>
      <w:r>
        <w:rPr>
          <w:rFonts w:ascii="Arial"/>
        </w:rPr>
        <w:t xml:space="preserve">Tai-Ran Yu, MS, University of Seoul, </w:t>
      </w:r>
      <w:r>
        <w:rPr>
          <w:lang w:eastAsia="ko-KR"/>
          <w:rFonts w:ascii="맑은 고딕" w:eastAsia="맑은 고딕" w:hAnsi="맑은 고딕" w:cs="맑은 고딕"/>
        </w:rPr>
        <w:t>Republic of Korea</w:t>
      </w:r>
    </w:p>
    <w:p>
      <w:pPr>
        <w:rPr>
          <w:rFonts w:ascii="Arial"/>
          <w:sz w:val="21"/>
        </w:rPr>
        <w:sectPr>
          <w:type w:val="continuous"/>
          <w:pgSz w:w="11910" w:h="16840"/>
          <w:pgMar w:top="995" w:right="600" w:bottom="840" w:left="620" w:header="0" w:footer="0" w:gutter="0"/>
          <w:cols w:space="720"/>
          <w:docGrid w:linePitch="299"/>
          <w:headerReference w:type="default" r:id="rId1"/>
          <w:footerReference w:type="default" r:id="rId2"/>
        </w:sectPr>
      </w:pPr>
    </w:p>
    <w:p>
      <w:pPr>
        <w:pStyle w:val="3"/>
        <w:jc w:val="both"/>
        <w:spacing w:before="147"/>
        <w:rPr>
          <w:color w:val="BF5A14"/>
        </w:rPr>
      </w:pPr>
      <w:r>
        <w:rPr>
          <w:color w:val="BF5A14"/>
        </w:rPr>
        <w:t>Abstract</w:t>
      </w:r>
      <w:r>
        <w:rPr>
          <w:color w:val="BF5A14"/>
        </w:rPr>
        <w:t xml:space="preserve"> (</w:t>
      </w:r>
      <w:r>
        <w:rPr>
          <w:color w:val="BF5A14"/>
        </w:rPr>
        <w:t>300 word</w:t>
      </w:r>
      <w:r>
        <w:rPr>
          <w:color w:val="BF5A14"/>
        </w:rPr>
        <w:t xml:space="preserve"> limit)</w:t>
      </w:r>
      <w:r>
        <w:rPr>
          <w:color w:val="BF5A14"/>
        </w:rPr>
        <w:t xml:space="preserve"> </w:t>
      </w:r>
    </w:p>
    <w:p>
      <w:pPr>
        <w:pStyle w:val="aa"/>
        <w:spacing w:before="0" w:beforeAutospacing="0"/>
        <w:rPr>
          <w:rFonts w:ascii="Tw Cen MT" w:hAnsi="Tw Cen MT" w:cstheme="minorHAnsi"/>
          <w:b/>
          <w:bCs/>
          <w:color w:val="FF0000"/>
          <w:sz w:val="18"/>
          <w:szCs w:val="18"/>
        </w:rPr>
      </w:pPr>
      <w:r>
        <w:rPr>
          <w:rFonts w:ascii="Tw Cen MT" w:hAnsi="Tw Cen MT"/>
          <w:sz w:val="18"/>
          <w:szCs w:val="18"/>
        </w:rPr>
        <w:t>Statement of the Problem</w:t>
      </w:r>
      <w:r>
        <w:rPr>
          <w:rFonts w:ascii="Tw Cen MT" w:hAnsi="Tw Cen MT" w:cstheme="minorHAnsi"/>
          <w:sz w:val="18"/>
          <w:szCs w:val="18"/>
        </w:rPr>
        <w:t xml:space="preserve">: </w:t>
      </w:r>
      <w:r>
        <w:rPr>
          <w:rFonts w:ascii="Tw Cen MT" w:eastAsiaTheme="majorEastAsia" w:hAnsi="Tw Cen MT" w:cstheme="minorHAnsi"/>
          <w:sz w:val="18"/>
          <w:szCs w:val="18"/>
        </w:rPr>
        <w:t xml:space="preserve">The study intends to create an </w:t>
      </w:r>
      <w:r>
        <w:rPr>
          <w:rFonts w:ascii="Tw Cen MT" w:eastAsiaTheme="majorEastAsia" w:hAnsi="Tw Cen MT" w:cstheme="minorHAnsi"/>
          <w:sz w:val="18"/>
          <w:szCs w:val="18"/>
        </w:rPr>
        <w:t>environmentally-friendly</w:t>
      </w:r>
      <w:r>
        <w:rPr>
          <w:rFonts w:ascii="Tw Cen MT" w:eastAsiaTheme="majorEastAsia" w:hAnsi="Tw Cen MT" w:cstheme="minorHAnsi"/>
          <w:sz w:val="18"/>
          <w:szCs w:val="18"/>
        </w:rPr>
        <w:t xml:space="preserve"> stabilizer using chitosan sourced from the chitin found in discarded shells of crabs and shrimps. Chitin contains active components like hydroxyl and amino groups that are useful in eliminating heavy metal ions and </w:t>
      </w:r>
      <w:r>
        <w:rPr>
          <w:rFonts w:ascii="Tw Cen MT" w:eastAsiaTheme="majorEastAsia" w:hAnsi="Tw Cen MT" w:cstheme="minorHAnsi"/>
          <w:sz w:val="18"/>
          <w:szCs w:val="18"/>
        </w:rPr>
        <w:t>bioabsorption</w:t>
      </w:r>
      <w:r>
        <w:rPr>
          <w:rFonts w:ascii="Tw Cen MT" w:eastAsiaTheme="majorEastAsia" w:hAnsi="Tw Cen MT" w:cstheme="minorHAnsi"/>
          <w:sz w:val="18"/>
          <w:szCs w:val="18"/>
        </w:rPr>
        <w:t>. The goal is to assess the effectiveness and performance of the stabilizer and confirm how it affects the stabilization process.</w:t>
      </w:r>
      <w:r>
        <w:rPr>
          <w:rFonts w:ascii="Tw Cen MT" w:eastAsiaTheme="majorEastAsia" w:hAnsi="Tw Cen MT" w:cstheme="minorHAnsi"/>
          <w:sz w:val="18"/>
          <w:szCs w:val="18"/>
        </w:rPr>
        <w:t xml:space="preserve"> </w:t>
      </w:r>
      <w:r>
        <w:rPr>
          <w:rFonts w:ascii="Tw Cen MT" w:hAnsi="Tw Cen MT" w:cstheme="minorHAnsi"/>
          <w:sz w:val="18"/>
          <w:szCs w:val="18"/>
        </w:rPr>
        <w:t xml:space="preserve">Methodology &amp; Theoretical Orientation: </w:t>
      </w:r>
      <w:r>
        <w:rPr>
          <w:rFonts w:ascii="Tw Cen MT" w:hAnsi="Tw Cen MT" w:cstheme="minorHAnsi"/>
          <w:sz w:val="18"/>
          <w:szCs w:val="18"/>
        </w:rPr>
        <w:t>To create chitosan</w:t>
      </w:r>
      <w:r>
        <w:rPr>
          <w:rFonts w:ascii="Tw Cen MT" w:hAnsi="Tw Cen MT" w:cstheme="minorHAnsi"/>
          <w:sz w:val="18"/>
          <w:szCs w:val="18"/>
        </w:rPr>
        <w:t xml:space="preserve"> </w:t>
      </w:r>
      <w:r>
        <w:rPr>
          <w:rFonts w:ascii="Tw Cen MT" w:hAnsi="Tw Cen MT" w:cstheme="minorHAnsi"/>
          <w:sz w:val="18"/>
          <w:szCs w:val="18"/>
        </w:rPr>
        <w:t xml:space="preserve">phosphorylated, chitosan from Aladdin was bought. </w:t>
      </w:r>
      <w:r>
        <w:rPr>
          <w:rFonts w:ascii="Tw Cen MT" w:hAnsi="Tw Cen MT" w:cstheme="minorHAnsi"/>
          <w:sz w:val="18"/>
          <w:szCs w:val="18"/>
        </w:rPr>
        <w:t>S</w:t>
      </w:r>
      <w:r>
        <w:rPr>
          <w:rFonts w:ascii="Tw Cen MT" w:hAnsi="Tw Cen MT" w:cstheme="minorHAnsi"/>
          <w:sz w:val="18"/>
          <w:szCs w:val="18"/>
        </w:rPr>
        <w:t xml:space="preserve">amples </w:t>
      </w:r>
      <w:r>
        <w:rPr>
          <w:rFonts w:ascii="Tw Cen MT" w:hAnsi="Tw Cen MT" w:cstheme="minorHAnsi"/>
          <w:sz w:val="18"/>
          <w:szCs w:val="18"/>
        </w:rPr>
        <w:t>were then placed in numerous containers with CTS and P-CTS at ratios of 1%, 3%, 5%, 7%, and 9%. Upon stirring, the soil was sprayed with distilled water to achieve 20% moisture content and left to cure for periods of 1, 5, 10, 20, and 30 days. A subsequent experiment was conducted to measure elution of heavy metals to assess the stabilizer's effectiveness.</w:t>
      </w:r>
      <w:r>
        <w:rPr>
          <w:rFonts w:ascii="Tw Cen MT" w:hAnsi="Tw Cen MT" w:cstheme="minorHAnsi"/>
          <w:sz w:val="18"/>
          <w:szCs w:val="18"/>
        </w:rPr>
        <w:t xml:space="preserve"> </w:t>
      </w:r>
      <w:r>
        <w:rPr>
          <w:rFonts w:ascii="Tw Cen MT" w:hAnsi="Tw Cen MT" w:cstheme="minorHAnsi"/>
          <w:sz w:val="18"/>
          <w:szCs w:val="18"/>
        </w:rPr>
        <w:t xml:space="preserve">Findings: </w:t>
      </w:r>
      <w:r>
        <w:rPr>
          <w:rFonts w:ascii="Tw Cen MT" w:hAnsi="Tw Cen MT" w:cstheme="minorHAnsi"/>
          <w:sz w:val="18"/>
          <w:szCs w:val="18"/>
        </w:rPr>
        <w:t>Cu and Pb from the control group, as well as the experimental groups injected with CTS and P-CTS, were extracted in an SM&amp;T experiment. The comparison of the control group to the soil that received P-CTS injection revealed that the Cu ion exchange form had a significant share, while the residual form increased from 9% to 14%. The control group showed a considerable presence of the Fe-Mn oxide binding form in the ion exchange form, but the injected soil exhibited an evident rise in the residual form from 2% to 7%. Ultimately, P-CTS decreased the mobility and biological impact of Cu and Pb in heavy metal-contaminated soil, thus stabilizing i</w:t>
      </w:r>
      <w:r>
        <w:rPr>
          <w:rFonts w:ascii="Tw Cen MT" w:hAnsi="Tw Cen MT" w:cstheme="minorHAnsi"/>
          <w:sz w:val="18"/>
          <w:szCs w:val="18"/>
        </w:rPr>
        <w:t>t.</w:t>
      </w:r>
      <w:r>
        <w:rPr>
          <w:rFonts w:ascii="Tw Cen MT" w:hAnsi="Tw Cen MT" w:cstheme="minorHAnsi"/>
          <w:b/>
          <w:bCs/>
          <w:color w:val="FF0000"/>
          <w:sz w:val="18"/>
          <w:szCs w:val="18"/>
        </w:rPr>
        <w:t xml:space="preserve"> </w:t>
      </w:r>
      <w:r>
        <w:rPr>
          <w:rFonts w:ascii="Tw Cen MT" w:hAnsi="Tw Cen MT" w:cstheme="minorHAnsi"/>
          <w:sz w:val="18"/>
          <w:szCs w:val="18"/>
        </w:rPr>
        <w:t xml:space="preserve">Conclusion &amp; Significance: </w:t>
      </w:r>
      <w:r>
        <w:rPr>
          <w:rFonts w:ascii="Tw Cen MT" w:hAnsi="Tw Cen MT" w:cstheme="minorHAnsi"/>
          <w:sz w:val="18"/>
          <w:szCs w:val="18"/>
        </w:rPr>
        <w:t>Using P-CTS as a stabilizer is anticipated to be advantageous due to its cost-effectiveness through the utilization of waste resources and enhanced efficiency compared to CTS. Consequently, P-CTS is deemed a fitting stabilizing agent.</w:t>
      </w:r>
    </w:p>
    <w:p>
      <w:pPr>
        <w:pStyle w:val="3"/>
        <w:spacing w:before="74"/>
        <w:rPr>
          <w:color w:val="BF5A14"/>
        </w:rPr>
      </w:pPr>
      <w:r>
        <w:rPr>
          <w:color w:val="BF5A14"/>
        </w:rPr>
        <w:t>Image</w:t>
      </w:r>
    </w:p>
    <w:p>
      <w:pPr>
        <w:pStyle w:val="3"/>
        <w:jc w:val="center"/>
        <w:spacing w:before="74"/>
      </w:pPr>
      <w:r>
        <w:rPr>
          <w:noProof/>
        </w:rPr>
        <w:drawing>
          <wp:inline distT="0" distB="0" distL="0" distR="0">
            <wp:extent cx="2772784" cy="1913415"/>
            <wp:effectExtent l="0" t="0" r="0" b="0"/>
            <wp:docPr id="1025" name="shape102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3">
                      <a:extLst>
                        <a:ext uri="{28A0092B-C50C-407E-A947-70E740481C1C}">
                          <a14:useLocalDpi xmlns:a14="http://schemas.microsoft.com/office/drawing/2010/main" val="0"/>
                        </a:ext>
                      </a:extLst>
                    </a:blip>
                    <a:srcRect/>
                    <a:stretch>
                      <a:fillRect/>
                    </a:stretch>
                  </pic:blipFill>
                  <pic:spPr>
                    <a:xfrm>
                      <a:off x="0" y="0"/>
                      <a:ext cx="2772784" cy="1913415"/>
                    </a:xfrm>
                    <a:prstGeom prst="rect"/>
                  </pic:spPr>
                </pic:pic>
              </a:graphicData>
            </a:graphic>
          </wp:inline>
        </w:drawing>
      </w:r>
      <w:r>
        <w:rPr>
          <w:noProof/>
        </w:rPr>
        <w:drawing>
          <wp:inline distT="0" distB="0" distL="0" distR="0">
            <wp:extent cx="2813188" cy="1908002"/>
            <wp:effectExtent l="0" t="0" r="0" b="0"/>
            <wp:docPr id="1026" name="shape102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4">
                      <a:extLst>
                        <a:ext uri="{28A0092B-C50C-407E-A947-70E740481C1C}">
                          <a14:useLocalDpi xmlns:a14="http://schemas.microsoft.com/office/drawing/2010/main" val="0"/>
                        </a:ext>
                      </a:extLst>
                    </a:blip>
                    <a:srcRect/>
                    <a:stretch>
                      <a:fillRect/>
                    </a:stretch>
                  </pic:blipFill>
                  <pic:spPr>
                    <a:xfrm>
                      <a:off x="0" y="0"/>
                      <a:ext cx="2813188" cy="1908002"/>
                    </a:xfrm>
                    <a:prstGeom prst="rect"/>
                  </pic:spPr>
                </pic:pic>
              </a:graphicData>
            </a:graphic>
          </wp:inline>
        </w:drawing>
      </w:r>
    </w:p>
    <w:p>
      <w:pPr>
        <w:pStyle w:val="a3"/>
        <w:jc w:val="center"/>
        <w:spacing w:before="2"/>
        <w:rPr>
          <w:rFonts w:ascii="Arial"/>
          <w:b/>
          <w:sz w:val="16"/>
        </w:rPr>
      </w:pPr>
    </w:p>
    <w:p>
      <w:pPr>
        <w:spacing w:line="204" w:lineRule="exact"/>
        <w:rPr>
          <w:rFonts w:ascii="Arial"/>
          <w:b/>
          <w:sz w:val="20"/>
        </w:rPr>
      </w:pPr>
      <w:r>
        <w:rPr>
          <w:rFonts w:ascii="Arial"/>
          <w:b/>
          <w:color w:val="BF5A14"/>
          <w:sz w:val="20"/>
        </w:rPr>
        <w:br/>
      </w:r>
      <w:r>
        <w:rPr>
          <w:rFonts w:ascii="Arial"/>
          <w:b/>
          <w:color w:val="BF5A14"/>
          <w:sz w:val="20"/>
        </w:rPr>
        <w:t>Recent Publications (minimum 5)</w:t>
      </w:r>
    </w:p>
    <w:p>
      <w:pPr>
        <w:pStyle w:val="a4"/>
        <w:ind w:right="138" w:hanging="283"/>
        <w:numPr>
          <w:ilvl w:val="0"/>
          <w:numId w:val="1"/>
        </w:numPr>
        <w:tabs>
          <w:tab w:val="left" w:pos="384"/>
        </w:tabs>
        <w:spacing w:before="103" w:line="216" w:lineRule="exact"/>
        <w:rPr>
          <w:lang w:eastAsia="ko-KR"/>
          <w:rFonts w:asciiTheme="minorHAnsi" w:hAnsiTheme="minorHAnsi" w:cstheme="minorHAnsi"/>
          <w:sz w:val="18"/>
        </w:rPr>
      </w:pPr>
      <w:r>
        <w:rPr>
          <w:lang w:eastAsia="ko-KR"/>
          <w:rFonts w:asciiTheme="minorHAnsi" w:eastAsia="맑은 고딕" w:hAnsiTheme="minorHAnsi" w:cstheme="minorHAnsi"/>
          <w:sz w:val="18"/>
        </w:rPr>
        <w:t>K</w:t>
      </w:r>
      <w:r>
        <w:rPr>
          <w:lang w:eastAsia="ko-KR"/>
          <w:rFonts w:asciiTheme="minorHAnsi" w:eastAsia="맑은 고딕" w:hAnsiTheme="minorHAnsi" w:cstheme="minorHAnsi"/>
          <w:sz w:val="18"/>
        </w:rPr>
        <w:t>im</w:t>
      </w:r>
      <w:r>
        <w:rPr>
          <w:lang w:eastAsia="ko-KR"/>
          <w:rFonts w:asciiTheme="minorHAnsi" w:hAnsiTheme="minorHAnsi" w:cstheme="minorHAnsi"/>
          <w:sz w:val="18"/>
        </w:rPr>
        <w:t xml:space="preserve"> (</w:t>
      </w:r>
      <w:r>
        <w:rPr>
          <w:lang w:eastAsia="ko-KR"/>
          <w:rFonts w:asciiTheme="minorHAnsi" w:hAnsiTheme="minorHAnsi" w:cstheme="minorHAnsi"/>
          <w:sz w:val="18"/>
        </w:rPr>
        <w:t>2021</w:t>
      </w:r>
      <w:r>
        <w:rPr>
          <w:lang w:eastAsia="ko-KR"/>
          <w:rFonts w:asciiTheme="minorHAnsi" w:hAnsiTheme="minorHAnsi" w:cstheme="minorHAnsi"/>
          <w:sz w:val="18"/>
        </w:rPr>
        <w:t xml:space="preserve">) </w:t>
      </w:r>
      <w:r>
        <w:rPr>
          <w:lang w:eastAsia="ko-KR"/>
          <w:rFonts w:asciiTheme="minorHAnsi" w:hAnsiTheme="minorHAnsi" w:cstheme="minorHAnsi"/>
          <w:sz w:val="18"/>
        </w:rPr>
        <w:t>“</w:t>
      </w:r>
      <w:r>
        <w:rPr>
          <w:lang w:eastAsia="ko-KR"/>
          <w:rFonts w:asciiTheme="minorHAnsi" w:eastAsia="맑은 고딕" w:hAnsiTheme="minorHAnsi" w:cstheme="minorHAnsi"/>
          <w:sz w:val="18"/>
        </w:rPr>
        <w:t>S</w:t>
      </w:r>
      <w:r>
        <w:rPr>
          <w:lang w:eastAsia="ko-KR"/>
          <w:rFonts w:asciiTheme="minorHAnsi" w:eastAsia="맑은 고딕" w:hAnsiTheme="minorHAnsi" w:cstheme="minorHAnsi"/>
          <w:sz w:val="18"/>
        </w:rPr>
        <w:t>imultaneous Stabilization of Arsenic and Lead using Iron Phosphate</w:t>
      </w:r>
      <w:r>
        <w:rPr>
          <w:lang w:eastAsia="ko-KR"/>
          <w:rFonts w:asciiTheme="minorHAnsi" w:eastAsia="맑은 고딕" w:hAnsiTheme="minorHAnsi" w:cstheme="minorHAnsi"/>
          <w:sz w:val="18"/>
        </w:rPr>
        <w:t>”</w:t>
      </w:r>
      <w:r>
        <w:rPr>
          <w:lang w:eastAsia="ko-KR"/>
          <w:rFonts w:asciiTheme="minorHAnsi" w:eastAsia="맑은 고딕" w:hAnsiTheme="minorHAnsi" w:cstheme="minorHAnsi"/>
          <w:sz w:val="18"/>
        </w:rPr>
        <w:t>,</w:t>
      </w:r>
      <w:r>
        <w:rPr>
          <w:lang w:eastAsia="ko-KR"/>
          <w:rFonts w:asciiTheme="minorHAnsi" w:eastAsia="맑은 고딕" w:hAnsiTheme="minorHAnsi" w:cstheme="minorHAnsi"/>
          <w:sz w:val="18"/>
        </w:rPr>
        <w:t xml:space="preserve"> </w:t>
      </w:r>
      <w:r>
        <w:rPr>
          <w:lang w:eastAsia="ko-KR"/>
          <w:rFonts w:asciiTheme="minorHAnsi" w:eastAsia="맑은 고딕" w:hAnsiTheme="minorHAnsi" w:cstheme="minorHAnsi"/>
          <w:sz w:val="18"/>
        </w:rPr>
        <w:t>Korean Society of Soil Science and Fertilizer</w:t>
      </w:r>
      <w:r>
        <w:rPr>
          <w:lang w:eastAsia="ko-KR"/>
          <w:rFonts w:asciiTheme="minorHAnsi" w:eastAsia="맑은 고딕" w:hAnsiTheme="minorHAnsi" w:cstheme="minorHAnsi"/>
          <w:sz w:val="18"/>
        </w:rPr>
        <w:t>, 46-46</w:t>
      </w:r>
    </w:p>
    <w:p>
      <w:pPr>
        <w:pStyle w:val="a4"/>
        <w:ind w:right="137" w:hanging="283"/>
        <w:numPr>
          <w:ilvl w:val="0"/>
          <w:numId w:val="1"/>
        </w:numPr>
        <w:tabs>
          <w:tab w:val="left" w:pos="384"/>
        </w:tabs>
        <w:spacing w:line="216" w:lineRule="exact"/>
        <w:rPr>
          <w:rFonts w:asciiTheme="minorHAnsi" w:hAnsiTheme="minorHAnsi" w:cstheme="minorHAnsi"/>
          <w:sz w:val="18"/>
        </w:rPr>
      </w:pPr>
      <w:r>
        <w:rPr>
          <w:lang w:eastAsia="ko-KR"/>
          <w:rFonts w:asciiTheme="minorHAnsi" w:eastAsia="맑은 고딕" w:hAnsiTheme="minorHAnsi" w:cstheme="minorHAnsi"/>
          <w:sz w:val="18"/>
        </w:rPr>
        <w:t>P</w:t>
      </w:r>
      <w:r>
        <w:rPr>
          <w:lang w:eastAsia="ko-KR"/>
          <w:rFonts w:asciiTheme="minorHAnsi" w:eastAsia="맑은 고딕" w:hAnsiTheme="minorHAnsi" w:cstheme="minorHAnsi"/>
          <w:sz w:val="18"/>
        </w:rPr>
        <w:t>ark</w:t>
      </w:r>
      <w:r>
        <w:rPr>
          <w:lang w:eastAsia="ko-KR"/>
          <w:rFonts w:asciiTheme="minorHAnsi" w:eastAsia="맑은 고딕" w:hAnsiTheme="minorHAnsi" w:cstheme="minorHAnsi"/>
          <w:sz w:val="18"/>
        </w:rPr>
        <w:t xml:space="preserve"> (</w:t>
      </w:r>
      <w:r>
        <w:rPr>
          <w:rFonts w:asciiTheme="minorHAnsi" w:hAnsiTheme="minorHAnsi" w:cstheme="minorHAnsi"/>
          <w:sz w:val="18"/>
        </w:rPr>
        <w:t>20</w:t>
      </w:r>
      <w:r>
        <w:rPr>
          <w:rFonts w:asciiTheme="minorHAnsi" w:hAnsiTheme="minorHAnsi" w:cstheme="minorHAnsi"/>
          <w:sz w:val="18"/>
        </w:rPr>
        <w:t>20</w:t>
      </w:r>
      <w:r>
        <w:rPr>
          <w:rFonts w:asciiTheme="minorHAnsi" w:hAnsiTheme="minorHAnsi" w:cstheme="minorHAnsi"/>
          <w:sz w:val="18"/>
        </w:rPr>
        <w:t>)</w:t>
      </w:r>
      <w:r>
        <w:rPr>
          <w:rFonts w:asciiTheme="minorHAnsi" w:hAnsiTheme="minorHAnsi" w:cstheme="minorHAnsi"/>
          <w:sz w:val="18"/>
        </w:rPr>
        <w:t xml:space="preserve"> “</w:t>
      </w:r>
      <w:r>
        <w:rPr>
          <w:lang w:eastAsia="ko-KR"/>
          <w:rFonts w:ascii="맑은 고딕" w:eastAsia="맑은 고딕" w:hAnsi="맑은 고딕" w:cs="맑은 고딕" w:hint="eastAsia"/>
          <w:sz w:val="18"/>
        </w:rPr>
        <w:t>R</w:t>
      </w:r>
      <w:r>
        <w:rPr>
          <w:lang w:eastAsia="ko-KR"/>
          <w:rFonts w:ascii="맑은 고딕" w:eastAsia="맑은 고딕" w:hAnsi="맑은 고딕" w:cs="맑은 고딕"/>
          <w:sz w:val="18"/>
        </w:rPr>
        <w:t>isk Assessment for Co-contaminated Soil Inclu</w:t>
      </w:r>
      <w:r>
        <w:rPr>
          <w:lang w:eastAsia="ko-KR"/>
          <w:rFonts w:ascii="맑은 고딕" w:eastAsia="맑은 고딕" w:hAnsi="맑은 고딕" w:cs="맑은 고딕"/>
          <w:sz w:val="18"/>
        </w:rPr>
        <w:t xml:space="preserve">ding </w:t>
      </w:r>
      <w:r>
        <w:rPr>
          <w:lang w:eastAsia="ko-KR"/>
          <w:rFonts w:ascii="맑은 고딕" w:eastAsia="맑은 고딕" w:hAnsi="맑은 고딕" w:cs="맑은 고딕"/>
          <w:sz w:val="18"/>
        </w:rPr>
        <w:t>As</w:t>
      </w:r>
      <w:r>
        <w:rPr>
          <w:lang w:eastAsia="ko-KR"/>
          <w:rFonts w:ascii="맑은 고딕" w:eastAsia="맑은 고딕" w:hAnsi="맑은 고딕" w:cs="맑은 고딕"/>
          <w:sz w:val="18"/>
        </w:rPr>
        <w:t xml:space="preserve"> and Hg in the Vicinity of Abandoned Metal Mine</w:t>
      </w:r>
      <w:r>
        <w:rPr>
          <w:lang w:eastAsia="ko-KR"/>
          <w:rFonts w:asciiTheme="minorHAnsi" w:eastAsia="맑은 고딕" w:hAnsiTheme="minorHAnsi" w:cstheme="minorHAnsi"/>
          <w:sz w:val="18"/>
        </w:rPr>
        <w:t>” Journal of Korean Society of Enviro</w:t>
      </w:r>
      <w:r>
        <w:rPr>
          <w:lang w:eastAsia="ko-KR"/>
          <w:rFonts w:asciiTheme="minorHAnsi" w:eastAsia="맑은 고딕" w:hAnsiTheme="minorHAnsi" w:cstheme="minorHAnsi"/>
          <w:sz w:val="18"/>
        </w:rPr>
        <w:t xml:space="preserve">nmental </w:t>
      </w:r>
      <w:r>
        <w:rPr>
          <w:lang w:eastAsia="ko-KR"/>
          <w:rFonts w:asciiTheme="minorHAnsi" w:eastAsia="맑은 고딕" w:hAnsiTheme="minorHAnsi" w:cstheme="minorHAnsi"/>
          <w:sz w:val="18"/>
        </w:rPr>
        <w:t>Engineeers</w:t>
      </w:r>
      <w:r>
        <w:rPr>
          <w:lang w:eastAsia="ko-KR"/>
          <w:rFonts w:asciiTheme="minorHAnsi" w:eastAsia="맑은 고딕" w:hAnsiTheme="minorHAnsi" w:cstheme="minorHAnsi"/>
          <w:sz w:val="18"/>
        </w:rPr>
        <w:t xml:space="preserve"> 42(2): 75-87</w:t>
      </w:r>
      <w:r>
        <w:rPr>
          <w:rFonts w:asciiTheme="minorHAnsi" w:hAnsiTheme="minorHAnsi" w:cstheme="minorHAnsi"/>
          <w:sz w:val="18"/>
        </w:rPr>
        <w:t>.</w:t>
      </w:r>
    </w:p>
    <w:p>
      <w:pPr>
        <w:pStyle w:val="a4"/>
        <w:ind w:hanging="283"/>
        <w:numPr>
          <w:ilvl w:val="0"/>
          <w:numId w:val="1"/>
        </w:numPr>
        <w:tabs>
          <w:tab w:val="left" w:pos="384"/>
        </w:tabs>
        <w:spacing w:before="92" w:line="218" w:lineRule="exact"/>
        <w:rPr>
          <w:sz w:val="18"/>
        </w:rPr>
      </w:pPr>
      <w:r>
        <w:rPr>
          <w:sz w:val="18"/>
        </w:rPr>
        <w:t xml:space="preserve">P. </w:t>
      </w:r>
      <w:r>
        <w:rPr>
          <w:sz w:val="18"/>
        </w:rPr>
        <w:t>Kumararaja</w:t>
      </w:r>
      <w:r>
        <w:rPr>
          <w:sz w:val="18"/>
        </w:rPr>
        <w:t xml:space="preserve"> (2018) “Chitosan-g-</w:t>
      </w:r>
      <w:r>
        <w:rPr>
          <w:sz w:val="18"/>
        </w:rPr>
        <w:t>poly(</w:t>
      </w:r>
      <w:r>
        <w:rPr>
          <w:sz w:val="18"/>
        </w:rPr>
        <w:t xml:space="preserve">acrylic acid)-bentonite composite: a potential immobilizing agent of heavy metals in soil” </w:t>
      </w:r>
      <w:r>
        <w:rPr>
          <w:sz w:val="18"/>
        </w:rPr>
        <w:t>Spinger</w:t>
      </w:r>
      <w:r>
        <w:rPr>
          <w:sz w:val="18"/>
        </w:rPr>
        <w:t>/Cellulose volume 25: 3985-3999</w:t>
      </w:r>
    </w:p>
    <w:p>
      <w:pPr>
        <w:pStyle w:val="a4"/>
        <w:ind w:hanging="283"/>
        <w:numPr>
          <w:ilvl w:val="0"/>
          <w:numId w:val="1"/>
        </w:numPr>
        <w:tabs>
          <w:tab w:val="left" w:pos="384"/>
        </w:tabs>
        <w:spacing w:before="92" w:line="218" w:lineRule="exact"/>
        <w:rPr>
          <w:rFonts w:asciiTheme="minorHAnsi" w:hAnsiTheme="minorHAnsi" w:cstheme="minorHAnsi"/>
          <w:sz w:val="18"/>
          <w:szCs w:val="18"/>
        </w:rPr>
      </w:pPr>
      <w:r>
        <w:rPr>
          <w:lang w:eastAsia="ko-KR"/>
          <w:rFonts w:asciiTheme="minorHAnsi" w:eastAsia="맑은 고딕" w:hAnsiTheme="minorHAnsi" w:cstheme="minorHAnsi"/>
          <w:sz w:val="18"/>
          <w:szCs w:val="18"/>
        </w:rPr>
        <w:t xml:space="preserve">Song </w:t>
      </w:r>
      <w:r>
        <w:rPr>
          <w:lang w:eastAsia="ko-KR"/>
          <w:rFonts w:asciiTheme="minorHAnsi" w:eastAsia="맑은 고딕" w:hAnsiTheme="minorHAnsi" w:cstheme="minorHAnsi"/>
          <w:sz w:val="18"/>
          <w:szCs w:val="18"/>
        </w:rPr>
        <w:t>et al..</w:t>
      </w:r>
      <w:r>
        <w:rPr>
          <w:rFonts w:asciiTheme="minorHAnsi" w:hAnsiTheme="minorHAnsi" w:cstheme="minorHAnsi"/>
          <w:sz w:val="18"/>
          <w:szCs w:val="18"/>
        </w:rPr>
        <w:t>(</w:t>
      </w:r>
      <w:r>
        <w:rPr>
          <w:rFonts w:asciiTheme="minorHAnsi" w:hAnsiTheme="minorHAnsi" w:cstheme="minorHAnsi"/>
          <w:sz w:val="18"/>
          <w:szCs w:val="18"/>
        </w:rPr>
        <w:t>2018) “Stabilization of heavy metals in soil by chitosan and its derivatives</w:t>
      </w:r>
      <w:r>
        <w:rPr>
          <w:rFonts w:asciiTheme="minorHAnsi" w:hAnsiTheme="minorHAnsi" w:cstheme="minorHAnsi"/>
          <w:sz w:val="18"/>
          <w:szCs w:val="18"/>
          <w:spacing w:val="-4"/>
        </w:rPr>
        <w:t xml:space="preserve">” </w:t>
      </w:r>
      <w:r>
        <w:rPr>
          <w:rFonts w:asciiTheme="minorHAnsi" w:hAnsiTheme="minorHAnsi" w:cstheme="minorHAnsi"/>
          <w:sz w:val="18"/>
          <w:szCs w:val="18"/>
        </w:rPr>
        <w:t>doi</w:t>
      </w:r>
      <w:r>
        <w:rPr>
          <w:rFonts w:asciiTheme="minorHAnsi" w:hAnsiTheme="minorHAnsi" w:cstheme="minorHAnsi"/>
          <w:sz w:val="18"/>
          <w:szCs w:val="18"/>
        </w:rPr>
        <w:t>: 10.16085/j.issn.1000-6613</w:t>
      </w:r>
    </w:p>
    <w:p>
      <w:pPr>
        <w:pStyle w:val="a3"/>
        <w:ind w:right="138"/>
        <w:jc w:val="both"/>
        <w:numPr>
          <w:ilvl w:val="0"/>
          <w:numId w:val="1"/>
        </w:numPr>
        <w:spacing w:before="85" w:line="216" w:lineRule="exact"/>
        <w:rPr>
          <w:lang w:eastAsia="ko-KR"/>
          <w:rFonts w:asciiTheme="minorHAnsi" w:hAnsiTheme="minorHAnsi" w:cstheme="minorHAnsi"/>
          <w:spacing w:val="-4"/>
          <w:rtl w:val="off"/>
        </w:rPr>
      </w:pPr>
      <w:r>
        <w:rPr>
          <w:lang w:eastAsia="ko-KR"/>
          <w:rFonts w:asciiTheme="minorHAnsi" w:eastAsia="맑은 고딕" w:hAnsiTheme="minorHAnsi" w:cstheme="minorHAnsi"/>
        </w:rPr>
        <w:t>Lei Zhang</w:t>
      </w:r>
      <w:r>
        <w:rPr>
          <w:rFonts w:asciiTheme="minorHAnsi" w:hAnsiTheme="minorHAnsi" w:cstheme="minorHAnsi"/>
        </w:rPr>
        <w:t xml:space="preserve"> </w:t>
      </w:r>
      <w:r>
        <w:rPr>
          <w:lang w:eastAsia="ko-KR"/>
          <w:rFonts w:asciiTheme="minorHAnsi" w:eastAsia="맑은 고딕" w:hAnsiTheme="minorHAnsi" w:cstheme="minorHAnsi"/>
        </w:rPr>
        <w:t>(2016</w:t>
      </w:r>
      <w:r>
        <w:rPr>
          <w:rFonts w:asciiTheme="minorHAnsi" w:hAnsiTheme="minorHAnsi" w:cstheme="minorHAnsi"/>
        </w:rPr>
        <w:t xml:space="preserve">) </w:t>
      </w:r>
      <w:r>
        <w:rPr>
          <w:rFonts w:asciiTheme="minorHAnsi" w:hAnsiTheme="minorHAnsi" w:cstheme="minorHAnsi"/>
        </w:rPr>
        <w:t>“</w:t>
      </w:r>
      <w:r>
        <w:rPr>
          <w:rFonts w:asciiTheme="minorHAnsi" w:hAnsiTheme="minorHAnsi" w:cstheme="minorHAnsi"/>
        </w:rPr>
        <w:t>Removal of heavy metal</w:t>
      </w:r>
      <w:r>
        <w:rPr>
          <w:rFonts w:asciiTheme="minorHAnsi" w:hAnsiTheme="minorHAnsi" w:cstheme="minorHAnsi"/>
        </w:rPr>
        <w:t xml:space="preserve"> ions using chitosan and modified chitosan: A re</w:t>
      </w:r>
      <w:r>
        <w:rPr>
          <w:rFonts w:asciiTheme="minorHAnsi" w:hAnsiTheme="minorHAnsi" w:cstheme="minorHAnsi"/>
        </w:rPr>
        <w:t>view</w:t>
      </w:r>
      <w:r>
        <w:rPr>
          <w:rFonts w:asciiTheme="minorHAnsi" w:hAnsiTheme="minorHAnsi" w:cstheme="minorHAnsi"/>
          <w:spacing w:val="-4"/>
        </w:rPr>
        <w:t xml:space="preserve">” </w:t>
      </w:r>
      <w:r>
        <w:rPr>
          <w:rFonts w:asciiTheme="minorHAnsi" w:hAnsiTheme="minorHAnsi" w:cstheme="minorHAnsi"/>
          <w:spacing w:val="-4"/>
        </w:rPr>
        <w:t>Journal of Molecular</w:t>
      </w:r>
      <w:r>
        <w:rPr>
          <w:rFonts w:asciiTheme="minorHAnsi" w:hAnsiTheme="minorHAnsi" w:cstheme="minorHAnsi"/>
          <w:spacing w:val="-4"/>
        </w:rPr>
        <w:t xml:space="preserve"> Liquids 175-191</w:t>
      </w:r>
    </w:p>
    <w:p>
      <w:pPr>
        <w:ind w:right="138"/>
        <w:jc w:val="both"/>
        <w:spacing w:before="85" w:line="216" w:lineRule="exact"/>
        <w:rPr>
          <w:lang w:eastAsia="ko-KR"/>
          <w:rFonts w:asciiTheme="minorHAnsi" w:hAnsiTheme="minorHAnsi" w:cstheme="minorHAnsi"/>
          <w:rtl w:val="off"/>
        </w:rPr>
      </w:pPr>
    </w:p>
    <w:p>
      <w:pPr>
        <w:ind w:right="138"/>
        <w:jc w:val="both"/>
        <w:spacing w:before="85" w:line="216" w:lineRule="exact"/>
        <w:rPr>
          <w:rFonts w:asciiTheme="minorHAnsi" w:hAnsiTheme="minorHAnsi" w:cstheme="minorHAnsi"/>
        </w:rPr>
      </w:pPr>
      <w:r>
        <w:rPr>
          <w:rFonts w:asciiTheme="minorHAnsi" w:hAnsiTheme="minorHAnsi" w:cstheme="minorHAnsi"/>
        </w:rPr>
        <w:t>This work was supported by the Korea Ministry of Environment as Waste to Energy-Recycling Human Resource Development Project.(YL-WE-22-001)</w:t>
      </w:r>
    </w:p>
    <w:p>
      <w:pPr>
        <w:pStyle w:val="a3"/>
        <w:ind w:left="383" w:right="138"/>
        <w:jc w:val="both"/>
        <w:spacing w:before="85" w:line="216" w:lineRule="exact"/>
        <w:rPr>
          <w:rFonts w:asciiTheme="minorHAnsi" w:hAnsiTheme="minorHAnsi" w:cstheme="minorHAnsi"/>
        </w:rPr>
        <w:sectPr>
          <w:type w:val="continuous"/>
          <w:pgSz w:w="11910" w:h="16840"/>
          <w:pgMar w:top="995" w:right="600" w:bottom="840" w:left="620" w:header="720" w:footer="720" w:gutter="0"/>
          <w:cols w:space="720" w:num="2" w:equalWidth="0">
            <w:col w:w="5214" w:space="138"/>
            <w:col w:w="5338"/>
          </w:cols>
          <w:docGrid w:linePitch="360"/>
          <w:headerReference w:type="default" r:id="rId5"/>
        </w:sectPr>
      </w:pPr>
    </w:p>
    <w:p>
      <w:pPr>
        <w:pStyle w:val="a3"/>
        <w:rPr>
          <w:rFonts w:ascii="Calibri"/>
          <w:sz w:val="20"/>
        </w:rPr>
      </w:pPr>
    </w:p>
    <w:p>
      <w:pPr>
        <w:pStyle w:val="a3"/>
        <w:ind w:left="2202"/>
        <w:spacing w:line="40" w:lineRule="exact"/>
        <w:rPr>
          <w:rFonts w:ascii="Calibri"/>
          <w:sz w:val="4"/>
        </w:rPr>
      </w:pPr>
      <w:r>
        <w:rPr>
          <w:rFonts w:ascii="Calibri"/>
          <w:noProof/>
          <w:sz w:val="4"/>
        </w:rPr>
        <mc:AlternateContent>
          <mc:Choice Requires="wpg">
            <w:drawing>
              <wp:inline distT="0" distB="0" distL="0" distR="0">
                <wp:extent cx="3975735" cy="25400"/>
                <wp:effectExtent l="0" t="0" r="0" b="0"/>
                <wp:docPr id="1027" name="shape1027" hidden="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5735" cy="25400"/>
                          <a:chOff x="0" y="0"/>
                          <a:chExt cx="6261" cy="40"/>
                        </a:xfrm>
                      </wpg:grpSpPr>
                      <wps:wsp>
                        <wps:cNvPr id="1" name="child 1"/>
                        <wps:cNvSpPr>
                          <a:spLocks/>
                        </wps:cNvSpPr>
                        <wps:spPr>
                          <a:xfrm>
                            <a:off x="20" y="20"/>
                            <a:ext cx="6221" cy="0"/>
                          </a:xfrm>
                          <a:prstGeom prst="line">
                            <a:avLst/>
                          </a:prstGeom>
                          <a:noFill/>
                          <a:ln w="25400">
                            <a:solidFill>
                              <a:srgbClr val="004080"/>
                            </a:solidFill>
                          </a:ln>
                        </wps:spPr>
                        <wps:bodyPr rot="0" vert="horz" wrap="square" lIns="91440" tIns="45720" rIns="91440" bIns="45720" anchor="t">
                          <a:noAutofit/>
                        </wps:bodyPr>
                      </wps:wsp>
                    </wpg:wgp>
                  </a:graphicData>
                </a:graphic>
              </wp:inline>
            </w:drawing>
          </mc:Choice>
          <mc:Fallback>
            <w:pict>
              <v:group style="margin-left:0pt;margin-top:0pt;width:313.05pt;height:2pt;mso-position-horizontal-relative:column;mso-position-vertical-relative:line;z-index:0" coordorigin="0,0" coordsize="6261,40">
                <v:line id="line 2" style="position:absolute;left:20;top:20;width:6221;height:0" from="0.03,0.03" to="9.80,0.00" filled="f" fillcolor="#ffffff" stroked="t" strokecolor="#004080" strokeweight="2pt">
                  <v:stroke joinstyle="round"/>
                </v:line>
              </v:group>
            </w:pict>
          </mc:Fallback>
        </mc:AlternateContent>
      </w:r>
    </w:p>
    <w:p>
      <w:pPr>
        <w:ind w:right="4234"/>
        <w:spacing w:before="92"/>
        <w:rPr>
          <w:rFonts w:ascii="Arial"/>
        </w:rPr>
      </w:pPr>
      <w:r>
        <w:rPr>
          <w:rFonts w:ascii="Times New Roman" w:hAnsi="Times New Roman" w:cs="Times New Roman"/>
          <w:noProof/>
          <w:sz w:val="24"/>
          <w:szCs w:val="24"/>
        </w:rPr>
        <mc:AlternateContent>
          <mc:Choice Requires="wps">
            <w:drawing>
              <wp:anchor distT="0" distB="0" distL="114300" distR="114300" behindDoc="0" locked="0" layoutInCell="1" simplePos="0" relativeHeight="251660288" allowOverlap="1" hidden="0">
                <wp:simplePos x="0" y="0"/>
                <wp:positionH relativeFrom="column">
                  <wp:posOffset>5655945</wp:posOffset>
                </wp:positionH>
                <wp:positionV relativeFrom="paragraph">
                  <wp:posOffset>56515</wp:posOffset>
                </wp:positionV>
                <wp:extent cx="1012190" cy="570230"/>
                <wp:effectExtent l="0" t="0" r="0" b="0"/>
                <wp:wrapNone/>
                <wp:docPr id="1029" name="shape102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2190" cy="570230"/>
                        </a:xfrm>
                        <a:prstGeom prst="roundRect">
                          <a:avLst xmlns="http://schemas.openxmlformats.org/drawingml/2006/main">
                            <a:gd name="adj" fmla="val 16667"/>
                          </a:avLst>
                        </a:prstGeom>
                        <a:solidFill>
                          <a:srgbClr val="ffffff"/>
                        </a:solidFill>
                        <a:ln w="31750">
                          <a:solidFill>
                            <a:srgbClr val="9bbb59"/>
                          </a:solidFill>
                        </a:ln>
                      </wps:spPr>
                      <wps:txbx>
                        <w:txbxContent>
                          <w:p>
                            <w:pPr>
                              <w:rPr>
                                <w:lang w:val="en-IN"/>
                                <w:b/>
                                <w:color w:val="0000FF"/>
                              </w:rPr>
                            </w:pPr>
                            <w:r>
                              <w:rPr>
                                <w:lang w:val="en-IN"/>
                                <w:b/>
                                <w:color w:val="0000FF"/>
                              </w:rPr>
                              <w:t xml:space="preserve">Paste your Logo </w:t>
                            </w:r>
                            <w:r>
                              <w:rPr>
                                <w:lang w:val="en-IN"/>
                                <w:b/>
                                <w:color w:val="0000FF"/>
                              </w:rPr>
                              <w:t>here</w:t>
                            </w:r>
                          </w:p>
                        </w:txbxContent>
                      </wps:txbx>
                      <wps:bodyPr rot="0" vert="horz" wrap="square" lIns="91440" tIns="45720" rIns="91440" bIns="45720" anchor="t" upright="1">
                        <a:noAutofit/>
                      </wps:bodyPr>
                    </wps:wsp>
                  </a:graphicData>
                </a:graphic>
              </wp:anchor>
            </w:drawing>
          </mc:Choice>
          <mc:Fallback>
            <w:pict>
              <v:roundrect id="1029" style="position:absolute;margin-left:445.35pt;margin-top:4.45pt;width:79.7pt;height:44.9pt;mso-position-horizontal-relative:column;mso-position-vertical-relative:line;v-text-anchor:top;mso-wrap-style:square;z-index:251660288" arcsize="10923f" o:allowincell="t" filled="t" fillcolor="#ffffff" stroked="t" strokecolor="#9bbb59" strokeweight="2.5pt">
                <v:textbox inset="2.5mm,1.3mm,2.5mm,1.3mm">
                  <w:txbxContent>
                    <w:p>
                      <w:pPr>
                        <w:rPr>
                          <w:lang w:val="en-IN"/>
                          <w:b/>
                          <w:color w:val="0000FF"/>
                        </w:rPr>
                      </w:pPr>
                      <w:r>
                        <w:rPr>
                          <w:lang w:val="en-IN"/>
                          <w:b/>
                          <w:color w:val="0000FF"/>
                        </w:rPr>
                        <w:t xml:space="preserve">Paste your Logo </w:t>
                      </w:r>
                      <w:r>
                        <w:rPr>
                          <w:lang w:val="en-IN"/>
                          <w:b/>
                          <w:color w:val="0000FF"/>
                        </w:rPr>
                        <w:t>here</w:t>
                      </w:r>
                    </w:p>
                  </w:txbxContent>
                </v:textbox>
                <v:stroke joinstyle="round"/>
              </v:roundrect>
            </w:pict>
          </mc:Fallback>
        </mc:AlternateContent>
      </w:r>
      <w:r>
        <w:rPr>
          <w:noProof/>
        </w:rPr>
        <w:t xml:space="preserve">              </w:t>
      </w:r>
      <w:r>
        <w:rPr>
          <w:noProof/>
        </w:rPr>
        <w:drawing>
          <wp:inline distT="0" distB="0" distL="0" distR="0">
            <wp:extent cx="630069" cy="625069"/>
            <wp:effectExtent l="0" t="0" r="0" b="0"/>
            <wp:docPr id="1030" name="shape1030"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6">
                      <a:extLst>
                        <a:ext uri="{28A0092B-C50C-407E-A947-70E740481C1C}">
                          <a14:useLocalDpi xmlns:a14="http://schemas.microsoft.com/office/drawing/2010/main" val="0"/>
                        </a:ext>
                      </a:extLst>
                    </a:blip>
                    <a:srcRect/>
                    <a:stretch>
                      <a:fillRect/>
                    </a:stretch>
                  </pic:blipFill>
                  <pic:spPr>
                    <a:xfrm>
                      <a:off x="0" y="0"/>
                      <a:ext cx="630069" cy="625069"/>
                    </a:xfrm>
                    <a:prstGeom prst="rect"/>
                    <a:noFill/>
                    <a:ln>
                      <a:noFill/>
                    </a:ln>
                  </pic:spPr>
                </pic:pic>
              </a:graphicData>
            </a:graphic>
          </wp:inline>
        </w:drawing>
      </w:r>
      <w:r>
        <w:rPr>
          <w:rFonts w:ascii="Arial"/>
          <w:color w:val="BF5A14"/>
        </w:rPr>
        <w:t>Biography</w:t>
      </w:r>
      <w:r>
        <w:rPr>
          <w:rFonts w:ascii="Arial"/>
          <w:color w:val="BF5A14"/>
        </w:rPr>
        <w:t xml:space="preserve"> (</w:t>
      </w:r>
      <w:r>
        <w:rPr>
          <w:rFonts w:ascii="Arial"/>
          <w:color w:val="BF5A14"/>
        </w:rPr>
        <w:t>150 word</w:t>
      </w:r>
      <w:r>
        <w:rPr>
          <w:rFonts w:ascii="Arial"/>
          <w:color w:val="BF5A14"/>
        </w:rPr>
        <w:t xml:space="preserve"> limit)</w:t>
      </w:r>
      <w:r>
        <w:rPr>
          <w:rFonts w:ascii="Times New Roman" w:hAnsi="Times New Roman" w:cs="Times New Roman"/>
          <w:sz w:val="24"/>
          <w:szCs w:val="24"/>
        </w:rPr>
        <w:t xml:space="preserve"> </w:t>
      </w:r>
    </w:p>
    <w:p>
      <w:pPr>
        <w:ind w:left="213" w:right="231"/>
        <w:jc w:val="both"/>
        <w:spacing w:before="41" w:line="154" w:lineRule="exact"/>
        <w:rPr>
          <w:rFonts w:ascii="Arial"/>
          <w:sz w:val="14"/>
        </w:rPr>
      </w:pPr>
      <w:r>
        <w:rPr>
          <w:rFonts w:ascii="Arial"/>
          <w:sz w:val="14"/>
        </w:rPr>
        <w:t>Deanna Mulvihill has her expertise in evaluation and passion in improving the health and wellbeing. Her open and contextual evaluation model based on responsive constructivists</w:t>
      </w:r>
      <w:r>
        <w:rPr>
          <w:rFonts w:ascii="Arial"/>
          <w:sz w:val="14"/>
        </w:rPr>
        <w:t xml:space="preserve"> </w:t>
      </w:r>
      <w:r>
        <w:rPr>
          <w:rFonts w:ascii="Arial"/>
          <w:sz w:val="14"/>
        </w:rPr>
        <w:t>creates</w:t>
      </w:r>
      <w:r>
        <w:rPr>
          <w:rFonts w:ascii="Arial"/>
          <w:sz w:val="14"/>
        </w:rPr>
        <w:t xml:space="preserve"> </w:t>
      </w:r>
      <w:r>
        <w:rPr>
          <w:rFonts w:ascii="Arial"/>
          <w:sz w:val="14"/>
        </w:rPr>
        <w:t>new</w:t>
      </w:r>
      <w:r>
        <w:rPr>
          <w:rFonts w:ascii="Arial"/>
          <w:sz w:val="14"/>
        </w:rPr>
        <w:t xml:space="preserve"> </w:t>
      </w:r>
      <w:r>
        <w:rPr>
          <w:rFonts w:ascii="Arial"/>
          <w:sz w:val="14"/>
        </w:rPr>
        <w:t>pathways</w:t>
      </w:r>
      <w:r>
        <w:rPr>
          <w:rFonts w:ascii="Arial"/>
          <w:sz w:val="14"/>
        </w:rPr>
        <w:t xml:space="preserve"> </w:t>
      </w:r>
      <w:r>
        <w:rPr>
          <w:rFonts w:ascii="Arial"/>
          <w:sz w:val="14"/>
        </w:rPr>
        <w:t>for</w:t>
      </w:r>
      <w:r>
        <w:rPr>
          <w:rFonts w:ascii="Arial"/>
          <w:sz w:val="14"/>
        </w:rPr>
        <w:t xml:space="preserve"> </w:t>
      </w:r>
      <w:r>
        <w:rPr>
          <w:rFonts w:ascii="Arial"/>
          <w:sz w:val="14"/>
        </w:rPr>
        <w:t>improving</w:t>
      </w:r>
      <w:r>
        <w:rPr>
          <w:rFonts w:ascii="Arial"/>
          <w:sz w:val="14"/>
        </w:rPr>
        <w:t xml:space="preserve"> </w:t>
      </w:r>
      <w:r>
        <w:rPr>
          <w:rFonts w:ascii="Arial"/>
          <w:sz w:val="14"/>
        </w:rPr>
        <w:t>healthcare.</w:t>
      </w:r>
      <w:r>
        <w:rPr>
          <w:rFonts w:ascii="Arial"/>
          <w:sz w:val="14"/>
        </w:rPr>
        <w:t xml:space="preserve"> </w:t>
      </w:r>
      <w:r>
        <w:rPr>
          <w:rFonts w:ascii="Arial"/>
          <w:sz w:val="14"/>
        </w:rPr>
        <w:t>She</w:t>
      </w:r>
      <w:r>
        <w:rPr>
          <w:rFonts w:ascii="Arial"/>
          <w:sz w:val="14"/>
        </w:rPr>
        <w:t xml:space="preserve"> </w:t>
      </w:r>
      <w:r>
        <w:rPr>
          <w:rFonts w:ascii="Arial"/>
          <w:sz w:val="14"/>
        </w:rPr>
        <w:t>has</w:t>
      </w:r>
      <w:r>
        <w:rPr>
          <w:rFonts w:ascii="Arial"/>
          <w:sz w:val="14"/>
        </w:rPr>
        <w:t xml:space="preserve"> </w:t>
      </w:r>
      <w:r>
        <w:rPr>
          <w:rFonts w:ascii="Arial"/>
          <w:sz w:val="14"/>
        </w:rPr>
        <w:t>built</w:t>
      </w:r>
      <w:r>
        <w:rPr>
          <w:rFonts w:ascii="Arial"/>
          <w:sz w:val="14"/>
        </w:rPr>
        <w:t xml:space="preserve"> </w:t>
      </w:r>
      <w:r>
        <w:rPr>
          <w:rFonts w:ascii="Arial"/>
          <w:sz w:val="14"/>
        </w:rPr>
        <w:t>this</w:t>
      </w:r>
      <w:r>
        <w:rPr>
          <w:rFonts w:ascii="Arial"/>
          <w:sz w:val="14"/>
        </w:rPr>
        <w:t xml:space="preserve"> </w:t>
      </w:r>
      <w:r>
        <w:rPr>
          <w:rFonts w:ascii="Arial"/>
          <w:sz w:val="14"/>
        </w:rPr>
        <w:t>model</w:t>
      </w:r>
      <w:r>
        <w:rPr>
          <w:rFonts w:ascii="Arial"/>
          <w:sz w:val="14"/>
        </w:rPr>
        <w:t xml:space="preserve"> </w:t>
      </w:r>
      <w:r>
        <w:rPr>
          <w:rFonts w:ascii="Arial"/>
          <w:sz w:val="14"/>
        </w:rPr>
        <w:t>after</w:t>
      </w:r>
      <w:r>
        <w:rPr>
          <w:rFonts w:ascii="Arial"/>
          <w:sz w:val="14"/>
        </w:rPr>
        <w:t xml:space="preserve"> </w:t>
      </w:r>
      <w:r>
        <w:rPr>
          <w:rFonts w:ascii="Arial"/>
          <w:sz w:val="14"/>
        </w:rPr>
        <w:t>years</w:t>
      </w:r>
      <w:r>
        <w:rPr>
          <w:rFonts w:ascii="Arial"/>
          <w:sz w:val="14"/>
        </w:rPr>
        <w:t xml:space="preserve"> </w:t>
      </w:r>
      <w:r>
        <w:rPr>
          <w:rFonts w:ascii="Arial"/>
          <w:sz w:val="14"/>
        </w:rPr>
        <w:t>of</w:t>
      </w:r>
      <w:r>
        <w:rPr>
          <w:rFonts w:ascii="Arial"/>
          <w:sz w:val="14"/>
        </w:rPr>
        <w:t xml:space="preserve"> </w:t>
      </w:r>
      <w:r>
        <w:rPr>
          <w:rFonts w:ascii="Arial"/>
          <w:sz w:val="14"/>
        </w:rPr>
        <w:t>experience</w:t>
      </w:r>
      <w:r>
        <w:rPr>
          <w:rFonts w:ascii="Arial"/>
          <w:sz w:val="14"/>
        </w:rPr>
        <w:t xml:space="preserve"> </w:t>
      </w:r>
      <w:r>
        <w:rPr>
          <w:rFonts w:ascii="Arial"/>
          <w:sz w:val="14"/>
        </w:rPr>
        <w:t>in</w:t>
      </w:r>
      <w:r>
        <w:rPr>
          <w:rFonts w:ascii="Arial"/>
          <w:sz w:val="14"/>
        </w:rPr>
        <w:t xml:space="preserve"> </w:t>
      </w:r>
      <w:r>
        <w:rPr>
          <w:rFonts w:ascii="Arial"/>
          <w:sz w:val="14"/>
        </w:rPr>
        <w:t>research,</w:t>
      </w:r>
      <w:r>
        <w:rPr>
          <w:rFonts w:ascii="Arial"/>
          <w:sz w:val="14"/>
        </w:rPr>
        <w:t xml:space="preserve"> </w:t>
      </w:r>
      <w:r>
        <w:rPr>
          <w:rFonts w:ascii="Arial"/>
          <w:sz w:val="14"/>
        </w:rPr>
        <w:t>evaluation,</w:t>
      </w:r>
      <w:r>
        <w:rPr>
          <w:rFonts w:ascii="Arial"/>
          <w:sz w:val="14"/>
        </w:rPr>
        <w:t xml:space="preserve"> </w:t>
      </w:r>
      <w:r>
        <w:rPr>
          <w:rFonts w:ascii="Arial"/>
          <w:sz w:val="14"/>
        </w:rPr>
        <w:t>teaching</w:t>
      </w:r>
      <w:r>
        <w:rPr>
          <w:rFonts w:ascii="Arial"/>
          <w:sz w:val="14"/>
        </w:rPr>
        <w:t xml:space="preserve"> </w:t>
      </w:r>
      <w:r>
        <w:rPr>
          <w:rFonts w:ascii="Arial"/>
          <w:sz w:val="14"/>
        </w:rPr>
        <w:t>and</w:t>
      </w:r>
      <w:r>
        <w:rPr>
          <w:rFonts w:ascii="Arial"/>
          <w:sz w:val="14"/>
        </w:rPr>
        <w:t xml:space="preserve"> </w:t>
      </w:r>
      <w:r>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Pr>
          <w:rFonts w:ascii="Arial"/>
          <w:sz w:val="14"/>
        </w:rPr>
        <w:t xml:space="preserve"> </w:t>
      </w:r>
      <w:r>
        <w:rPr>
          <w:rFonts w:ascii="Arial"/>
          <w:sz w:val="14"/>
        </w:rPr>
        <w:t>focusing.</w:t>
      </w:r>
    </w:p>
    <w:p>
      <w:pPr>
        <w:ind w:left="4217" w:right="4235"/>
        <w:jc w:val="center"/>
        <w:spacing w:before="62"/>
        <w:rPr>
          <w:rFonts w:ascii="Arial"/>
          <w:sz w:val="14"/>
        </w:rPr>
      </w:pPr>
      <w:r>
        <w:rPr>
          <w:rFonts w:ascii="Arial"/>
          <w:sz w:val="14"/>
        </w:rPr>
        <w:t xml:space="preserve">Email: </w:t>
      </w:r>
    </w:p>
    <w:p>
      <w:pPr>
        <w:pStyle w:val="a3"/>
        <w:spacing w:before="2"/>
        <w:rPr>
          <w:rFonts w:ascii="Arial"/>
          <w:sz w:val="19"/>
        </w:rPr>
      </w:pPr>
      <w:r>
        <w:rPr>
          <w:noProof/>
        </w:rPr>
        <mc:AlternateContent>
          <mc:Choice Requires="wps">
            <w:drawing>
              <wp:anchor distT="0" distB="0" distL="0" distR="0" behindDoc="0" locked="0" layoutInCell="1" simplePos="0" relativeHeight="1072" allowOverlap="1" hidden="0">
                <wp:simplePos x="0" y="0"/>
                <wp:positionH relativeFrom="page">
                  <wp:posOffset>2058670</wp:posOffset>
                </wp:positionH>
                <wp:positionV relativeFrom="paragraph">
                  <wp:posOffset>168275</wp:posOffset>
                </wp:positionV>
                <wp:extent cx="3442335" cy="0"/>
                <wp:effectExtent l="0" t="0" r="0" b="0"/>
                <wp:wrapTopAndBottom/>
                <wp:docPr id="1031" name="shape1031"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2335" cy="0"/>
                        </a:xfrm>
                        <a:prstGeom prst="line">
                          <a:avLst/>
                        </a:prstGeom>
                        <a:noFill/>
                        <a:ln w="6350">
                          <a:solidFill>
                            <a:srgbClr val="004080"/>
                          </a:solidFill>
                        </a:ln>
                      </wps:spPr>
                      <wps:bodyPr rot="0" vert="horz" wrap="square" lIns="91440" tIns="45720" rIns="91440" bIns="45720" anchor="t">
                        <a:noAutofit/>
                      </wps:bodyPr>
                    </wps:wsp>
                  </a:graphicData>
                </a:graphic>
              </wp:anchor>
            </w:drawing>
          </mc:Choice>
          <mc:Fallback>
            <w:pict>
              <v:line id="line 2" style="position:absolute;margin-left:162.1pt;margin-top:13.25pt;width:271.05pt;height:0pt;mso-position-horizontal-relative:page;mso-position-vertical-relative:line;v-text-anchor:top;mso-wrap-style:square;z-index:1072" o:allowincell="t" filled="f" fillcolor="#ffffff" stroked="t" strokecolor="#004080" strokeweight="0.5pt">
                <w10:wrap type="topAndBottom"/>
                <v:stroke joinstyle="round"/>
              </v:line>
            </w:pict>
          </mc:Fallback>
        </mc:AlternateContent>
      </w:r>
    </w:p>
    <w:p>
      <w:pPr>
        <w:pStyle w:val="a3"/>
        <w:rPr>
          <w:rFonts w:ascii="Arial"/>
          <w:sz w:val="20"/>
        </w:rPr>
      </w:pPr>
    </w:p>
    <w:p>
      <w:pPr>
        <w:pStyle w:val="a3"/>
        <w:rPr>
          <w:rFonts w:ascii="Arial"/>
          <w:sz w:val="20"/>
        </w:rPr>
      </w:pPr>
    </w:p>
    <w:p>
      <w:pPr>
        <w:pStyle w:val="a3"/>
        <w:spacing w:before="7"/>
        <w:rPr>
          <w:rFonts w:ascii="Arial"/>
          <w:sz w:val="29"/>
        </w:rPr>
      </w:pPr>
    </w:p>
    <w:p>
      <w:pPr>
        <w:ind w:left="100"/>
        <w:spacing w:before="39"/>
        <w:rPr>
          <w:rFonts w:ascii="Minion Pro"/>
          <w:b/>
          <w:sz w:val="20"/>
        </w:rPr>
      </w:pPr>
      <w:r>
        <w:rPr>
          <w:rFonts w:ascii="Minion Pro"/>
          <w:b/>
          <w:sz w:val="20"/>
        </w:rPr>
        <w:t>Notes/Comments:</w:t>
      </w:r>
    </w:p>
    <w:p>
      <w:pPr>
        <w:ind w:left="100"/>
        <w:spacing w:before="39"/>
        <w:rPr>
          <w:rFonts w:ascii="Minion Pro"/>
          <w:b/>
          <w:sz w:val="20"/>
        </w:rPr>
      </w:pPr>
    </w:p>
    <w:p>
      <w:pPr>
        <w:ind w:left="100"/>
        <w:spacing w:before="39"/>
        <w:rPr>
          <w:rFonts w:ascii="Minion Pro"/>
          <w:b/>
          <w:sz w:val="20"/>
        </w:rPr>
      </w:pPr>
    </w:p>
    <w:p>
      <w:pPr>
        <w:adjustRightInd/>
        <w:autoSpaceDE w:val="off"/>
        <w:autoSpaceDN w:val="off"/>
        <w:rPr>
          <w:lang w:val="en-NZ"/>
          <w:b/>
          <w:sz w:val="20"/>
          <w:szCs w:val="20"/>
        </w:rPr>
      </w:pPr>
      <w:r>
        <w:rPr>
          <w:lang w:val="en-NZ"/>
          <w:b/>
          <w:sz w:val="20"/>
          <w:szCs w:val="20"/>
        </w:rPr>
        <w:t xml:space="preserve">Presenting author details </w:t>
      </w:r>
      <w:r>
        <w:rPr>
          <w:lang w:val="en-NZ"/>
          <w:b/>
          <w:sz w:val="20"/>
          <w:szCs w:val="20"/>
        </w:rPr>
        <w:br/>
      </w:r>
      <w:r>
        <w:rPr>
          <w:lang w:val="en-NZ"/>
          <w:sz w:val="20"/>
          <w:szCs w:val="20"/>
        </w:rPr>
        <w:t xml:space="preserve">Full name: </w:t>
      </w:r>
      <w:r>
        <w:rPr>
          <w:lang w:val="en-NZ"/>
          <w:sz w:val="20"/>
          <w:szCs w:val="20"/>
        </w:rPr>
        <w:br/>
      </w:r>
      <w:r>
        <w:rPr>
          <w:lang w:val="en-NZ"/>
          <w:sz w:val="20"/>
          <w:szCs w:val="20"/>
        </w:rPr>
        <w:t>Contact number:</w:t>
      </w:r>
      <w:r>
        <w:rPr>
          <w:lang w:val="en-NZ"/>
          <w:sz w:val="20"/>
          <w:szCs w:val="20"/>
        </w:rPr>
        <w:br/>
      </w:r>
      <w:r>
        <w:rPr>
          <w:lang w:val="en-NZ"/>
          <w:sz w:val="20"/>
          <w:szCs w:val="20"/>
        </w:rPr>
        <w:t>Twitter account:</w:t>
      </w:r>
      <w:r>
        <w:rPr>
          <w:lang w:val="en-NZ"/>
          <w:sz w:val="20"/>
          <w:szCs w:val="20"/>
        </w:rPr>
        <w:br/>
      </w:r>
      <w:r>
        <w:rPr>
          <w:lang w:val="en-NZ"/>
          <w:sz w:val="20"/>
          <w:szCs w:val="20"/>
        </w:rPr>
        <w:t>Linked In account:</w:t>
      </w:r>
    </w:p>
    <w:p>
      <w:pPr>
        <w:sectPr>
          <w:type w:val="continuous"/>
          <w:pgSz w:w="11910" w:h="16840"/>
          <w:pgMar w:top="995" w:right="600" w:bottom="840" w:left="620" w:header="720" w:footer="720" w:gutter="0"/>
          <w:cols w:space="720"/>
          <w:docGrid w:linePitch="360"/>
          <w:headerReference w:type="default" r:id="rId7"/>
        </w:sectPr>
      </w:pPr>
      <w:r>
        <w:rPr>
          <w:lang w:val="en-NZ"/>
          <w:sz w:val="20"/>
          <w:szCs w:val="20"/>
        </w:rPr>
        <w:t xml:space="preserve">Session name/ number: </w:t>
      </w:r>
      <w:r>
        <w:br/>
      </w:r>
      <w:r>
        <w:rPr>
          <w:lang w:val="en-NZ"/>
          <w:sz w:val="20"/>
          <w:szCs w:val="20"/>
        </w:rPr>
        <w:t>Category: (Oral presentation/ Poster presentation)</w:t>
      </w:r>
    </w:p>
    <w:p>
      <w:pPr>
        <w:jc w:val="both"/>
        <w:rPr>
          <w:rFonts w:ascii="Minion Pro"/>
          <w:sz w:val="26"/>
        </w:rPr>
      </w:pPr>
    </w:p>
    <w:sectPr>
      <w:type w:val="continuous"/>
      <w:pgSz w:w="12240" w:h="15840"/>
      <w:pgMar w:top="1440" w:right="1440" w:bottom="1440" w:left="1440" w:header="720" w:footer="720" w:gutter="0"/>
      <w:cols w:space="720"/>
      <w:docGrid w:linePitch="360"/>
      <w:headerReference w:type="default" r:id="rId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modern"/>
    <w:charset w:val="81"/>
    <w:notTrueType w:val="false"/>
    <w:sig w:usb0="9000002F" w:usb1="29D77CFB" w:usb2="00000012" w:usb3="00000001" w:csb0="00080001" w:csb1="00000001"/>
  </w:font>
  <w:font w:name="Arial">
    <w:panose1 w:val="020B0604020202020204"/>
    <w:family w:val="swiss"/>
    <w:charset w:val="00"/>
    <w:notTrueType w:val="false"/>
    <w:sig w:usb0="E0002EFF" w:usb1="C000785B" w:usb2="00000009" w:usb3="00000001" w:csb0="400001FF" w:csb1="FFFF0000"/>
  </w:font>
  <w:font w:name="Tw Cen MT">
    <w:panose1 w:val="020B0602020104020603"/>
    <w:family w:val="swiss"/>
    <w:charset w:val="00"/>
    <w:notTrueType w:val="false"/>
    <w:sig w:usb0="00000003" w:usb1="00000001" w:usb2="00000001" w:usb3="00000001" w:csb0="20000003" w:csb1="00000001"/>
  </w:font>
  <w:font w:name="Calibri">
    <w:panose1 w:val="020F0502020204030204"/>
    <w:family w:val="swiss"/>
    <w:charset w:val="00"/>
    <w:notTrueType w:val="false"/>
    <w:sig w:usb0="E4002EFF" w:usb1="C000247B" w:usb2="00000009" w:usb3="00000001" w:csb0="200001FF" w:csb1="00000001"/>
  </w:font>
  <w:font w:name="Times New Roman">
    <w:panose1 w:val="02020603050405020304"/>
    <w:family w:val="roman"/>
    <w:charset w:val="00"/>
    <w:notTrueType w:val="false"/>
    <w:sig w:usb0="E0002EFF" w:usb1="C000785B" w:usb2="00000009" w:usb3="00000001" w:csb0="400001FF" w:csb1="FFFF0000"/>
  </w:font>
  <w:font w:name="Minion Pro">
    <w:panose1 w:val="00000000000000000000"/>
    <w:family w:val="roman"/>
    <w:altName w:val="Cambria Math"/>
    <w:charset w:val="00"/>
    <w:notTrueType w:val="false"/>
    <w:pitch w:val="variable"/>
    <w:sig w:usb0="60000287" w:usb1="00000001" w:usb2="00000000" w:usb3="00000000" w:csb0="0000019F" w:csb1="00000000"/>
  </w:font>
  <w:font w:name="Impact">
    <w:panose1 w:val="020B0806030902050204"/>
    <w:family w:val="swiss"/>
    <w:charset w:val="00"/>
    <w:notTrueType w:val="false"/>
    <w:sig w:usb0="00000287" w:usb1="00000001" w:usb2="00000001" w:usb3="00000001" w:csb0="2000009F" w:csb1="DFD70000"/>
  </w:font>
  <w:font w:name="Tahoma">
    <w:panose1 w:val="020B0604030504040204"/>
    <w:family w:val="swiss"/>
    <w:charset w:val="00"/>
    <w:notTrueType w:val="false"/>
    <w:sig w:usb0="E1002EFF" w:usb1="C000605B" w:usb2="00000029" w:usb3="00000001" w:csb0="200101FF" w:csb1="20280000"/>
  </w:font>
  <w:font w:name="굴림">
    <w:panose1 w:val="020B0600000101010101"/>
    <w:family w:val="modern"/>
    <w:charset w:val="81"/>
    <w:notTrueType w:val="false"/>
    <w:sig w:usb0="B00002AF" w:usb1="69D77CFB" w:usb2="00000030" w:usb3="00000001" w:csb0="4008009F" w:csb1="DFD70000"/>
  </w:font>
  <w:font w:name="함초롬바탕">
    <w:panose1 w:val="02030604000101010101"/>
    <w:family w:val="roman"/>
    <w:charset w:val="81"/>
    <w:notTrueType w:val="false"/>
    <w:sig w:usb0="F70006FF" w:usb1="19DFFFFF" w:usb2="001BFDD7" w:usb3="00000001" w:csb0="001F01FF"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3"/>
      <w:spacing w:line="14" w:lineRule="auto"/>
      <w:rPr>
        <w:sz w:val="20"/>
      </w:rPr>
    </w:pPr>
    <w:r>
      <w:rPr>
        <w:noProof/>
      </w:rPr>
      <mc:AlternateContent>
        <mc:Choice Requires="wps">
          <w:drawing>
            <wp:anchor distT="0" distB="0" distL="114300" distR="114300" behindDoc="1" locked="0" layoutInCell="1" simplePos="0" relativeHeight="503311928" allowOverlap="1" hidden="0">
              <wp:simplePos x="0" y="0"/>
              <wp:positionH relativeFrom="page">
                <wp:posOffset>444500</wp:posOffset>
              </wp:positionH>
              <wp:positionV relativeFrom="page">
                <wp:posOffset>10144760</wp:posOffset>
              </wp:positionV>
              <wp:extent cx="2136140" cy="248920"/>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6140" cy="248920"/>
                      </a:xfrm>
                      <a:prstGeom prst="rect">
                        <a:avLst/>
                      </a:prstGeom>
                      <a:noFill/>
                      <a:ln>
                        <a:noFill/>
                      </a:ln>
                    </wps:spPr>
                    <wps:txbx>
                      <w:txbxContent>
                        <w:p>
                          <w:pPr>
                            <w:ind w:left="20" w:right="-12"/>
                            <w:spacing w:line="184" w:lineRule="exact"/>
                            <w:rPr>
                              <w:rFonts w:ascii="Arial"/>
                              <w:color w:val="FFFFFF"/>
                              <w:sz w:val="16"/>
                            </w:rPr>
                          </w:pPr>
                          <w:r>
                            <w:rPr>
                              <w:rFonts w:ascii="Arial"/>
                              <w:color w:val="FFFFFF"/>
                              <w:sz w:val="16"/>
                            </w:rPr>
                            <w:t>J Pain Relief</w:t>
                          </w:r>
                        </w:p>
                        <w:p>
                          <w:pPr>
                            <w:ind w:left="20" w:right="-12"/>
                            <w:spacing w:before="8"/>
                            <w:rPr>
                              <w:rFonts w:ascii="Arial"/>
                              <w:color w:val="FFFFFF"/>
                              <w:sz w:val="16"/>
                            </w:rPr>
                          </w:pPr>
                          <w:r>
                            <w:rPr>
                              <w:rFonts w:ascii="Arial"/>
                              <w:color w:val="FFFFFF"/>
                              <w:sz w:val="16"/>
                            </w:rPr>
                            <w:t xml:space="preserve">ISSN: 2167-0846 JPAR an open access </w:t>
                          </w:r>
                          <w:r>
                            <w:rPr>
                              <w:rFonts w:ascii="Arial"/>
                              <w:color w:val="FFFFFF"/>
                              <w:sz w:val="16"/>
                            </w:rPr>
                            <w:t>journa</w:t>
                          </w:r>
                        </w:p>
                      </w:txbxContent>
                    </wps:txbx>
                    <wps:bodyPr rot="0" vert="horz" wrap="square" lIns="0" tIns="0" rIns="0" bIns="0" anchor="t" upright="1">
                      <a:noAutofit/>
                    </wps:bodyPr>
                  </wps:wsp>
                </a:graphicData>
              </a:graphic>
            </wp:anchor>
          </w:drawing>
        </mc:Choice>
        <mc:Fallback>
          <w:pict>
            <v:rect id="2049" style="position:absolute;margin-left:35pt;margin-top:798.8pt;width:168.2pt;height:19.6pt;mso-position-horizontal-relative:page;mso-position-vertical-relative:page;v-text-anchor:top;mso-wrap-style:square;z-index:-503311936" o:allowincell="t" filled="f" fillcolor="#ffffff" stroked="f">
              <v:textbox inset="0.0mm,0.0mm,0.0mm,0.0mm">
                <w:txbxContent>
                  <w:p>
                    <w:pPr>
                      <w:ind w:left="20" w:right="-12"/>
                      <w:spacing w:line="184" w:lineRule="exact"/>
                      <w:rPr>
                        <w:rFonts w:ascii="Arial"/>
                        <w:color w:val="FFFFFF"/>
                        <w:sz w:val="16"/>
                      </w:rPr>
                    </w:pPr>
                    <w:r>
                      <w:rPr>
                        <w:rFonts w:ascii="Arial"/>
                        <w:color w:val="FFFFFF"/>
                        <w:sz w:val="16"/>
                      </w:rPr>
                      <w:t>J Pain Relief</w:t>
                    </w:r>
                  </w:p>
                  <w:p>
                    <w:pPr>
                      <w:ind w:left="20" w:right="-12"/>
                      <w:spacing w:before="8"/>
                      <w:rPr>
                        <w:rFonts w:ascii="Arial"/>
                        <w:color w:val="FFFFFF"/>
                        <w:sz w:val="16"/>
                      </w:rPr>
                    </w:pPr>
                    <w:r>
                      <w:rPr>
                        <w:rFonts w:ascii="Arial"/>
                        <w:color w:val="FFFFFF"/>
                        <w:sz w:val="16"/>
                      </w:rPr>
                      <w:t xml:space="preserve">ISSN: 2167-0846 JPAR an open access </w:t>
                    </w:r>
                    <w:r>
                      <w:rPr>
                        <w:rFonts w:ascii="Arial"/>
                        <w:color w:val="FFFFFF"/>
                        <w:sz w:val="16"/>
                      </w:rPr>
                      <w:t>journa</w:t>
                    </w:r>
                  </w:p>
                </w:txbxContent>
              </v:textbox>
              <v:stroke joinstyle="round"/>
            </v:rect>
          </w:pict>
        </mc:Fallback>
      </mc:AlternateContent>
    </w:r>
    <w:r>
      <w:rPr>
        <w:noProof/>
      </w:rPr>
      <mc:AlternateContent>
        <mc:Choice Requires="wps">
          <w:drawing>
            <wp:anchor distT="0" distB="0" distL="114300" distR="114300" behindDoc="1" locked="0" layoutInCell="1" simplePos="0" relativeHeight="503311952" allowOverlap="1" hidden="0">
              <wp:simplePos x="0" y="0"/>
              <wp:positionH relativeFrom="page">
                <wp:posOffset>3201670</wp:posOffset>
              </wp:positionH>
              <wp:positionV relativeFrom="page">
                <wp:posOffset>10147935</wp:posOffset>
              </wp:positionV>
              <wp:extent cx="1167130" cy="31686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7130" cy="316865"/>
                      </a:xfrm>
                      <a:prstGeom prst="rect">
                        <a:avLst/>
                      </a:prstGeom>
                      <a:noFill/>
                      <a:ln>
                        <a:noFill/>
                      </a:ln>
                    </wps:spPr>
                    <wps:txbx>
                      <w:txbxContent>
                        <w:p>
                          <w:pPr>
                            <w:jc w:val="center"/>
                            <w:spacing w:line="269" w:lineRule="exact"/>
                            <w:rPr>
                              <w:rFonts w:ascii="Impact"/>
                              <w:color w:val="FFFFFF"/>
                              <w:sz w:val="24"/>
                            </w:rPr>
                          </w:pPr>
                          <w:r>
                            <w:rPr>
                              <w:rFonts w:ascii="Impact"/>
                              <w:color w:val="FFFFFF"/>
                              <w:sz w:val="24"/>
                            </w:rPr>
                            <w:t>Fibromyalgia 2016</w:t>
                          </w:r>
                        </w:p>
                        <w:p>
                          <w:pPr>
                            <w:jc w:val="center"/>
                            <w:spacing w:before="29"/>
                            <w:rPr>
                              <w:rFonts w:ascii="Arial"/>
                              <w:color w:val="FFFFFF"/>
                              <w:sz w:val="16"/>
                            </w:rPr>
                          </w:pPr>
                          <w:r>
                            <w:rPr>
                              <w:rFonts w:ascii="Arial"/>
                              <w:color w:val="FFFFFF"/>
                              <w:sz w:val="16"/>
                            </w:rPr>
                            <w:t>June 15-16, 2016</w:t>
                          </w:r>
                        </w:p>
                      </w:txbxContent>
                    </wps:txbx>
                    <wps:bodyPr rot="0" vert="horz" wrap="square" lIns="0" tIns="0" rIns="0" bIns="0" anchor="t" upright="1">
                      <a:noAutofit/>
                    </wps:bodyPr>
                  </wps:wsp>
                </a:graphicData>
              </a:graphic>
            </wp:anchor>
          </w:drawing>
        </mc:Choice>
        <mc:Fallback>
          <w:pict>
            <v:rect id="2050" style="position:absolute;margin-left:252.1pt;margin-top:799.05pt;width:91.9pt;height:24.95pt;mso-position-horizontal-relative:page;mso-position-vertical-relative:page;v-text-anchor:top;mso-wrap-style:square;z-index:-503311936" o:allowincell="t" filled="f" fillcolor="#ffffff" stroked="f">
              <v:textbox inset="0.0mm,0.0mm,0.0mm,0.0mm">
                <w:txbxContent>
                  <w:p>
                    <w:pPr>
                      <w:jc w:val="center"/>
                      <w:spacing w:line="269" w:lineRule="exact"/>
                      <w:rPr>
                        <w:rFonts w:ascii="Impact"/>
                        <w:color w:val="FFFFFF"/>
                        <w:sz w:val="24"/>
                      </w:rPr>
                    </w:pPr>
                    <w:r>
                      <w:rPr>
                        <w:rFonts w:ascii="Impact"/>
                        <w:color w:val="FFFFFF"/>
                        <w:sz w:val="24"/>
                      </w:rPr>
                      <w:t>Fibromyalgia 2016</w:t>
                    </w:r>
                  </w:p>
                  <w:p>
                    <w:pPr>
                      <w:jc w:val="center"/>
                      <w:spacing w:before="29"/>
                      <w:rPr>
                        <w:rFonts w:ascii="Arial"/>
                        <w:color w:val="FFFFFF"/>
                        <w:sz w:val="16"/>
                      </w:rPr>
                    </w:pPr>
                    <w:r>
                      <w:rPr>
                        <w:rFonts w:ascii="Arial"/>
                        <w:color w:val="FFFFFF"/>
                        <w:sz w:val="16"/>
                      </w:rPr>
                      <w:t>June 15-16, 2016</w:t>
                    </w:r>
                  </w:p>
                </w:txbxContent>
              </v:textbox>
              <v:stroke joinstyle="round"/>
            </v:rect>
          </w:pict>
        </mc:Fallback>
      </mc:AlternateContent>
    </w:r>
    <w:r>
      <w:rPr>
        <w:noProof/>
      </w:rPr>
      <mc:AlternateContent>
        <mc:Choice Requires="wps">
          <w:drawing>
            <wp:anchor distT="0" distB="0" distL="114300" distR="114300" behindDoc="1" locked="0" layoutInCell="1" simplePos="0" relativeHeight="503311976" allowOverlap="1" hidden="0">
              <wp:simplePos x="0" y="0"/>
              <wp:positionH relativeFrom="page">
                <wp:posOffset>5955030</wp:posOffset>
              </wp:positionH>
              <wp:positionV relativeFrom="page">
                <wp:posOffset>10144760</wp:posOffset>
              </wp:positionV>
              <wp:extent cx="1160780" cy="330835"/>
              <wp:effectExtent l="0" t="0" r="0" b="0"/>
              <wp:wrapNone/>
              <wp:docPr id="2051" name="shape2051"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780" cy="330835"/>
                      </a:xfrm>
                      <a:prstGeom prst="rect">
                        <a:avLst/>
                      </a:prstGeom>
                      <a:noFill/>
                      <a:ln>
                        <a:noFill/>
                      </a:ln>
                    </wps:spPr>
                    <wps:txbx>
                      <w:txbxContent>
                        <w:p>
                          <w:pPr>
                            <w:ind w:right="18"/>
                            <w:jc w:val="right"/>
                            <w:spacing w:line="184" w:lineRule="exact"/>
                            <w:rPr>
                              <w:rFonts w:ascii="Arial"/>
                              <w:color w:val="FFFFFF"/>
                              <w:sz w:val="16"/>
                            </w:rPr>
                          </w:pPr>
                          <w:r>
                            <w:rPr>
                              <w:rFonts w:ascii="Arial"/>
                              <w:color w:val="FFFFFF"/>
                              <w:sz w:val="16"/>
                            </w:rPr>
                            <w:t>Volume 5, Issue 3(Suppl)</w:t>
                          </w:r>
                        </w:p>
                        <w:p>
                          <w:pPr>
                            <w:ind w:right="18"/>
                            <w:jc w:val="right"/>
                            <w:spacing w:before="116"/>
                            <w:rPr>
                              <w:rFonts w:ascii="Minion Pro"/>
                              <w:color w:val="FFFFFF"/>
                              <w:sz w:val="16"/>
                            </w:rPr>
                          </w:pPr>
                          <w:r>
                            <w:rPr>
                              <w:rFonts w:ascii="Minion Pro"/>
                              <w:color w:val="FFFFFF"/>
                              <w:sz w:val="16"/>
                            </w:rPr>
                            <w:t>Page 40</w:t>
                          </w:r>
                        </w:p>
                      </w:txbxContent>
                    </wps:txbx>
                    <wps:bodyPr rot="0" vert="horz" wrap="square" lIns="0" tIns="0" rIns="0" bIns="0" anchor="t" upright="1">
                      <a:noAutofit/>
                    </wps:bodyPr>
                  </wps:wsp>
                </a:graphicData>
              </a:graphic>
            </wp:anchor>
          </w:drawing>
        </mc:Choice>
        <mc:Fallback>
          <w:pict>
            <v:rect id="2051" style="position:absolute;margin-left:468.9pt;margin-top:798.8pt;width:91.4pt;height:26.05pt;mso-position-horizontal-relative:page;mso-position-vertical-relative:page;v-text-anchor:top;mso-wrap-style:square;z-index:-503311968" o:allowincell="t" filled="f" fillcolor="#ffffff" stroked="f">
              <v:textbox inset="0.0mm,0.0mm,0.0mm,0.0mm">
                <w:txbxContent>
                  <w:p>
                    <w:pPr>
                      <w:ind w:right="18"/>
                      <w:jc w:val="right"/>
                      <w:spacing w:line="184" w:lineRule="exact"/>
                      <w:rPr>
                        <w:rFonts w:ascii="Arial"/>
                        <w:color w:val="FFFFFF"/>
                        <w:sz w:val="16"/>
                      </w:rPr>
                    </w:pPr>
                    <w:r>
                      <w:rPr>
                        <w:rFonts w:ascii="Arial"/>
                        <w:color w:val="FFFFFF"/>
                        <w:sz w:val="16"/>
                      </w:rPr>
                      <w:t>Volume 5, Issue 3(Suppl)</w:t>
                    </w:r>
                  </w:p>
                  <w:p>
                    <w:pPr>
                      <w:ind w:right="18"/>
                      <w:jc w:val="right"/>
                      <w:spacing w:before="116"/>
                      <w:rPr>
                        <w:rFonts w:ascii="Minion Pro"/>
                        <w:color w:val="FFFFFF"/>
                        <w:sz w:val="16"/>
                      </w:rPr>
                    </w:pPr>
                    <w:r>
                      <w:rPr>
                        <w:rFonts w:ascii="Minion Pro"/>
                        <w:color w:val="FFFFFF"/>
                        <w:sz w:val="16"/>
                      </w:rPr>
                      <w:t>Page 40</w:t>
                    </w:r>
                  </w:p>
                </w:txbxContent>
              </v:textbox>
              <v:stroke joinstyle="round"/>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0" w:type="auto"/>
      <w:tblLook w:val="06A0" w:firstRow="1" w:lastRow="0" w:firstColumn="1" w:lastColumn="0" w:noHBand="1" w:noVBand="1"/>
      <w:tblLayout w:type="fixed"/>
    </w:tblPr>
    <w:tblGrid>
      <w:gridCol w:w="3560"/>
      <w:gridCol w:w="3560"/>
      <w:gridCol w:w="3560"/>
    </w:tblGrid>
    <w:tr>
      <w:trPr>
        <w:trHeight w:val="300" w:hRule="atLeast"/>
      </w:trPr>
      <w:tc>
        <w:tcPr>
          <w:tcW w:w="3560" w:type="dxa"/>
        </w:tcPr>
        <w:p>
          <w:pPr>
            <w:pStyle w:val="a5"/>
            <w:ind w:left="-115"/>
          </w:pPr>
        </w:p>
      </w:tc>
      <w:tc>
        <w:tcPr>
          <w:tcW w:w="3560" w:type="dxa"/>
        </w:tcPr>
        <w:p>
          <w:pPr>
            <w:pStyle w:val="a5"/>
            <w:jc w:val="center"/>
          </w:pPr>
        </w:p>
      </w:tc>
      <w:tc>
        <w:tcPr>
          <w:tcW w:w="3560" w:type="dxa"/>
        </w:tcPr>
        <w:p>
          <w:pPr>
            <w:pStyle w:val="a5"/>
            <w:ind w:right="-115"/>
            <w:jc w:val="right"/>
          </w:pPr>
        </w:p>
      </w:tc>
    </w:tr>
  </w:tbl>
  <w:p>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0" w:type="auto"/>
      <w:tblLook w:val="06A0" w:firstRow="1" w:lastRow="0" w:firstColumn="1" w:lastColumn="0" w:noHBand="1" w:noVBand="1"/>
      <w:tblLayout w:type="fixed"/>
    </w:tblPr>
    <w:tblGrid>
      <w:gridCol w:w="1660"/>
      <w:gridCol w:w="1660"/>
      <w:gridCol w:w="1660"/>
    </w:tblGrid>
    <w:tr>
      <w:trPr>
        <w:trHeight w:val="300" w:hRule="atLeast"/>
      </w:trPr>
      <w:tc>
        <w:tcPr>
          <w:tcW w:w="1660" w:type="dxa"/>
        </w:tcPr>
        <w:p>
          <w:pPr>
            <w:pStyle w:val="a5"/>
            <w:ind w:left="-115"/>
          </w:pPr>
        </w:p>
      </w:tc>
      <w:tc>
        <w:tcPr>
          <w:tcW w:w="1660" w:type="dxa"/>
        </w:tcPr>
        <w:p>
          <w:pPr>
            <w:pStyle w:val="a5"/>
            <w:jc w:val="center"/>
          </w:pPr>
        </w:p>
      </w:tc>
      <w:tc>
        <w:tcPr>
          <w:tcW w:w="1660" w:type="dxa"/>
        </w:tcPr>
        <w:p>
          <w:pPr>
            <w:pStyle w:val="a5"/>
            <w:ind w:right="-115"/>
            <w:jc w:val="right"/>
          </w:pPr>
        </w:p>
      </w:tc>
    </w:tr>
  </w:tbl>
  <w:p>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0" w:type="auto"/>
      <w:tblLook w:val="06A0" w:firstRow="1" w:lastRow="0" w:firstColumn="1" w:lastColumn="0" w:noHBand="1" w:noVBand="1"/>
      <w:tblLayout w:type="fixed"/>
    </w:tblPr>
    <w:tblGrid>
      <w:gridCol w:w="3560"/>
      <w:gridCol w:w="3560"/>
      <w:gridCol w:w="3560"/>
    </w:tblGrid>
    <w:tr>
      <w:trPr>
        <w:trHeight w:val="300" w:hRule="atLeast"/>
      </w:trPr>
      <w:tc>
        <w:tcPr>
          <w:tcW w:w="3560" w:type="dxa"/>
        </w:tcPr>
        <w:p>
          <w:pPr>
            <w:pStyle w:val="a5"/>
            <w:ind w:left="-115"/>
          </w:pPr>
        </w:p>
      </w:tc>
      <w:tc>
        <w:tcPr>
          <w:tcW w:w="3560" w:type="dxa"/>
        </w:tcPr>
        <w:p>
          <w:pPr>
            <w:pStyle w:val="a5"/>
            <w:jc w:val="center"/>
          </w:pPr>
        </w:p>
      </w:tc>
      <w:tc>
        <w:tcPr>
          <w:tcW w:w="3560" w:type="dxa"/>
        </w:tcPr>
        <w:p>
          <w:pPr>
            <w:pStyle w:val="a5"/>
            <w:ind w:right="-115"/>
            <w:jc w:val="right"/>
          </w:pPr>
        </w:p>
      </w:tc>
    </w:tr>
  </w:tbl>
  <w:p>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0" w:type="auto"/>
      <w:tblLook w:val="06A0" w:firstRow="1" w:lastRow="0" w:firstColumn="1" w:lastColumn="0" w:noHBand="1" w:noVBand="1"/>
      <w:tblLayout w:type="fixed"/>
    </w:tblPr>
    <w:tblGrid>
      <w:gridCol w:w="3120"/>
      <w:gridCol w:w="3120"/>
      <w:gridCol w:w="3120"/>
    </w:tblGrid>
    <w:tr>
      <w:trPr>
        <w:trHeight w:val="300" w:hRule="atLeast"/>
      </w:trPr>
      <w:tc>
        <w:tcPr>
          <w:tcW w:w="3120" w:type="dxa"/>
        </w:tcPr>
        <w:p>
          <w:pPr>
            <w:pStyle w:val="a5"/>
            <w:ind w:left="-115"/>
          </w:pPr>
        </w:p>
      </w:tc>
      <w:tc>
        <w:tcPr>
          <w:tcW w:w="3120" w:type="dxa"/>
        </w:tcPr>
        <w:p>
          <w:pPr>
            <w:pStyle w:val="a5"/>
            <w:jc w:val="center"/>
          </w:pPr>
        </w:p>
      </w:tc>
      <w:tc>
        <w:tcPr>
          <w:tcW w:w="3120" w:type="dxa"/>
        </w:tcPr>
        <w:p>
          <w:pPr>
            <w:pStyle w:val="a5"/>
            <w:ind w:right="-115"/>
            <w:jc w:val="right"/>
          </w:pPr>
        </w:p>
      </w:tc>
    </w:tr>
  </w:tbl>
  <w:p>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31c80552"/>
    <w:multiLevelType w:val="hybridMultilevel"/>
    <w:tmpl w:val="7ede6b1a"/>
    <w:lvl w:ilvl="0" w:tplc="3cf4af62">
      <w:start w:val="1"/>
      <w:lvlText w:val="%1."/>
      <w:lvlJc w:val="left"/>
      <w:pPr>
        <w:ind w:left="383" w:hanging="284"/>
      </w:pPr>
      <w:rPr>
        <w:rFonts w:ascii="Calibri" w:eastAsia="Calibri" w:hAnsi="Calibri" w:cs="Calibri" w:hint="default"/>
        <w:w w:val="100"/>
        <w:sz w:val="18"/>
        <w:szCs w:val="18"/>
        <w:spacing w:val="-16"/>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10"/>
  <w:drawingGridVerticalSpacing w:val="180"/>
  <w:displayHorizontalDrawingGridEvery w:val="2"/>
  <w:displayVerticalDrawingGridEvery w:val="1"/>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EastAsia" w:hAnsiTheme="minorHAnsi" w:cstheme="minorBidi"/>
        <w:sz w:val="22"/>
        <w:szCs w:val="22"/>
      </w:rPr>
    </w:rPrDefault>
    <w:pPrDefault>
      <w:pPr>
        <w:widowControl w:val="off"/>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1"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w Cen MT" w:eastAsia="Tw Cen MT" w:hAnsi="Tw Cen MT" w:cs="Tw Cen MT"/>
    </w:rPr>
  </w:style>
  <w:style w:type="paragraph" w:styleId="1">
    <w:name w:val="heading 1"/>
    <w:uiPriority w:val="1"/>
    <w:basedOn w:val="a"/>
    <w:qFormat/>
    <w:pPr>
      <w:ind w:left="100"/>
      <w:outlineLvl w:val="0"/>
      <w:spacing w:before="47" w:line="400" w:lineRule="exact"/>
    </w:pPr>
    <w:rPr>
      <w:rFonts w:ascii="Minion Pro" w:eastAsia="Minion Pro" w:hAnsi="Minion Pro" w:cs="Minion Pro"/>
      <w:b/>
      <w:bCs/>
      <w:sz w:val="36"/>
      <w:szCs w:val="36"/>
    </w:rPr>
  </w:style>
  <w:style w:type="paragraph" w:styleId="2">
    <w:name w:val="heading 2"/>
    <w:uiPriority w:val="1"/>
    <w:basedOn w:val="a"/>
    <w:qFormat/>
    <w:pPr>
      <w:ind w:left="100"/>
      <w:outlineLvl w:val="1"/>
    </w:pPr>
    <w:rPr>
      <w:rFonts w:ascii="Minion Pro" w:eastAsia="Minion Pro" w:hAnsi="Minion Pro" w:cs="Minion Pro"/>
      <w:sz w:val="24"/>
      <w:szCs w:val="24"/>
    </w:rPr>
  </w:style>
  <w:style w:type="paragraph" w:styleId="3">
    <w:name w:val="heading 3"/>
    <w:uiPriority w:val="1"/>
    <w:basedOn w:val="a"/>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uiPriority w:val="1"/>
    <w:basedOn w:val="a"/>
    <w:link w:val="Char"/>
    <w:qFormat/>
    <w:rPr>
      <w:sz w:val="18"/>
      <w:szCs w:val="18"/>
    </w:rPr>
  </w:style>
  <w:style w:type="paragraph" w:styleId="a4">
    <w:name w:val="List Paragraph"/>
    <w:uiPriority w:val="1"/>
    <w:basedOn w:val="a"/>
    <w:qFormat/>
    <w:pPr>
      <w:ind w:left="383" w:hanging="283"/>
      <w:jc w:val="both"/>
      <w:spacing w:before="90" w:line="200" w:lineRule="exact"/>
    </w:pPr>
    <w:rPr>
      <w:rFonts w:ascii="Calibri" w:eastAsia="Calibri" w:hAnsi="Calibri" w:cs="Calibri"/>
    </w:rPr>
  </w:style>
  <w:style w:type="paragraph" w:customStyle="1" w:styleId="TableParagraph">
    <w:name w:val="Table Paragraph"/>
    <w:uiPriority w:val="1"/>
    <w:basedOn w:val="a"/>
    <w:qFormat/>
  </w:style>
  <w:style w:type="paragraph" w:styleId="a5">
    <w:name w:val="header"/>
    <w:uiPriority w:val="99"/>
    <w:basedOn w:val="a"/>
    <w:link w:val="Char0"/>
    <w:unhideWhenUsed/>
    <w:pPr>
      <w:tabs>
        <w:tab w:val="center" w:pos="4513"/>
        <w:tab w:val="right" w:pos="9026"/>
      </w:tabs>
    </w:pPr>
  </w:style>
  <w:style w:type="character" w:customStyle="1" w:styleId="Char0">
    <w:name w:val="머리글 Char"/>
    <w:uiPriority w:val="99"/>
    <w:basedOn w:val="a0"/>
    <w:link w:val="a5"/>
    <w:rPr>
      <w:rFonts w:ascii="Tw Cen MT" w:eastAsia="Tw Cen MT" w:hAnsi="Tw Cen MT" w:cs="Tw Cen MT"/>
    </w:rPr>
  </w:style>
  <w:style w:type="paragraph" w:styleId="a6">
    <w:name w:val="footer"/>
    <w:uiPriority w:val="99"/>
    <w:basedOn w:val="a"/>
    <w:link w:val="Char1"/>
    <w:unhideWhenUsed/>
    <w:pPr>
      <w:tabs>
        <w:tab w:val="center" w:pos="4513"/>
        <w:tab w:val="right" w:pos="9026"/>
      </w:tabs>
    </w:pPr>
  </w:style>
  <w:style w:type="character" w:customStyle="1" w:styleId="Char1">
    <w:name w:val="바닥글 Char"/>
    <w:uiPriority w:val="99"/>
    <w:basedOn w:val="a0"/>
    <w:link w:val="a6"/>
    <w:rPr>
      <w:rFonts w:ascii="Tw Cen MT" w:eastAsia="Tw Cen MT" w:hAnsi="Tw Cen MT" w:cs="Tw Cen MT"/>
    </w:rPr>
  </w:style>
  <w:style w:type="paragraph" w:styleId="a7">
    <w:name w:val="Balloon Text"/>
    <w:uiPriority w:val="99"/>
    <w:basedOn w:val="a"/>
    <w:link w:val="Char2"/>
    <w:semiHidden/>
    <w:unhideWhenUsed/>
    <w:rPr>
      <w:rFonts w:ascii="Tahoma" w:hAnsi="Tahoma" w:cs="Tahoma"/>
      <w:sz w:val="16"/>
      <w:szCs w:val="16"/>
    </w:rPr>
  </w:style>
  <w:style w:type="character" w:customStyle="1" w:styleId="Char2">
    <w:name w:val="풍선 도움말 텍스트 Char"/>
    <w:uiPriority w:val="99"/>
    <w:basedOn w:val="a0"/>
    <w:link w:val="a7"/>
    <w:semiHidden/>
    <w:rPr>
      <w:rFonts w:ascii="Tahoma" w:eastAsia="Tw Cen MT" w:hAnsi="Tahoma" w:cs="Tahoma"/>
      <w:sz w:val="16"/>
      <w:szCs w:val="16"/>
    </w:rPr>
  </w:style>
  <w:style w:type="character" w:styleId="a8">
    <w:name w:val="Hyperlink"/>
    <w:uiPriority w:val="99"/>
    <w:basedOn w:val="a0"/>
    <w:unhideWhenUsed/>
    <w:rPr>
      <w:color w:val="0000FF"/>
      <w:u w:val="single" w:color="auto"/>
    </w:rPr>
  </w:style>
  <w:style w:type="character" w:customStyle="1" w:styleId="Char">
    <w:name w:val="본문 Char"/>
    <w:uiPriority w:val="1"/>
    <w:basedOn w:val="a0"/>
    <w:link w:val="a3"/>
    <w:rPr>
      <w:rFonts w:ascii="Tw Cen MT" w:eastAsia="Tw Cen MT" w:hAnsi="Tw Cen MT" w:cs="Tw Cen MT"/>
      <w:sz w:val="18"/>
      <w:szCs w:val="18"/>
    </w:rPr>
  </w:style>
  <w:style w:type="table" w:styleId="a9">
    <w:name w:val="Table Grid"/>
    <w:uiPriority w:val="59"/>
    <w:basedOn w:val="a1"/>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uiPriority w:val="99"/>
    <w:basedOn w:val="a"/>
    <w:unhideWhenUsed/>
    <w:pPr>
      <w:widowControl/>
      <w:spacing w:after="100" w:afterAutospacing="1" w:before="100" w:beforeAutospacing="1"/>
    </w:pPr>
    <w:rPr>
      <w:lang w:eastAsia="ko-KR"/>
      <w:rFonts w:ascii="굴림" w:eastAsia="굴림" w:hAnsi="굴림" w:cs="굴림"/>
      <w:sz w:val="24"/>
      <w:szCs w:val="24"/>
    </w:rPr>
  </w:style>
  <w:style w:type="paragraph" w:customStyle="1" w:styleId="ab">
    <w:name w:val="바탕글"/>
    <w:basedOn w:val="a"/>
    <w:pPr>
      <w:autoSpaceDE w:val="off"/>
      <w:autoSpaceDN w:val="off"/>
      <w:wordWrap w:val="off"/>
      <w:jc w:val="both"/>
      <w:spacing w:line="384" w:lineRule="auto"/>
      <w:textAlignment w:val="baseline"/>
    </w:pPr>
    <w:rPr>
      <w:lang w:eastAsia="ko-KR"/>
      <w:rFonts w:ascii="함초롬바탕" w:eastAsia="굴림" w:hAnsi="굴림" w:cs="굴림"/>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5"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2" Type="http://schemas.openxmlformats.org/officeDocument/2006/relationships/footer" Target="footer1.xml" /><Relationship Id="rId3" Type="http://schemas.openxmlformats.org/officeDocument/2006/relationships/image" Target="media/image1.png" /><Relationship Id="rId4" Type="http://schemas.openxmlformats.org/officeDocument/2006/relationships/image" Target="media/image2.png" /><Relationship Id="rId6" Type="http://schemas.openxmlformats.org/officeDocument/2006/relationships/image" Target="media/image3.jpeg" /><Relationship Id="rId9" Type="http://schemas.openxmlformats.org/officeDocument/2006/relationships/styles" Target="styles.xml" /><Relationship Id="rId10" Type="http://schemas.openxmlformats.org/officeDocument/2006/relationships/settings" Target="settings.xml" /><Relationship Id="rId11" Type="http://schemas.openxmlformats.org/officeDocument/2006/relationships/fontTable" Target="fontTable.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font script="Mym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Company>Microsoft</Company>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over2</cp:lastModifiedBy>
  <cp:revision>1</cp:revision>
  <dcterms:created xsi:type="dcterms:W3CDTF">2023-05-20T15:18:00Z</dcterms:created>
  <dcterms:modified xsi:type="dcterms:W3CDTF">2023-06-15T12:38:52Z</dcterms:modified>
  <cp:version>1200.0100.01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